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footer2.xml" ContentType="application/vnd.openxmlformats-officedocument.wordprocessingml.footer+xml"/>
  <Override PartName="/word/footer1.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footnotes.xml" ContentType="application/vnd.openxmlformats-officedocument.wordprocessingml.footnote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1038"/>
        <w:jc w:val="center"/>
      </w:pPr>
      <w:r>
        <mc:AlternateContent>
          <mc:Choice Requires="wpg">
            <w:drawing>
              <wp:inline xmlns:wp="http://schemas.openxmlformats.org/drawingml/2006/wordprocessingDrawing" distT="0" distB="0" distL="0" distR="0">
                <wp:extent cx="477317" cy="570586"/>
                <wp:effectExtent l="0" t="0" r="0" b="0"/>
                <wp:docPr id="1" name="_x0000_i1027"/>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1"/>
                        <a:stretch/>
                      </pic:blipFill>
                      <pic:spPr bwMode="auto">
                        <a:xfrm>
                          <a:off x="0" y="0"/>
                          <a:ext cx="477317" cy="570586"/>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37.58pt;height:44.93pt;mso-wrap-distance-left:0.00pt;mso-wrap-distance-top:0.00pt;mso-wrap-distance-right:0.00pt;mso-wrap-distance-bottom:0.00pt;" stroked="f">
                <v:path textboxrect="0,0,0,0"/>
                <v:imagedata r:id="rId11" o:title=""/>
              </v:shape>
            </w:pict>
          </mc:Fallback>
        </mc:AlternateContent>
      </w:r>
      <w:r/>
    </w:p>
    <w:p>
      <w:pPr>
        <w:pStyle w:val="1038"/>
        <w:jc w:val="center"/>
      </w:pPr>
      <w:r/>
      <w:r/>
    </w:p>
    <w:p>
      <w:pPr>
        <w:pStyle w:val="1038"/>
        <w:ind w:left="-170"/>
        <w:jc w:val="center"/>
        <w:rPr>
          <w:b/>
          <w:sz w:val="28"/>
          <w:szCs w:val="28"/>
        </w:rPr>
      </w:pPr>
      <w:r>
        <w:rPr>
          <w:b/>
          <w:sz w:val="28"/>
          <w:szCs w:val="28"/>
        </w:rPr>
        <w:t xml:space="preserve">АДМИНИСТРАЦИЯ</w:t>
      </w:r>
      <w:r>
        <w:rPr>
          <w:b/>
          <w:sz w:val="28"/>
          <w:szCs w:val="28"/>
        </w:rPr>
      </w:r>
      <w:r>
        <w:rPr>
          <w:b/>
          <w:sz w:val="28"/>
          <w:szCs w:val="28"/>
        </w:rPr>
      </w:r>
    </w:p>
    <w:p>
      <w:pPr>
        <w:pStyle w:val="1038"/>
        <w:ind w:left="-170"/>
        <w:jc w:val="center"/>
        <w:rPr>
          <w:b/>
          <w:sz w:val="28"/>
          <w:szCs w:val="28"/>
        </w:rPr>
      </w:pPr>
      <w:r>
        <w:rPr>
          <w:b/>
          <w:sz w:val="28"/>
          <w:szCs w:val="28"/>
        </w:rPr>
        <w:t xml:space="preserve">УСТЬ-ЛАБИНСКОГО ГОРОДСКОГО ПОСЕЛЕНИЯ</w:t>
      </w:r>
      <w:r>
        <w:rPr>
          <w:b/>
          <w:sz w:val="28"/>
          <w:szCs w:val="28"/>
        </w:rPr>
      </w:r>
      <w:r>
        <w:rPr>
          <w:b/>
          <w:sz w:val="28"/>
          <w:szCs w:val="28"/>
        </w:rPr>
      </w:r>
    </w:p>
    <w:p>
      <w:pPr>
        <w:pStyle w:val="1038"/>
        <w:jc w:val="center"/>
        <w:rPr>
          <w:b/>
          <w:sz w:val="32"/>
          <w:szCs w:val="32"/>
        </w:rPr>
      </w:pPr>
      <w:r>
        <w:rPr>
          <w:b/>
          <w:sz w:val="28"/>
          <w:szCs w:val="28"/>
        </w:rPr>
        <w:t xml:space="preserve">УСТЬ-ЛАБИНСКОГО РАЙОНА </w:t>
      </w:r>
      <w:r>
        <w:rPr>
          <w:b/>
          <w:sz w:val="32"/>
          <w:szCs w:val="32"/>
        </w:rPr>
      </w:r>
      <w:r>
        <w:rPr>
          <w:b/>
          <w:sz w:val="32"/>
          <w:szCs w:val="32"/>
        </w:rPr>
      </w:r>
    </w:p>
    <w:p>
      <w:pPr>
        <w:pStyle w:val="1058"/>
        <w:rPr>
          <w:b/>
          <w:sz w:val="32"/>
          <w:szCs w:val="32"/>
        </w:rPr>
      </w:pPr>
      <w:r>
        <w:rPr>
          <w:b/>
          <w:sz w:val="32"/>
          <w:szCs w:val="32"/>
        </w:rPr>
        <w:t xml:space="preserve">П О С Т А Н О В Л Е Н И Е</w:t>
      </w:r>
      <w:r>
        <w:rPr>
          <w:b/>
          <w:sz w:val="32"/>
          <w:szCs w:val="32"/>
        </w:rPr>
      </w:r>
      <w:r>
        <w:rPr>
          <w:b/>
          <w:sz w:val="32"/>
          <w:szCs w:val="32"/>
        </w:rPr>
      </w:r>
    </w:p>
    <w:p>
      <w:pPr>
        <w:pStyle w:val="1038"/>
        <w:rPr>
          <w:sz w:val="28"/>
          <w:szCs w:val="28"/>
        </w:rPr>
      </w:pPr>
      <w:r>
        <w:rPr>
          <w:sz w:val="28"/>
          <w:szCs w:val="28"/>
        </w:rPr>
      </w:r>
      <w:r>
        <w:rPr>
          <w:sz w:val="28"/>
          <w:szCs w:val="28"/>
        </w:rPr>
      </w:r>
      <w:r>
        <w:rPr>
          <w:sz w:val="28"/>
          <w:szCs w:val="28"/>
        </w:rPr>
      </w:r>
    </w:p>
    <w:p>
      <w:pPr>
        <w:pStyle w:val="1038"/>
      </w:pPr>
      <w:r>
        <w:rPr>
          <w:sz w:val="28"/>
          <w:szCs w:val="28"/>
        </w:rPr>
        <w:t xml:space="preserve">от 19.11.2025        </w:t>
      </w:r>
      <w:r>
        <w:rPr>
          <w:sz w:val="28"/>
          <w:szCs w:val="28"/>
        </w:rPr>
        <w:t xml:space="preserve">   </w:t>
        <w:tab/>
        <w:tab/>
        <w:tab/>
        <w:tab/>
      </w:r>
      <w:r>
        <w:t xml:space="preserve">                                                                 </w:t>
      </w:r>
      <w:r>
        <w:rPr>
          <w:sz w:val="28"/>
          <w:szCs w:val="28"/>
        </w:rPr>
        <w:t xml:space="preserve">№ </w:t>
      </w:r>
      <w:r>
        <w:rPr>
          <w:sz w:val="28"/>
          <w:szCs w:val="28"/>
        </w:rPr>
        <w:t xml:space="preserve">898</w:t>
      </w:r>
      <w:r/>
    </w:p>
    <w:p>
      <w:pPr>
        <w:pStyle w:val="1038"/>
        <w:jc w:val="both"/>
        <w:rPr>
          <w:sz w:val="26"/>
        </w:rPr>
      </w:pPr>
      <w:r>
        <w:rPr>
          <w:sz w:val="26"/>
        </w:rPr>
      </w:r>
      <w:r>
        <w:rPr>
          <w:sz w:val="26"/>
        </w:rPr>
      </w:r>
      <w:r>
        <w:rPr>
          <w:sz w:val="26"/>
        </w:rPr>
      </w:r>
    </w:p>
    <w:p>
      <w:pPr>
        <w:pStyle w:val="1038"/>
        <w:jc w:val="center"/>
      </w:pPr>
      <w:r>
        <w:t xml:space="preserve">г. Усть-Лабинск</w:t>
      </w:r>
      <w:r/>
    </w:p>
    <w:p>
      <w:pPr>
        <w:pStyle w:val="1038"/>
        <w:jc w:val="center"/>
        <w:rPr>
          <w:sz w:val="26"/>
        </w:rPr>
      </w:pPr>
      <w:r>
        <w:rPr>
          <w:sz w:val="26"/>
        </w:rPr>
      </w:r>
      <w:r>
        <w:rPr>
          <w:sz w:val="26"/>
        </w:rPr>
      </w:r>
      <w:r>
        <w:rPr>
          <w:sz w:val="26"/>
        </w:rPr>
      </w:r>
    </w:p>
    <w:p>
      <w:pPr>
        <w:pStyle w:val="1038"/>
        <w:jc w:val="center"/>
        <w:rPr>
          <w:sz w:val="26"/>
        </w:rPr>
      </w:pPr>
      <w:r>
        <w:rPr>
          <w:sz w:val="26"/>
        </w:rPr>
      </w:r>
      <w:r>
        <w:rPr>
          <w:sz w:val="26"/>
        </w:rPr>
      </w:r>
      <w:r>
        <w:rPr>
          <w:sz w:val="26"/>
        </w:rPr>
      </w:r>
    </w:p>
    <w:p>
      <w:pPr>
        <w:pStyle w:val="1038"/>
        <w:jc w:val="center"/>
        <w:rPr>
          <w:b/>
          <w:sz w:val="28"/>
          <w:szCs w:val="28"/>
        </w:rPr>
      </w:pPr>
      <w:r/>
      <w:bookmarkStart w:id="0" w:name="_Hlk78967683"/>
      <w:r>
        <w:rPr>
          <w:b/>
          <w:sz w:val="28"/>
          <w:szCs w:val="28"/>
        </w:rPr>
        <w:t xml:space="preserve">О назначении публичных слушаний </w:t>
      </w:r>
      <w:r>
        <w:rPr>
          <w:b/>
          <w:sz w:val="28"/>
          <w:szCs w:val="28"/>
        </w:rPr>
        <w:t xml:space="preserve">по</w:t>
      </w:r>
      <w:r>
        <w:rPr>
          <w:b/>
          <w:sz w:val="28"/>
          <w:szCs w:val="28"/>
        </w:rPr>
        <w:t xml:space="preserve"> проекту</w:t>
      </w:r>
      <w:r>
        <w:rPr>
          <w:b/>
          <w:sz w:val="28"/>
          <w:szCs w:val="28"/>
        </w:rPr>
        <w:t xml:space="preserve"> </w:t>
      </w:r>
      <w:r>
        <w:rPr>
          <w:b/>
          <w:sz w:val="28"/>
          <w:szCs w:val="28"/>
        </w:rPr>
        <w:t xml:space="preserve">о</w:t>
      </w:r>
      <w:r>
        <w:rPr>
          <w:b/>
          <w:sz w:val="28"/>
          <w:szCs w:val="28"/>
        </w:rPr>
        <w:t xml:space="preserve"> </w:t>
      </w:r>
      <w:r>
        <w:rPr>
          <w:b/>
          <w:sz w:val="28"/>
          <w:szCs w:val="28"/>
        </w:rPr>
      </w:r>
      <w:r>
        <w:rPr>
          <w:b/>
          <w:sz w:val="28"/>
          <w:szCs w:val="28"/>
        </w:rPr>
      </w:r>
    </w:p>
    <w:p>
      <w:pPr>
        <w:pStyle w:val="1038"/>
        <w:jc w:val="center"/>
        <w:rPr>
          <w:b/>
          <w:sz w:val="28"/>
          <w:szCs w:val="28"/>
        </w:rPr>
      </w:pPr>
      <w:r>
        <w:rPr>
          <w:b/>
          <w:sz w:val="28"/>
          <w:szCs w:val="28"/>
        </w:rPr>
        <w:t xml:space="preserve">внесении изменения</w:t>
      </w:r>
      <w:r>
        <w:rPr>
          <w:b/>
          <w:sz w:val="28"/>
          <w:szCs w:val="28"/>
        </w:rPr>
        <w:t xml:space="preserve"> в Правила землепользования и </w:t>
      </w:r>
      <w:r>
        <w:rPr>
          <w:b/>
          <w:sz w:val="28"/>
          <w:szCs w:val="28"/>
        </w:rPr>
        <w:t xml:space="preserve">застройки</w:t>
      </w:r>
      <w:r>
        <w:rPr>
          <w:b/>
          <w:sz w:val="28"/>
          <w:szCs w:val="28"/>
        </w:rPr>
      </w:r>
      <w:r>
        <w:rPr>
          <w:b/>
          <w:sz w:val="28"/>
          <w:szCs w:val="28"/>
        </w:rPr>
      </w:r>
    </w:p>
    <w:p>
      <w:pPr>
        <w:pStyle w:val="1038"/>
        <w:jc w:val="center"/>
        <w:rPr>
          <w:b/>
          <w:sz w:val="28"/>
        </w:rPr>
      </w:pPr>
      <w:r>
        <w:rPr>
          <w:b/>
          <w:sz w:val="28"/>
        </w:rPr>
        <w:t xml:space="preserve">Усть-Лабинского городского пос</w:t>
      </w:r>
      <w:r>
        <w:rPr>
          <w:b/>
          <w:sz w:val="28"/>
        </w:rPr>
        <w:t xml:space="preserve">е</w:t>
      </w:r>
      <w:r>
        <w:rPr>
          <w:b/>
          <w:sz w:val="28"/>
        </w:rPr>
        <w:t xml:space="preserve">ления Усть-Лабинского района</w:t>
      </w:r>
      <w:r>
        <w:rPr>
          <w:b/>
          <w:sz w:val="28"/>
        </w:rPr>
      </w:r>
      <w:r>
        <w:rPr>
          <w:b/>
          <w:sz w:val="28"/>
        </w:rPr>
      </w:r>
    </w:p>
    <w:p>
      <w:pPr>
        <w:pStyle w:val="1038"/>
        <w:jc w:val="center"/>
        <w:rPr>
          <w:sz w:val="28"/>
        </w:rPr>
      </w:pPr>
      <w:r/>
      <w:bookmarkEnd w:id="0"/>
      <w:r>
        <w:rPr>
          <w:sz w:val="28"/>
        </w:rPr>
      </w:r>
      <w:r>
        <w:rPr>
          <w:sz w:val="28"/>
        </w:rPr>
      </w:r>
    </w:p>
    <w:p>
      <w:pPr>
        <w:pStyle w:val="1086"/>
        <w:ind w:firstLine="708"/>
        <w:jc w:val="both"/>
        <w:widowControl/>
        <w:rPr>
          <w:rFonts w:ascii="Times New Roman" w:hAnsi="Times New Roman" w:cs="Times New Roman"/>
          <w:sz w:val="28"/>
          <w:szCs w:val="24"/>
        </w:rPr>
      </w:pPr>
      <w:r>
        <w:rPr>
          <w:rFonts w:ascii="Times New Roman" w:hAnsi="Times New Roman" w:cs="Times New Roman"/>
          <w:sz w:val="28"/>
          <w:szCs w:val="28"/>
        </w:rPr>
        <w:t xml:space="preserve">В соответствии со статьями 5.1, 31</w:t>
      </w:r>
      <w:r>
        <w:rPr>
          <w:rFonts w:ascii="Times New Roman" w:hAnsi="Times New Roman" w:cs="Times New Roman"/>
          <w:sz w:val="28"/>
          <w:szCs w:val="28"/>
        </w:rPr>
        <w:t xml:space="preserve">-</w:t>
      </w:r>
      <w:r>
        <w:rPr>
          <w:rFonts w:ascii="Times New Roman" w:hAnsi="Times New Roman" w:cs="Times New Roman"/>
          <w:sz w:val="28"/>
          <w:szCs w:val="28"/>
        </w:rPr>
        <w:t xml:space="preserve">33</w:t>
      </w:r>
      <w:r>
        <w:rPr>
          <w:rFonts w:ascii="Times New Roman" w:hAnsi="Times New Roman" w:cs="Times New Roman"/>
          <w:sz w:val="28"/>
          <w:szCs w:val="24"/>
        </w:rPr>
        <w:t xml:space="preserve"> Градостроительного кодекса Российской Федерации, </w:t>
      </w:r>
      <w:r>
        <w:rPr>
          <w:rFonts w:ascii="Times New Roman" w:hAnsi="Times New Roman" w:cs="Times New Roman"/>
          <w:sz w:val="28"/>
          <w:szCs w:val="24"/>
        </w:rPr>
        <w:t xml:space="preserve">Федеральн</w:t>
      </w:r>
      <w:r>
        <w:rPr>
          <w:rFonts w:ascii="Times New Roman" w:hAnsi="Times New Roman" w:cs="Times New Roman"/>
          <w:sz w:val="28"/>
          <w:szCs w:val="24"/>
        </w:rPr>
        <w:t xml:space="preserve">ым</w:t>
      </w:r>
      <w:r>
        <w:rPr>
          <w:rFonts w:ascii="Times New Roman" w:hAnsi="Times New Roman" w:cs="Times New Roman"/>
          <w:sz w:val="28"/>
          <w:szCs w:val="24"/>
        </w:rPr>
        <w:t xml:space="preserve"> закон</w:t>
      </w:r>
      <w:r>
        <w:rPr>
          <w:rFonts w:ascii="Times New Roman" w:hAnsi="Times New Roman" w:cs="Times New Roman"/>
          <w:sz w:val="28"/>
          <w:szCs w:val="24"/>
        </w:rPr>
        <w:t xml:space="preserve">ом</w:t>
      </w:r>
      <w:r>
        <w:rPr>
          <w:rFonts w:ascii="Times New Roman" w:hAnsi="Times New Roman" w:cs="Times New Roman"/>
          <w:sz w:val="28"/>
          <w:szCs w:val="24"/>
        </w:rPr>
        <w:t xml:space="preserve"> от 06 октября 2003 г</w:t>
      </w:r>
      <w:r>
        <w:rPr>
          <w:rFonts w:ascii="Times New Roman" w:hAnsi="Times New Roman" w:cs="Times New Roman"/>
          <w:sz w:val="28"/>
          <w:szCs w:val="24"/>
        </w:rPr>
        <w:t xml:space="preserve">.</w:t>
      </w:r>
      <w:r>
        <w:rPr>
          <w:rFonts w:ascii="Times New Roman" w:hAnsi="Times New Roman" w:cs="Times New Roman"/>
          <w:sz w:val="28"/>
          <w:szCs w:val="24"/>
        </w:rPr>
        <w:t xml:space="preserve"> № 131-ФЗ «Об общих принципах организации местного самоуправления в Российской Фед</w:t>
      </w:r>
      <w:r>
        <w:rPr>
          <w:rFonts w:ascii="Times New Roman" w:hAnsi="Times New Roman" w:cs="Times New Roman"/>
          <w:sz w:val="28"/>
          <w:szCs w:val="24"/>
        </w:rPr>
        <w:t xml:space="preserve">е</w:t>
      </w:r>
      <w:r>
        <w:rPr>
          <w:rFonts w:ascii="Times New Roman" w:hAnsi="Times New Roman" w:cs="Times New Roman"/>
          <w:sz w:val="28"/>
          <w:szCs w:val="24"/>
        </w:rPr>
        <w:t xml:space="preserve">рации», </w:t>
      </w:r>
      <w:r>
        <w:rPr>
          <w:rFonts w:ascii="Times New Roman" w:hAnsi="Times New Roman" w:cs="Times New Roman"/>
          <w:sz w:val="28"/>
          <w:szCs w:val="24"/>
        </w:rPr>
        <w:t xml:space="preserve">Уставом Усть-Лабинского городского поселения Усть-Лабинского </w:t>
      </w:r>
      <w:r>
        <w:rPr>
          <w:rFonts w:ascii="Times New Roman" w:hAnsi="Times New Roman" w:cs="Times New Roman"/>
          <w:sz w:val="28"/>
          <w:szCs w:val="24"/>
        </w:rPr>
        <w:t xml:space="preserve">муниципального </w:t>
      </w:r>
      <w:r>
        <w:rPr>
          <w:rFonts w:ascii="Times New Roman" w:hAnsi="Times New Roman" w:cs="Times New Roman"/>
          <w:sz w:val="28"/>
          <w:szCs w:val="24"/>
        </w:rPr>
        <w:t xml:space="preserve">района</w:t>
      </w:r>
      <w:r>
        <w:rPr>
          <w:rFonts w:ascii="Times New Roman" w:hAnsi="Times New Roman" w:cs="Times New Roman"/>
          <w:sz w:val="28"/>
          <w:szCs w:val="24"/>
        </w:rPr>
        <w:t xml:space="preserve"> Краснодарского края</w:t>
      </w:r>
      <w:r>
        <w:rPr>
          <w:rFonts w:ascii="Times New Roman" w:hAnsi="Times New Roman" w:cs="Times New Roman"/>
          <w:sz w:val="28"/>
          <w:szCs w:val="24"/>
        </w:rPr>
        <w:t xml:space="preserve">,</w:t>
      </w:r>
      <w:r>
        <w:rPr>
          <w:rFonts w:ascii="Times New Roman" w:hAnsi="Times New Roman" w:cs="Times New Roman"/>
          <w:sz w:val="28"/>
          <w:szCs w:val="28"/>
        </w:rPr>
        <w:t xml:space="preserve"> решением Совета </w:t>
      </w:r>
      <w:r>
        <w:rPr>
          <w:rFonts w:ascii="Times New Roman" w:hAnsi="Times New Roman" w:cs="Times New Roman"/>
          <w:sz w:val="28"/>
          <w:szCs w:val="28"/>
        </w:rPr>
        <w:t xml:space="preserve">                       </w:t>
      </w:r>
      <w:r>
        <w:rPr>
          <w:rFonts w:ascii="Times New Roman" w:hAnsi="Times New Roman" w:cs="Times New Roman"/>
          <w:sz w:val="28"/>
          <w:szCs w:val="28"/>
        </w:rPr>
        <w:t xml:space="preserve">Усть-Лабинского городского поселения Усть-Лабинского района от 05 апреля 2018 г</w:t>
      </w:r>
      <w:r>
        <w:rPr>
          <w:rFonts w:ascii="Times New Roman" w:hAnsi="Times New Roman" w:cs="Times New Roman"/>
          <w:sz w:val="28"/>
          <w:szCs w:val="28"/>
        </w:rPr>
        <w:t xml:space="preserve">.</w:t>
      </w:r>
      <w:r>
        <w:rPr>
          <w:rFonts w:ascii="Times New Roman" w:hAnsi="Times New Roman" w:cs="Times New Roman"/>
          <w:sz w:val="28"/>
          <w:szCs w:val="28"/>
        </w:rPr>
        <w:t xml:space="preserve"> № 3, протокол № 48 «Об утве</w:t>
      </w:r>
      <w:r>
        <w:rPr>
          <w:rFonts w:ascii="Times New Roman" w:hAnsi="Times New Roman" w:cs="Times New Roman"/>
          <w:sz w:val="28"/>
          <w:szCs w:val="28"/>
        </w:rPr>
        <w:t xml:space="preserve">р</w:t>
      </w:r>
      <w:r>
        <w:rPr>
          <w:rFonts w:ascii="Times New Roman" w:hAnsi="Times New Roman" w:cs="Times New Roman"/>
          <w:sz w:val="28"/>
          <w:szCs w:val="28"/>
        </w:rPr>
        <w:t xml:space="preserve">ждении Положения о порядке организации и проведения публичных слушаний и общественных обсуждений по вопросам</w:t>
      </w:r>
      <w:r>
        <w:rPr>
          <w:rFonts w:ascii="Times New Roman" w:hAnsi="Times New Roman" w:cs="Times New Roman"/>
          <w:sz w:val="28"/>
          <w:szCs w:val="24"/>
        </w:rPr>
        <w:t xml:space="preserve"> градостроительной деятельности в Усть-Лабинском городском п</w:t>
      </w:r>
      <w:r>
        <w:rPr>
          <w:rFonts w:ascii="Times New Roman" w:hAnsi="Times New Roman" w:cs="Times New Roman"/>
          <w:sz w:val="28"/>
          <w:szCs w:val="24"/>
        </w:rPr>
        <w:t xml:space="preserve">о</w:t>
      </w:r>
      <w:r>
        <w:rPr>
          <w:rFonts w:ascii="Times New Roman" w:hAnsi="Times New Roman" w:cs="Times New Roman"/>
          <w:sz w:val="28"/>
          <w:szCs w:val="24"/>
        </w:rPr>
        <w:t xml:space="preserve">селении Усть-Лабинского района</w:t>
      </w:r>
      <w:r>
        <w:rPr>
          <w:rFonts w:ascii="Times New Roman" w:hAnsi="Times New Roman" w:cs="Times New Roman"/>
          <w:sz w:val="28"/>
          <w:szCs w:val="24"/>
        </w:rPr>
        <w:t xml:space="preserve">», </w:t>
      </w:r>
      <w:r>
        <w:rPr>
          <w:rFonts w:ascii="Times New Roman" w:hAnsi="Times New Roman" w:cs="Times New Roman"/>
          <w:sz w:val="28"/>
          <w:szCs w:val="24"/>
        </w:rPr>
        <w:t xml:space="preserve">в целях соблюдения прав жителей </w:t>
      </w:r>
      <w:r>
        <w:rPr>
          <w:rFonts w:ascii="Times New Roman" w:hAnsi="Times New Roman" w:cs="Times New Roman"/>
          <w:sz w:val="28"/>
          <w:szCs w:val="24"/>
        </w:rPr>
        <w:t xml:space="preserve">           </w:t>
      </w:r>
      <w:r>
        <w:rPr>
          <w:rFonts w:ascii="Times New Roman" w:hAnsi="Times New Roman" w:cs="Times New Roman"/>
          <w:sz w:val="28"/>
          <w:szCs w:val="24"/>
        </w:rPr>
        <w:t xml:space="preserve">Усть-Лабинского городского поселения Усть-Лабинского района на благоприятные условия жизнедеятельности, прав и законных интересов пр</w:t>
      </w:r>
      <w:r>
        <w:rPr>
          <w:rFonts w:ascii="Times New Roman" w:hAnsi="Times New Roman" w:cs="Times New Roman"/>
          <w:sz w:val="28"/>
          <w:szCs w:val="24"/>
        </w:rPr>
        <w:t xml:space="preserve">а</w:t>
      </w:r>
      <w:r>
        <w:rPr>
          <w:rFonts w:ascii="Times New Roman" w:hAnsi="Times New Roman" w:cs="Times New Roman"/>
          <w:sz w:val="28"/>
          <w:szCs w:val="24"/>
        </w:rPr>
        <w:t xml:space="preserve">вообладателей земельных участков и объектов капитального строительства, перечень которых определен пунктом 2 статьи 5.1 Градостроительного кодекса Российской Федерации,</w:t>
      </w:r>
      <w:r>
        <w:rPr>
          <w:rFonts w:ascii="Times New Roman" w:hAnsi="Times New Roman" w:cs="Times New Roman"/>
          <w:sz w:val="28"/>
          <w:szCs w:val="24"/>
        </w:rPr>
        <w:t xml:space="preserve"> </w:t>
      </w:r>
      <w:r>
        <w:rPr>
          <w:rFonts w:ascii="Times New Roman" w:hAnsi="Times New Roman" w:cs="Times New Roman"/>
          <w:sz w:val="28"/>
          <w:szCs w:val="24"/>
        </w:rPr>
        <w:t xml:space="preserve"> </w:t>
      </w:r>
      <w:r>
        <w:rPr>
          <w:rFonts w:ascii="Times New Roman" w:hAnsi="Times New Roman" w:cs="Times New Roman"/>
          <w:sz w:val="28"/>
          <w:szCs w:val="24"/>
        </w:rPr>
        <w:t xml:space="preserve"> </w:t>
      </w:r>
      <w:r>
        <w:rPr>
          <w:rFonts w:ascii="Times New Roman" w:hAnsi="Times New Roman" w:cs="Times New Roman"/>
          <w:sz w:val="28"/>
          <w:szCs w:val="24"/>
        </w:rPr>
        <w:t xml:space="preserve">п</w:t>
      </w:r>
      <w:r>
        <w:rPr>
          <w:rFonts w:ascii="Times New Roman" w:hAnsi="Times New Roman" w:cs="Times New Roman"/>
          <w:sz w:val="28"/>
          <w:szCs w:val="24"/>
        </w:rPr>
        <w:t xml:space="preserve"> о с т а н о в л я ю:</w:t>
      </w:r>
      <w:r>
        <w:rPr>
          <w:rFonts w:ascii="Times New Roman" w:hAnsi="Times New Roman" w:cs="Times New Roman"/>
          <w:sz w:val="28"/>
          <w:szCs w:val="24"/>
        </w:rPr>
      </w:r>
      <w:r>
        <w:rPr>
          <w:rFonts w:ascii="Times New Roman" w:hAnsi="Times New Roman" w:cs="Times New Roman"/>
          <w:sz w:val="28"/>
          <w:szCs w:val="24"/>
        </w:rPr>
      </w:r>
    </w:p>
    <w:p>
      <w:pPr>
        <w:pStyle w:val="1086"/>
        <w:ind w:firstLine="709"/>
        <w:jc w:val="both"/>
        <w:rPr>
          <w:rFonts w:ascii="Times New Roman" w:hAnsi="Times New Roman" w:cs="Times New Roman"/>
          <w:sz w:val="28"/>
        </w:rPr>
      </w:pPr>
      <w:r>
        <w:rPr>
          <w:rFonts w:ascii="Times New Roman" w:hAnsi="Times New Roman" w:cs="Times New Roman"/>
          <w:sz w:val="28"/>
          <w:szCs w:val="24"/>
        </w:rPr>
        <w:t xml:space="preserve">1. </w:t>
      </w:r>
      <w:r>
        <w:rPr>
          <w:rFonts w:ascii="Times New Roman" w:hAnsi="Times New Roman" w:cs="Times New Roman"/>
          <w:sz w:val="28"/>
          <w:szCs w:val="24"/>
        </w:rPr>
        <w:t xml:space="preserve">Назначить</w:t>
      </w:r>
      <w:r>
        <w:rPr>
          <w:rFonts w:ascii="Times New Roman" w:hAnsi="Times New Roman" w:cs="Times New Roman"/>
          <w:sz w:val="28"/>
          <w:szCs w:val="24"/>
        </w:rPr>
        <w:t xml:space="preserve"> публичны</w:t>
      </w:r>
      <w:r>
        <w:rPr>
          <w:rFonts w:ascii="Times New Roman" w:hAnsi="Times New Roman" w:cs="Times New Roman"/>
          <w:sz w:val="28"/>
          <w:szCs w:val="24"/>
        </w:rPr>
        <w:t xml:space="preserve">е</w:t>
      </w:r>
      <w:r>
        <w:rPr>
          <w:rFonts w:ascii="Times New Roman" w:hAnsi="Times New Roman" w:cs="Times New Roman"/>
          <w:sz w:val="28"/>
          <w:szCs w:val="24"/>
        </w:rPr>
        <w:t xml:space="preserve"> слушани</w:t>
      </w:r>
      <w:r>
        <w:rPr>
          <w:rFonts w:ascii="Times New Roman" w:hAnsi="Times New Roman" w:cs="Times New Roman"/>
          <w:sz w:val="28"/>
          <w:szCs w:val="24"/>
        </w:rPr>
        <w:t xml:space="preserve">я по проекту о внесении изменени</w:t>
      </w:r>
      <w:r>
        <w:rPr>
          <w:rFonts w:ascii="Times New Roman" w:hAnsi="Times New Roman" w:cs="Times New Roman"/>
          <w:sz w:val="28"/>
          <w:szCs w:val="24"/>
        </w:rPr>
        <w:t xml:space="preserve">я</w:t>
      </w:r>
      <w:r>
        <w:rPr>
          <w:rFonts w:ascii="Times New Roman" w:hAnsi="Times New Roman" w:cs="Times New Roman"/>
          <w:sz w:val="28"/>
          <w:szCs w:val="24"/>
        </w:rPr>
        <w:t xml:space="preserve"> в </w:t>
      </w:r>
      <w:r>
        <w:rPr>
          <w:rFonts w:ascii="Times New Roman" w:hAnsi="Times New Roman" w:cs="Times New Roman"/>
          <w:sz w:val="28"/>
          <w:szCs w:val="24"/>
        </w:rPr>
        <w:t xml:space="preserve">Правил</w:t>
      </w:r>
      <w:r>
        <w:rPr>
          <w:rFonts w:ascii="Times New Roman" w:hAnsi="Times New Roman" w:cs="Times New Roman"/>
          <w:sz w:val="28"/>
          <w:szCs w:val="24"/>
        </w:rPr>
        <w:t xml:space="preserve">а</w:t>
      </w:r>
      <w:r>
        <w:rPr>
          <w:rFonts w:ascii="Times New Roman" w:hAnsi="Times New Roman" w:cs="Times New Roman"/>
          <w:sz w:val="28"/>
          <w:szCs w:val="24"/>
        </w:rPr>
        <w:t xml:space="preserve"> землепользования и </w:t>
      </w:r>
      <w:r>
        <w:rPr>
          <w:rFonts w:ascii="Times New Roman" w:hAnsi="Times New Roman" w:cs="Times New Roman"/>
          <w:sz w:val="28"/>
          <w:szCs w:val="24"/>
        </w:rPr>
        <w:t xml:space="preserve">застройки Усть-Лабинского городского пос</w:t>
      </w:r>
      <w:r>
        <w:rPr>
          <w:rFonts w:ascii="Times New Roman" w:hAnsi="Times New Roman" w:cs="Times New Roman"/>
          <w:sz w:val="28"/>
          <w:szCs w:val="24"/>
        </w:rPr>
        <w:t xml:space="preserve">е</w:t>
      </w:r>
      <w:r>
        <w:rPr>
          <w:rFonts w:ascii="Times New Roman" w:hAnsi="Times New Roman" w:cs="Times New Roman"/>
          <w:sz w:val="28"/>
          <w:szCs w:val="24"/>
        </w:rPr>
        <w:t xml:space="preserve">ления </w:t>
      </w:r>
      <w:r>
        <w:rPr>
          <w:rFonts w:ascii="Times New Roman" w:hAnsi="Times New Roman" w:cs="Times New Roman"/>
          <w:sz w:val="28"/>
          <w:szCs w:val="24"/>
        </w:rPr>
        <w:t xml:space="preserve"> </w:t>
      </w:r>
      <w:r>
        <w:rPr>
          <w:rFonts w:ascii="Times New Roman" w:hAnsi="Times New Roman" w:cs="Times New Roman"/>
          <w:sz w:val="28"/>
          <w:szCs w:val="24"/>
        </w:rPr>
        <w:t xml:space="preserve">Усть-Лабинского района, утвержденны</w:t>
      </w:r>
      <w:r>
        <w:rPr>
          <w:rFonts w:ascii="Times New Roman" w:hAnsi="Times New Roman" w:cs="Times New Roman"/>
          <w:sz w:val="28"/>
          <w:szCs w:val="24"/>
        </w:rPr>
        <w:t xml:space="preserve">е </w:t>
      </w:r>
      <w:r>
        <w:rPr>
          <w:rFonts w:ascii="Times New Roman" w:hAnsi="Times New Roman" w:cs="Times New Roman"/>
          <w:sz w:val="28"/>
          <w:szCs w:val="24"/>
        </w:rPr>
        <w:t xml:space="preserve">решением</w:t>
      </w:r>
      <w:r>
        <w:rPr>
          <w:rFonts w:ascii="Times New Roman" w:hAnsi="Times New Roman" w:cs="Times New Roman"/>
          <w:sz w:val="28"/>
          <w:szCs w:val="24"/>
        </w:rPr>
        <w:t xml:space="preserve"> </w:t>
      </w:r>
      <w:r>
        <w:rPr>
          <w:rFonts w:ascii="Times New Roman" w:hAnsi="Times New Roman" w:cs="Times New Roman"/>
          <w:sz w:val="28"/>
          <w:szCs w:val="24"/>
        </w:rPr>
        <w:t xml:space="preserve">Совета</w:t>
      </w:r>
      <w:r>
        <w:rPr>
          <w:rFonts w:ascii="Times New Roman" w:hAnsi="Times New Roman" w:cs="Times New Roman"/>
          <w:sz w:val="28"/>
          <w:szCs w:val="28"/>
        </w:rPr>
        <w:t xml:space="preserve"> Усть-Лабинского </w:t>
      </w:r>
      <w:r>
        <w:rPr>
          <w:rFonts w:ascii="Times New Roman" w:hAnsi="Times New Roman" w:cs="Times New Roman"/>
          <w:sz w:val="28"/>
          <w:szCs w:val="28"/>
        </w:rPr>
        <w:t xml:space="preserve"> </w:t>
      </w:r>
      <w:r>
        <w:rPr>
          <w:rFonts w:ascii="Times New Roman" w:hAnsi="Times New Roman" w:cs="Times New Roman"/>
          <w:sz w:val="28"/>
          <w:szCs w:val="28"/>
        </w:rPr>
        <w:t xml:space="preserve">городского</w:t>
      </w:r>
      <w:r>
        <w:rPr>
          <w:rFonts w:ascii="Times New Roman" w:hAnsi="Times New Roman" w:cs="Times New Roman"/>
          <w:sz w:val="28"/>
          <w:szCs w:val="28"/>
        </w:rPr>
        <w:t xml:space="preserve"> </w:t>
      </w:r>
      <w:r>
        <w:rPr>
          <w:rFonts w:ascii="Times New Roman" w:hAnsi="Times New Roman" w:cs="Times New Roman"/>
          <w:sz w:val="28"/>
          <w:szCs w:val="28"/>
        </w:rPr>
        <w:t xml:space="preserve">поселения Усть-Лабинского района </w:t>
      </w:r>
      <w:r>
        <w:rPr>
          <w:rFonts w:ascii="Times New Roman" w:hAnsi="Times New Roman" w:cs="Times New Roman"/>
          <w:sz w:val="28"/>
        </w:rPr>
        <w:t xml:space="preserve">от 25</w:t>
      </w:r>
      <w:r>
        <w:rPr>
          <w:rFonts w:ascii="Times New Roman" w:hAnsi="Times New Roman" w:cs="Times New Roman"/>
          <w:sz w:val="28"/>
        </w:rPr>
        <w:t xml:space="preserve"> ноября </w:t>
      </w:r>
      <w:r>
        <w:rPr>
          <w:rFonts w:ascii="Times New Roman" w:hAnsi="Times New Roman" w:cs="Times New Roman"/>
          <w:sz w:val="28"/>
        </w:rPr>
        <w:t xml:space="preserve">2008 г</w:t>
      </w:r>
      <w:r>
        <w:rPr>
          <w:rFonts w:ascii="Times New Roman" w:hAnsi="Times New Roman" w:cs="Times New Roman"/>
          <w:sz w:val="28"/>
        </w:rPr>
        <w:t xml:space="preserve">.</w:t>
      </w:r>
      <w:r>
        <w:rPr>
          <w:rFonts w:ascii="Times New Roman" w:hAnsi="Times New Roman" w:cs="Times New Roman"/>
          <w:sz w:val="28"/>
        </w:rPr>
        <w:t xml:space="preserve"> №</w:t>
      </w:r>
      <w:r>
        <w:rPr>
          <w:rFonts w:ascii="Times New Roman" w:hAnsi="Times New Roman" w:cs="Times New Roman"/>
          <w:sz w:val="28"/>
        </w:rPr>
        <w:t xml:space="preserve"> </w:t>
      </w:r>
      <w:r>
        <w:rPr>
          <w:rFonts w:ascii="Times New Roman" w:hAnsi="Times New Roman" w:cs="Times New Roman"/>
          <w:sz w:val="28"/>
        </w:rPr>
        <w:t xml:space="preserve">2</w:t>
      </w:r>
      <w:r>
        <w:rPr>
          <w:rFonts w:ascii="Times New Roman" w:hAnsi="Times New Roman" w:cs="Times New Roman"/>
          <w:sz w:val="28"/>
        </w:rPr>
        <w:t xml:space="preserve"> </w:t>
      </w:r>
      <w:r>
        <w:rPr>
          <w:rFonts w:ascii="Times New Roman" w:hAnsi="Times New Roman" w:cs="Times New Roman"/>
          <w:sz w:val="28"/>
        </w:rPr>
        <w:t xml:space="preserve">                     </w:t>
      </w:r>
      <w:r>
        <w:rPr>
          <w:rFonts w:ascii="Times New Roman" w:hAnsi="Times New Roman" w:cs="Times New Roman"/>
          <w:sz w:val="28"/>
        </w:rPr>
        <w:t xml:space="preserve">протокол №</w:t>
      </w:r>
      <w:r>
        <w:rPr>
          <w:rFonts w:ascii="Times New Roman" w:hAnsi="Times New Roman" w:cs="Times New Roman"/>
          <w:sz w:val="28"/>
        </w:rPr>
        <w:t xml:space="preserve"> </w:t>
      </w:r>
      <w:r>
        <w:rPr>
          <w:rFonts w:ascii="Times New Roman" w:hAnsi="Times New Roman" w:cs="Times New Roman"/>
          <w:sz w:val="28"/>
        </w:rPr>
        <w:t xml:space="preserve">35</w:t>
      </w:r>
      <w:r>
        <w:rPr>
          <w:rFonts w:ascii="Times New Roman" w:hAnsi="Times New Roman" w:cs="Times New Roman"/>
          <w:sz w:val="28"/>
        </w:rPr>
        <w:t xml:space="preserve"> </w:t>
      </w:r>
      <w:r>
        <w:rPr>
          <w:rFonts w:ascii="Times New Roman" w:hAnsi="Times New Roman" w:cs="Times New Roman"/>
          <w:sz w:val="28"/>
          <w:szCs w:val="28"/>
        </w:rPr>
        <w:t xml:space="preserve">(далее – проект о внесении изменений в Правила </w:t>
      </w:r>
      <w:r>
        <w:rPr>
          <w:rFonts w:ascii="Times New Roman" w:hAnsi="Times New Roman" w:cs="Times New Roman"/>
          <w:sz w:val="28"/>
          <w:szCs w:val="24"/>
        </w:rPr>
        <w:t xml:space="preserve">землепользования и </w:t>
      </w:r>
      <w:r>
        <w:rPr>
          <w:rFonts w:ascii="Times New Roman" w:hAnsi="Times New Roman" w:cs="Times New Roman"/>
          <w:sz w:val="28"/>
          <w:szCs w:val="24"/>
        </w:rPr>
        <w:t xml:space="preserve">застройки),</w:t>
      </w:r>
      <w:r>
        <w:rPr>
          <w:rFonts w:ascii="Times New Roman" w:hAnsi="Times New Roman" w:cs="Times New Roman"/>
          <w:sz w:val="28"/>
        </w:rPr>
        <w:t xml:space="preserve"> </w:t>
      </w:r>
      <w:r>
        <w:rPr>
          <w:rFonts w:ascii="Times New Roman" w:hAnsi="Times New Roman" w:cs="Times New Roman"/>
          <w:sz w:val="28"/>
        </w:rPr>
        <w:t xml:space="preserve">согласно приложению.</w:t>
      </w:r>
      <w:r>
        <w:rPr>
          <w:rFonts w:ascii="Times New Roman" w:hAnsi="Times New Roman" w:cs="Times New Roman"/>
          <w:sz w:val="28"/>
        </w:rPr>
      </w:r>
      <w:r>
        <w:rPr>
          <w:rFonts w:ascii="Times New Roman" w:hAnsi="Times New Roman" w:cs="Times New Roman"/>
          <w:sz w:val="28"/>
        </w:rPr>
      </w:r>
    </w:p>
    <w:p>
      <w:pPr>
        <w:pStyle w:val="1086"/>
        <w:ind w:firstLine="709"/>
        <w:jc w:val="both"/>
        <w:rPr>
          <w:rFonts w:ascii="Times New Roman" w:hAnsi="Times New Roman" w:cs="Times New Roman"/>
          <w:sz w:val="28"/>
        </w:rPr>
      </w:pPr>
      <w:r>
        <w:rPr>
          <w:rFonts w:ascii="Times New Roman" w:hAnsi="Times New Roman" w:cs="Times New Roman"/>
          <w:sz w:val="28"/>
        </w:rPr>
        <w:t xml:space="preserve">2</w:t>
      </w:r>
      <w:r>
        <w:rPr>
          <w:rFonts w:ascii="Times New Roman" w:hAnsi="Times New Roman" w:cs="Times New Roman"/>
          <w:sz w:val="28"/>
        </w:rPr>
        <w:t xml:space="preserve">. Установить срок проведения публичных слушаний не более </w:t>
      </w:r>
      <w:r>
        <w:rPr>
          <w:rFonts w:ascii="Times New Roman" w:hAnsi="Times New Roman" w:cs="Times New Roman"/>
          <w:sz w:val="28"/>
        </w:rPr>
        <w:t xml:space="preserve">одного </w:t>
      </w:r>
      <w:r>
        <w:rPr>
          <w:rFonts w:ascii="Times New Roman" w:hAnsi="Times New Roman" w:cs="Times New Roman"/>
          <w:sz w:val="28"/>
        </w:rPr>
        <w:t xml:space="preserve">месяца</w:t>
      </w:r>
      <w:r>
        <w:rPr>
          <w:rFonts w:ascii="Times New Roman" w:hAnsi="Times New Roman" w:cs="Times New Roman"/>
          <w:sz w:val="28"/>
        </w:rPr>
        <w:t xml:space="preserve"> со дня опубликования настоящего постановления до момента опубликования заключения о результатах публичных слушаний </w:t>
      </w:r>
      <w:r>
        <w:rPr>
          <w:rFonts w:ascii="Times New Roman" w:hAnsi="Times New Roman" w:cs="Times New Roman"/>
          <w:sz w:val="28"/>
        </w:rPr>
        <w:t xml:space="preserve">на официальном сайте администрации Усть-Лабинского городского поселения Усть-Лабинского района в информационно-телекоммуникационной сети «Интернет»</w:t>
      </w:r>
      <w:r>
        <w:rPr>
          <w:rFonts w:ascii="Times New Roman" w:hAnsi="Times New Roman" w:cs="Times New Roman"/>
          <w:sz w:val="28"/>
        </w:rPr>
        <w:t xml:space="preserve">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HYPERLINK "http://www.gorod-ust-labinsk.ru" </w:instrText>
      </w:r>
      <w:r>
        <w:rPr>
          <w:rFonts w:ascii="Times New Roman" w:hAnsi="Times New Roman" w:cs="Times New Roman"/>
          <w:sz w:val="28"/>
          <w:szCs w:val="28"/>
        </w:rPr>
        <w:fldChar w:fldCharType="separate"/>
      </w:r>
      <w:r>
        <w:rPr>
          <w:rFonts w:ascii="Times New Roman" w:hAnsi="Times New Roman" w:cs="Times New Roman"/>
          <w:sz w:val="28"/>
          <w:szCs w:val="28"/>
        </w:rPr>
        <w:t xml:space="preserve">www.gorod-ust-labinsk.ru</w:t>
      </w:r>
      <w:r>
        <w:rPr>
          <w:rFonts w:ascii="Times New Roman" w:hAnsi="Times New Roman" w:cs="Times New Roman"/>
          <w:sz w:val="28"/>
          <w:szCs w:val="28"/>
        </w:rPr>
        <w:fldChar w:fldCharType="end"/>
      </w:r>
      <w:r>
        <w:rPr>
          <w:rFonts w:ascii="Times New Roman" w:hAnsi="Times New Roman" w:cs="Times New Roman"/>
          <w:sz w:val="28"/>
        </w:rPr>
        <w:t xml:space="preserve">.</w:t>
      </w:r>
      <w:r>
        <w:rPr>
          <w:rFonts w:ascii="Times New Roman" w:hAnsi="Times New Roman" w:cs="Times New Roman"/>
          <w:sz w:val="28"/>
        </w:rPr>
      </w:r>
      <w:r>
        <w:rPr>
          <w:rFonts w:ascii="Times New Roman" w:hAnsi="Times New Roman" w:cs="Times New Roman"/>
          <w:sz w:val="28"/>
        </w:rPr>
      </w:r>
    </w:p>
    <w:p>
      <w:pPr>
        <w:pStyle w:val="1086"/>
        <w:ind w:firstLine="709"/>
        <w:jc w:val="both"/>
        <w:rPr>
          <w:rFonts w:ascii="Times New Roman" w:hAnsi="Times New Roman" w:cs="Times New Roman"/>
          <w:sz w:val="28"/>
          <w:szCs w:val="28"/>
        </w:rPr>
      </w:pPr>
      <w:r>
        <w:rPr>
          <w:rFonts w:ascii="Times New Roman" w:hAnsi="Times New Roman" w:cs="Times New Roman"/>
          <w:sz w:val="28"/>
          <w:szCs w:val="28"/>
        </w:rPr>
        <w:t xml:space="preserve">3</w:t>
      </w:r>
      <w:r>
        <w:rPr>
          <w:rFonts w:ascii="Times New Roman" w:hAnsi="Times New Roman" w:cs="Times New Roman"/>
          <w:sz w:val="28"/>
          <w:szCs w:val="28"/>
        </w:rPr>
        <w:t xml:space="preserve">. Отделу </w:t>
      </w:r>
      <w:r>
        <w:rPr>
          <w:rFonts w:ascii="Times New Roman" w:hAnsi="Times New Roman" w:cs="Times New Roman"/>
          <w:sz w:val="28"/>
          <w:szCs w:val="28"/>
        </w:rPr>
        <w:t xml:space="preserve">по управлению муниципальной собственностью и земельным отношениям</w:t>
      </w:r>
      <w:r>
        <w:rPr>
          <w:rFonts w:ascii="Times New Roman" w:hAnsi="Times New Roman" w:cs="Times New Roman"/>
          <w:sz w:val="28"/>
          <w:szCs w:val="28"/>
        </w:rPr>
        <w:t xml:space="preserve"> администрации Усть-Лабинского городского поселения </w:t>
      </w:r>
      <w:r>
        <w:rPr>
          <w:rFonts w:ascii="Times New Roman" w:hAnsi="Times New Roman" w:cs="Times New Roman"/>
          <w:sz w:val="28"/>
          <w:szCs w:val="28"/>
        </w:rPr>
        <w:br w:type="textWrapping" w:clear="all"/>
      </w:r>
      <w:r>
        <w:rPr>
          <w:rFonts w:ascii="Times New Roman" w:hAnsi="Times New Roman" w:cs="Times New Roman"/>
          <w:sz w:val="28"/>
          <w:szCs w:val="28"/>
        </w:rPr>
        <w:t xml:space="preserve">У</w:t>
      </w:r>
      <w:r>
        <w:rPr>
          <w:rFonts w:ascii="Times New Roman" w:hAnsi="Times New Roman" w:cs="Times New Roman"/>
          <w:sz w:val="28"/>
          <w:szCs w:val="28"/>
        </w:rPr>
        <w:t xml:space="preserve">сть-Лабинского района</w:t>
      </w:r>
      <w:r>
        <w:rPr>
          <w:rFonts w:ascii="Times New Roman" w:hAnsi="Times New Roman" w:cs="Times New Roman"/>
          <w:sz w:val="28"/>
          <w:szCs w:val="28"/>
        </w:rPr>
        <w:t xml:space="preserve">:</w:t>
      </w:r>
      <w:r>
        <w:rPr>
          <w:rFonts w:ascii="Times New Roman" w:hAnsi="Times New Roman" w:cs="Times New Roman"/>
          <w:sz w:val="28"/>
          <w:szCs w:val="28"/>
        </w:rPr>
      </w:r>
      <w:r>
        <w:rPr>
          <w:rFonts w:ascii="Times New Roman" w:hAnsi="Times New Roman" w:cs="Times New Roman"/>
          <w:sz w:val="28"/>
          <w:szCs w:val="28"/>
        </w:rPr>
      </w:r>
    </w:p>
    <w:p>
      <w:pPr>
        <w:pStyle w:val="1038"/>
        <w:ind w:firstLine="709"/>
        <w:jc w:val="both"/>
        <w:widowControl w:val="off"/>
        <w:rPr>
          <w:sz w:val="28"/>
          <w:szCs w:val="28"/>
        </w:rPr>
      </w:pPr>
      <w:r>
        <w:rPr>
          <w:color w:val="000000"/>
          <w:sz w:val="28"/>
          <w:szCs w:val="28"/>
        </w:rPr>
        <w:t xml:space="preserve">3</w:t>
      </w:r>
      <w:r>
        <w:rPr>
          <w:color w:val="000000"/>
          <w:sz w:val="28"/>
          <w:szCs w:val="28"/>
        </w:rPr>
        <w:t xml:space="preserve">.1. Организовать опубликование оповещения о начале публичных слушаний</w:t>
      </w:r>
      <w:r>
        <w:rPr>
          <w:color w:val="000000"/>
          <w:sz w:val="28"/>
          <w:szCs w:val="28"/>
        </w:rPr>
        <w:t xml:space="preserve"> по </w:t>
      </w:r>
      <w:r>
        <w:rPr>
          <w:bCs/>
          <w:sz w:val="28"/>
          <w:szCs w:val="28"/>
        </w:rPr>
        <w:t xml:space="preserve">проекту, указанному в пункте 1 настоящего постановления</w:t>
      </w:r>
      <w:r>
        <w:rPr>
          <w:bCs/>
          <w:sz w:val="28"/>
          <w:szCs w:val="28"/>
        </w:rPr>
        <w:t xml:space="preserve">, </w:t>
      </w:r>
      <w:r>
        <w:rPr>
          <w:bCs/>
          <w:sz w:val="28"/>
          <w:szCs w:val="28"/>
        </w:rPr>
        <w:t xml:space="preserve">на официальном сайте администрации Усть-Лабинского </w:t>
      </w:r>
      <w:r>
        <w:rPr>
          <w:bCs/>
          <w:sz w:val="28"/>
          <w:szCs w:val="28"/>
        </w:rPr>
        <w:t xml:space="preserve">городского поселения Усть-Лабинского района в сети «Интернет» </w:t>
      </w:r>
      <w:r>
        <w:rPr>
          <w:bCs/>
          <w:sz w:val="28"/>
          <w:szCs w:val="28"/>
        </w:rPr>
        <w:fldChar w:fldCharType="begin"/>
      </w:r>
      <w:r>
        <w:rPr>
          <w:bCs/>
          <w:sz w:val="28"/>
          <w:szCs w:val="28"/>
        </w:rPr>
        <w:instrText xml:space="preserve"> HYPERLINK "http://www.gorod-ust-labinsk.ru" </w:instrText>
      </w:r>
      <w:r>
        <w:rPr>
          <w:bCs/>
          <w:sz w:val="28"/>
          <w:szCs w:val="28"/>
        </w:rPr>
        <w:fldChar w:fldCharType="separate"/>
      </w:r>
      <w:r>
        <w:rPr>
          <w:rStyle w:val="1067"/>
          <w:bCs/>
          <w:color w:val="000000"/>
          <w:sz w:val="28"/>
          <w:szCs w:val="28"/>
          <w:u w:val="none"/>
        </w:rPr>
        <w:t xml:space="preserve">www.gorod-ust-labinsk.ru</w:t>
      </w:r>
      <w:r>
        <w:rPr>
          <w:bCs/>
          <w:sz w:val="28"/>
          <w:szCs w:val="28"/>
        </w:rPr>
        <w:fldChar w:fldCharType="end"/>
      </w:r>
      <w:r>
        <w:rPr>
          <w:bCs/>
          <w:sz w:val="28"/>
          <w:szCs w:val="28"/>
        </w:rPr>
        <w:t xml:space="preserve"> и в районной газете «Сельская новь»</w:t>
      </w:r>
      <w:r>
        <w:rPr>
          <w:bCs/>
          <w:sz w:val="28"/>
          <w:szCs w:val="28"/>
        </w:rPr>
        <w:t xml:space="preserve">.</w:t>
      </w:r>
      <w:r>
        <w:rPr>
          <w:sz w:val="28"/>
          <w:szCs w:val="28"/>
        </w:rPr>
      </w:r>
      <w:r>
        <w:rPr>
          <w:sz w:val="28"/>
          <w:szCs w:val="28"/>
        </w:rPr>
      </w:r>
    </w:p>
    <w:p>
      <w:pPr>
        <w:pStyle w:val="1086"/>
        <w:ind w:firstLine="708"/>
        <w:jc w:val="both"/>
        <w:widowControl/>
        <w:rPr>
          <w:rFonts w:ascii="Times New Roman" w:hAnsi="Times New Roman" w:cs="Times New Roman"/>
          <w:sz w:val="28"/>
          <w:szCs w:val="28"/>
        </w:rPr>
      </w:pPr>
      <w:r>
        <w:rPr>
          <w:rFonts w:ascii="Times New Roman" w:hAnsi="Times New Roman" w:cs="Times New Roman"/>
          <w:sz w:val="28"/>
          <w:szCs w:val="28"/>
        </w:rPr>
        <w:t xml:space="preserve">3</w:t>
      </w:r>
      <w:r>
        <w:rPr>
          <w:rFonts w:ascii="Times New Roman" w:hAnsi="Times New Roman" w:cs="Times New Roman"/>
          <w:sz w:val="28"/>
          <w:szCs w:val="28"/>
        </w:rPr>
        <w:t xml:space="preserve">.2. Обеспечить размещение проекта, указанного в пункте</w:t>
      </w:r>
      <w:r>
        <w:rPr>
          <w:rFonts w:ascii="Times New Roman" w:hAnsi="Times New Roman" w:cs="Times New Roman"/>
          <w:sz w:val="28"/>
          <w:szCs w:val="28"/>
        </w:rPr>
        <w:t xml:space="preserve"> 1 настоящего постановления, и информационных материалов к нему на официальном сайте администрации Усть-</w:t>
      </w:r>
      <w:r>
        <w:rPr>
          <w:rFonts w:ascii="Times New Roman" w:hAnsi="Times New Roman" w:cs="Times New Roman"/>
          <w:sz w:val="28"/>
          <w:szCs w:val="28"/>
        </w:rPr>
        <w:t xml:space="preserve">Лабинского городского поселения Усть-Лабинского района в сети «Интернет»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HYPERLINK "http://www.gorod-ust-labinsk.ru" </w:instrText>
      </w:r>
      <w:r>
        <w:rPr>
          <w:rFonts w:ascii="Times New Roman" w:hAnsi="Times New Roman" w:cs="Times New Roman"/>
          <w:sz w:val="28"/>
          <w:szCs w:val="28"/>
        </w:rPr>
        <w:fldChar w:fldCharType="separate"/>
      </w:r>
      <w:r>
        <w:rPr>
          <w:rFonts w:ascii="Times New Roman" w:hAnsi="Times New Roman" w:cs="Times New Roman"/>
          <w:sz w:val="28"/>
          <w:szCs w:val="28"/>
        </w:rPr>
        <w:t xml:space="preserve">www.gorod-ust-labinsk.ru</w:t>
      </w:r>
      <w:r>
        <w:rPr>
          <w:rFonts w:ascii="Times New Roman" w:hAnsi="Times New Roman" w:cs="Times New Roman"/>
          <w:sz w:val="28"/>
          <w:szCs w:val="28"/>
        </w:rPr>
        <w:fldChar w:fldCharType="end"/>
      </w:r>
      <w:r>
        <w:rPr>
          <w:rFonts w:ascii="Times New Roman" w:hAnsi="Times New Roman" w:cs="Times New Roman"/>
          <w:sz w:val="28"/>
          <w:szCs w:val="28"/>
        </w:rPr>
        <w:t xml:space="preserve"> (раздел «</w:t>
      </w:r>
      <w:r>
        <w:rPr>
          <w:rFonts w:ascii="Times New Roman" w:hAnsi="Times New Roman" w:cs="Times New Roman"/>
          <w:sz w:val="28"/>
          <w:szCs w:val="28"/>
        </w:rPr>
        <w:t xml:space="preserve">Градостроительство</w:t>
      </w:r>
      <w:r>
        <w:rPr>
          <w:rFonts w:ascii="Times New Roman" w:hAnsi="Times New Roman" w:cs="Times New Roman"/>
          <w:sz w:val="28"/>
          <w:szCs w:val="28"/>
        </w:rPr>
        <w:t xml:space="preserve">» подраздел «Правила землепользования и застройки»)</w:t>
      </w:r>
      <w:r>
        <w:rPr>
          <w:rFonts w:ascii="Times New Roman" w:hAnsi="Times New Roman" w:cs="Times New Roman"/>
          <w:sz w:val="28"/>
          <w:szCs w:val="28"/>
        </w:rPr>
        <w:t xml:space="preserve">.</w:t>
      </w:r>
      <w:r>
        <w:rPr>
          <w:rFonts w:ascii="Times New Roman" w:hAnsi="Times New Roman" w:cs="Times New Roman"/>
          <w:sz w:val="28"/>
          <w:szCs w:val="28"/>
        </w:rPr>
      </w:r>
      <w:r>
        <w:rPr>
          <w:rFonts w:ascii="Times New Roman" w:hAnsi="Times New Roman" w:cs="Times New Roman"/>
          <w:sz w:val="28"/>
          <w:szCs w:val="28"/>
        </w:rPr>
      </w:r>
    </w:p>
    <w:p>
      <w:pPr>
        <w:pStyle w:val="1086"/>
        <w:ind w:firstLine="708"/>
        <w:jc w:val="both"/>
        <w:widowControl/>
        <w:rPr>
          <w:rFonts w:ascii="Times New Roman" w:hAnsi="Times New Roman" w:cs="Times New Roman"/>
          <w:sz w:val="28"/>
          <w:szCs w:val="28"/>
        </w:rPr>
      </w:pPr>
      <w:r>
        <w:rPr>
          <w:rFonts w:ascii="Times New Roman" w:hAnsi="Times New Roman" w:cs="Times New Roman"/>
          <w:sz w:val="28"/>
          <w:szCs w:val="28"/>
        </w:rPr>
        <w:t xml:space="preserve">3</w:t>
      </w:r>
      <w:r>
        <w:rPr>
          <w:rFonts w:ascii="Times New Roman" w:hAnsi="Times New Roman" w:cs="Times New Roman"/>
          <w:sz w:val="28"/>
          <w:szCs w:val="28"/>
        </w:rPr>
        <w:t xml:space="preserve">.3</w:t>
      </w:r>
      <w:r>
        <w:rPr>
          <w:rFonts w:ascii="Times New Roman" w:hAnsi="Times New Roman" w:cs="Times New Roman"/>
          <w:sz w:val="28"/>
          <w:szCs w:val="28"/>
        </w:rPr>
        <w:t xml:space="preserve">. Провести экспозицию проекта, указанного в пункте 1 настоящего постановления, в течении всего периода его размещения на официальном сайте администрации Усть-Лабинского городского поселения Усть-Лабинского района в сети «Интернет» </w:t>
      </w:r>
      <w:r>
        <w:rPr>
          <w:rFonts w:ascii="Times New Roman" w:hAnsi="Times New Roman" w:cs="Times New Roman"/>
          <w:sz w:val="28"/>
          <w:szCs w:val="28"/>
        </w:rPr>
        <w:fldChar w:fldCharType="begin"/>
      </w:r>
      <w:r>
        <w:rPr>
          <w:rFonts w:ascii="Times New Roman" w:hAnsi="Times New Roman" w:cs="Times New Roman"/>
          <w:sz w:val="28"/>
          <w:szCs w:val="28"/>
        </w:rPr>
        <w:instrText xml:space="preserve"> HYPERLINK "http://www.gorod-ust-labinsk.ru" </w:instrText>
      </w:r>
      <w:r>
        <w:rPr>
          <w:rFonts w:ascii="Times New Roman" w:hAnsi="Times New Roman" w:cs="Times New Roman"/>
          <w:sz w:val="28"/>
          <w:szCs w:val="28"/>
        </w:rPr>
        <w:fldChar w:fldCharType="separate"/>
      </w:r>
      <w:r>
        <w:rPr>
          <w:rFonts w:ascii="Times New Roman" w:hAnsi="Times New Roman" w:cs="Times New Roman"/>
          <w:sz w:val="28"/>
          <w:szCs w:val="28"/>
        </w:rPr>
        <w:t xml:space="preserve">www.gorod-ust-labinsk.ru</w:t>
      </w:r>
      <w:r>
        <w:rPr>
          <w:rFonts w:ascii="Times New Roman" w:hAnsi="Times New Roman" w:cs="Times New Roman"/>
          <w:sz w:val="28"/>
          <w:szCs w:val="28"/>
        </w:rPr>
        <w:fldChar w:fldCharType="end"/>
      </w:r>
      <w:r>
        <w:rPr>
          <w:rFonts w:ascii="Times New Roman" w:hAnsi="Times New Roman" w:cs="Times New Roman"/>
          <w:sz w:val="28"/>
          <w:szCs w:val="28"/>
        </w:rPr>
        <w:t xml:space="preserve">.</w:t>
      </w:r>
      <w:r>
        <w:rPr>
          <w:rFonts w:ascii="Times New Roman" w:hAnsi="Times New Roman" w:cs="Times New Roman"/>
          <w:sz w:val="28"/>
          <w:szCs w:val="28"/>
        </w:rPr>
      </w:r>
      <w:r>
        <w:rPr>
          <w:rFonts w:ascii="Times New Roman" w:hAnsi="Times New Roman" w:cs="Times New Roman"/>
          <w:sz w:val="28"/>
          <w:szCs w:val="28"/>
        </w:rPr>
      </w:r>
    </w:p>
    <w:p>
      <w:pPr>
        <w:pStyle w:val="1086"/>
        <w:ind w:firstLine="708"/>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 xml:space="preserve">4</w:t>
      </w:r>
      <w:r>
        <w:rPr>
          <w:rFonts w:ascii="Times New Roman" w:hAnsi="Times New Roman" w:cs="Times New Roman"/>
          <w:sz w:val="28"/>
          <w:szCs w:val="28"/>
        </w:rPr>
        <w:t xml:space="preserve">. Определить </w:t>
      </w:r>
      <w:r>
        <w:rPr>
          <w:rFonts w:ascii="Times New Roman" w:hAnsi="Times New Roman" w:cs="Times New Roman"/>
          <w:sz w:val="28"/>
          <w:szCs w:val="28"/>
        </w:rPr>
        <w:t xml:space="preserve">место экспозиции проекта, указанного в пункте 1 настоящего постановления, </w:t>
      </w:r>
      <w:r>
        <w:rPr>
          <w:rFonts w:ascii="Times New Roman" w:hAnsi="Times New Roman" w:cs="Times New Roman"/>
          <w:sz w:val="28"/>
          <w:szCs w:val="28"/>
        </w:rPr>
        <w:t xml:space="preserve">по адресу: город Усть-Лабинск, улица Ленина, 42, </w:t>
      </w:r>
      <w:r>
        <w:rPr>
          <w:rFonts w:ascii="Times New Roman" w:hAnsi="Times New Roman" w:cs="Times New Roman"/>
          <w:sz w:val="28"/>
          <w:szCs w:val="28"/>
        </w:rPr>
        <w:br w:type="textWrapping" w:clear="all"/>
      </w:r>
      <w:r>
        <w:rPr>
          <w:rFonts w:ascii="Times New Roman" w:hAnsi="Times New Roman" w:cs="Times New Roman"/>
          <w:sz w:val="28"/>
          <w:szCs w:val="28"/>
        </w:rPr>
        <w:t xml:space="preserve">1</w:t>
      </w:r>
      <w:r>
        <w:rPr>
          <w:rFonts w:ascii="Times New Roman" w:hAnsi="Times New Roman" w:cs="Times New Roman"/>
          <w:sz w:val="28"/>
          <w:szCs w:val="28"/>
        </w:rPr>
        <w:t xml:space="preserve"> этаж, кабинет «отдел </w:t>
      </w:r>
      <w:r>
        <w:rPr>
          <w:rFonts w:ascii="Times New Roman" w:hAnsi="Times New Roman" w:cs="Times New Roman"/>
          <w:sz w:val="28"/>
          <w:szCs w:val="28"/>
        </w:rPr>
        <w:t xml:space="preserve">по управлению муниципальной собственностью и земельным отношениям </w:t>
      </w:r>
      <w:r>
        <w:rPr>
          <w:rFonts w:ascii="Times New Roman" w:hAnsi="Times New Roman" w:cs="Times New Roman"/>
          <w:sz w:val="28"/>
          <w:szCs w:val="28"/>
        </w:rPr>
        <w:t xml:space="preserve">администрации </w:t>
      </w:r>
      <w:r>
        <w:rPr>
          <w:rFonts w:ascii="Times New Roman" w:hAnsi="Times New Roman" w:cs="Times New Roman"/>
          <w:sz w:val="28"/>
          <w:szCs w:val="28"/>
        </w:rPr>
        <w:t xml:space="preserve">Усть-Лабинского городского поселения</w:t>
      </w:r>
      <w:r>
        <w:rPr>
          <w:rFonts w:ascii="Times New Roman" w:hAnsi="Times New Roman" w:cs="Times New Roman"/>
          <w:sz w:val="28"/>
          <w:szCs w:val="28"/>
        </w:rPr>
        <w:t xml:space="preserve"> Усть-Лабинского района</w:t>
      </w:r>
      <w:r>
        <w:rPr>
          <w:rFonts w:ascii="Times New Roman" w:hAnsi="Times New Roman" w:cs="Times New Roman"/>
          <w:sz w:val="28"/>
          <w:szCs w:val="28"/>
        </w:rPr>
        <w:t xml:space="preserve">»</w:t>
      </w:r>
      <w:r>
        <w:rPr>
          <w:rFonts w:ascii="Times New Roman" w:hAnsi="Times New Roman" w:cs="Times New Roman"/>
          <w:sz w:val="28"/>
          <w:szCs w:val="28"/>
        </w:rPr>
        <w:t xml:space="preserve">; </w:t>
      </w:r>
      <w:r>
        <w:rPr>
          <w:rFonts w:ascii="Times New Roman" w:hAnsi="Times New Roman" w:cs="Times New Roman"/>
          <w:color w:val="000000"/>
          <w:sz w:val="28"/>
          <w:szCs w:val="28"/>
          <w:shd w:val="clear" w:color="auto" w:fill="ffffff"/>
        </w:rPr>
        <w:t xml:space="preserve">дни и часы, в которые возможно посещение экспозиции: вторник, среда, с 1</w:t>
      </w:r>
      <w:r>
        <w:rPr>
          <w:rFonts w:ascii="Times New Roman" w:hAnsi="Times New Roman" w:cs="Times New Roman"/>
          <w:color w:val="000000"/>
          <w:sz w:val="28"/>
          <w:szCs w:val="28"/>
          <w:shd w:val="clear" w:color="auto" w:fill="ffffff"/>
        </w:rPr>
        <w:t xml:space="preserve">4</w:t>
      </w:r>
      <w:r>
        <w:rPr>
          <w:rFonts w:ascii="Times New Roman" w:hAnsi="Times New Roman" w:cs="Times New Roman"/>
          <w:color w:val="000000"/>
          <w:sz w:val="28"/>
          <w:szCs w:val="28"/>
          <w:shd w:val="clear" w:color="auto" w:fill="ffffff"/>
        </w:rPr>
        <w:t xml:space="preserve">.00 до 1</w:t>
      </w:r>
      <w:r>
        <w:rPr>
          <w:rFonts w:ascii="Times New Roman" w:hAnsi="Times New Roman" w:cs="Times New Roman"/>
          <w:color w:val="000000"/>
          <w:sz w:val="28"/>
          <w:szCs w:val="28"/>
          <w:shd w:val="clear" w:color="auto" w:fill="ffffff"/>
        </w:rPr>
        <w:t xml:space="preserve">8</w:t>
      </w:r>
      <w:r>
        <w:rPr>
          <w:rFonts w:ascii="Times New Roman" w:hAnsi="Times New Roman" w:cs="Times New Roman"/>
          <w:color w:val="000000"/>
          <w:sz w:val="28"/>
          <w:szCs w:val="28"/>
          <w:shd w:val="clear" w:color="auto" w:fill="ffffff"/>
        </w:rPr>
        <w:t xml:space="preserve">.00</w:t>
      </w:r>
      <w:r>
        <w:rPr>
          <w:rFonts w:ascii="Times New Roman" w:hAnsi="Times New Roman" w:cs="Times New Roman"/>
          <w:color w:val="000000"/>
          <w:sz w:val="28"/>
          <w:szCs w:val="28"/>
          <w:shd w:val="clear" w:color="auto" w:fill="ffffff"/>
        </w:rPr>
        <w:t xml:space="preserve">, с момента </w:t>
      </w:r>
      <w:r>
        <w:rPr>
          <w:rFonts w:ascii="Times New Roman" w:hAnsi="Times New Roman" w:cs="Times New Roman"/>
          <w:color w:val="000000"/>
          <w:sz w:val="28"/>
          <w:szCs w:val="28"/>
          <w:shd w:val="clear" w:color="auto" w:fill="ffffff"/>
        </w:rPr>
        <w:t xml:space="preserve">официального опубликования</w:t>
      </w:r>
      <w:r>
        <w:rPr>
          <w:rFonts w:ascii="Times New Roman" w:hAnsi="Times New Roman" w:cs="Times New Roman"/>
          <w:color w:val="000000"/>
          <w:sz w:val="28"/>
          <w:szCs w:val="28"/>
          <w:shd w:val="clear" w:color="auto" w:fill="ffffff"/>
        </w:rPr>
        <w:t xml:space="preserve"> настоящего постановления до 02 декабря 2025 г., </w:t>
      </w:r>
      <w:r>
        <w:rPr>
          <w:rFonts w:ascii="Times New Roman" w:hAnsi="Times New Roman" w:cs="Times New Roman"/>
          <w:color w:val="000000"/>
          <w:sz w:val="28"/>
          <w:szCs w:val="28"/>
          <w:shd w:val="clear" w:color="auto" w:fill="ffffff"/>
        </w:rPr>
        <w:t xml:space="preserve">а также в день проведения собрания участников публичных слушаний</w:t>
      </w:r>
      <w:r>
        <w:rPr>
          <w:rFonts w:ascii="Times New Roman" w:hAnsi="Times New Roman" w:cs="Times New Roman"/>
          <w:color w:val="000000"/>
          <w:sz w:val="28"/>
          <w:szCs w:val="28"/>
          <w:shd w:val="clear" w:color="auto" w:fill="ffffff"/>
        </w:rPr>
        <w:t xml:space="preserve">.</w:t>
      </w:r>
      <w:r>
        <w:rPr>
          <w:rFonts w:ascii="Times New Roman" w:hAnsi="Times New Roman" w:cs="Times New Roman"/>
          <w:color w:val="000000"/>
          <w:sz w:val="28"/>
          <w:szCs w:val="28"/>
          <w:shd w:val="clear" w:color="auto" w:fill="ffffff"/>
        </w:rPr>
      </w:r>
      <w:r>
        <w:rPr>
          <w:rFonts w:ascii="Times New Roman" w:hAnsi="Times New Roman" w:cs="Times New Roman"/>
          <w:color w:val="000000"/>
          <w:sz w:val="28"/>
          <w:szCs w:val="28"/>
          <w:shd w:val="clear" w:color="auto" w:fill="ffffff"/>
        </w:rPr>
      </w:r>
    </w:p>
    <w:p>
      <w:pPr>
        <w:pStyle w:val="1086"/>
        <w:ind w:firstLine="708"/>
        <w:jc w:val="both"/>
        <w:widowControl/>
        <w:rPr>
          <w:rFonts w:ascii="Times New Roman" w:hAnsi="Times New Roman" w:cs="Times New Roman"/>
          <w:sz w:val="28"/>
          <w:szCs w:val="28"/>
        </w:rPr>
      </w:pPr>
      <w:r>
        <w:rPr>
          <w:rFonts w:ascii="Times New Roman" w:hAnsi="Times New Roman" w:cs="Times New Roman"/>
          <w:sz w:val="28"/>
          <w:szCs w:val="24"/>
        </w:rPr>
        <w:t xml:space="preserve">5</w:t>
      </w:r>
      <w:r>
        <w:rPr>
          <w:rFonts w:ascii="Times New Roman" w:hAnsi="Times New Roman" w:cs="Times New Roman"/>
          <w:sz w:val="28"/>
          <w:szCs w:val="24"/>
        </w:rPr>
        <w:t xml:space="preserve">. Определить место, дату и время проведения собрания участников публичных слушаний –</w:t>
      </w:r>
      <w:r>
        <w:rPr>
          <w:rFonts w:ascii="Times New Roman" w:hAnsi="Times New Roman" w:cs="Times New Roman"/>
          <w:sz w:val="28"/>
          <w:szCs w:val="28"/>
        </w:rPr>
        <w:t xml:space="preserve"> большой зал администрации муниципального образования Усть-Лабинский район, расположенной по адресу: г.Усть-Лабинск, ул. Ленина, 38</w:t>
      </w:r>
      <w:r>
        <w:rPr>
          <w:rFonts w:ascii="Times New Roman" w:hAnsi="Times New Roman" w:cs="Times New Roman"/>
          <w:sz w:val="28"/>
          <w:szCs w:val="24"/>
        </w:rPr>
        <w:t xml:space="preserve">, </w:t>
      </w:r>
      <w:r>
        <w:rPr>
          <w:rFonts w:ascii="Times New Roman" w:hAnsi="Times New Roman" w:cs="Times New Roman"/>
          <w:sz w:val="28"/>
          <w:szCs w:val="24"/>
        </w:rPr>
        <w:t xml:space="preserve">03 декабря 2025</w:t>
      </w:r>
      <w:r>
        <w:rPr>
          <w:rFonts w:ascii="Times New Roman" w:hAnsi="Times New Roman" w:cs="Times New Roman"/>
          <w:sz w:val="28"/>
          <w:szCs w:val="28"/>
        </w:rPr>
        <w:t xml:space="preserve"> года в 14 часов 00 минут.</w:t>
      </w:r>
      <w:r>
        <w:rPr>
          <w:rFonts w:ascii="Times New Roman" w:hAnsi="Times New Roman" w:cs="Times New Roman"/>
          <w:sz w:val="28"/>
          <w:szCs w:val="28"/>
        </w:rPr>
      </w:r>
      <w:r>
        <w:rPr>
          <w:rFonts w:ascii="Times New Roman" w:hAnsi="Times New Roman" w:cs="Times New Roman"/>
          <w:sz w:val="28"/>
          <w:szCs w:val="28"/>
        </w:rPr>
      </w:r>
    </w:p>
    <w:p>
      <w:pPr>
        <w:pStyle w:val="1086"/>
        <w:ind w:firstLine="708"/>
        <w:jc w:val="both"/>
        <w:widowControl/>
        <w:rPr>
          <w:rFonts w:ascii="Times New Roman" w:hAnsi="Times New Roman" w:cs="Times New Roman"/>
          <w:sz w:val="28"/>
          <w:szCs w:val="24"/>
        </w:rPr>
      </w:pPr>
      <w:r>
        <w:rPr>
          <w:rFonts w:ascii="Times New Roman" w:hAnsi="Times New Roman" w:cs="Times New Roman"/>
          <w:sz w:val="28"/>
          <w:szCs w:val="28"/>
        </w:rPr>
        <w:t xml:space="preserve">6</w:t>
      </w:r>
      <w:r>
        <w:rPr>
          <w:rFonts w:ascii="Times New Roman" w:hAnsi="Times New Roman" w:cs="Times New Roman"/>
          <w:sz w:val="28"/>
          <w:szCs w:val="28"/>
        </w:rPr>
        <w:t xml:space="preserve">. Уполномоченным органом по проведению и организации публичных слушаний</w:t>
      </w:r>
      <w:r>
        <w:rPr>
          <w:rFonts w:ascii="Times New Roman" w:hAnsi="Times New Roman" w:cs="Times New Roman"/>
          <w:sz w:val="28"/>
          <w:szCs w:val="28"/>
        </w:rPr>
        <w:t xml:space="preserve"> </w:t>
      </w:r>
      <w:r>
        <w:rPr>
          <w:rFonts w:ascii="Times New Roman" w:hAnsi="Times New Roman" w:cs="Times New Roman"/>
          <w:sz w:val="28"/>
          <w:szCs w:val="28"/>
        </w:rPr>
        <w:t xml:space="preserve">по проекту, указанному в пункте 1 настоящего постановления, определить </w:t>
      </w:r>
      <w:r>
        <w:rPr>
          <w:rFonts w:ascii="Times New Roman" w:hAnsi="Times New Roman" w:cs="Times New Roman"/>
          <w:sz w:val="28"/>
          <w:szCs w:val="24"/>
        </w:rPr>
        <w:t xml:space="preserve">К</w:t>
      </w:r>
      <w:r>
        <w:rPr>
          <w:rFonts w:ascii="Times New Roman" w:hAnsi="Times New Roman" w:cs="Times New Roman"/>
          <w:sz w:val="28"/>
          <w:szCs w:val="24"/>
        </w:rPr>
        <w:t xml:space="preserve">омиссию по подготовке проекта </w:t>
      </w:r>
      <w:r>
        <w:rPr>
          <w:rFonts w:ascii="Times New Roman" w:hAnsi="Times New Roman" w:cs="Times New Roman"/>
          <w:sz w:val="28"/>
          <w:szCs w:val="24"/>
        </w:rPr>
        <w:t xml:space="preserve">Правил землепользования и застро</w:t>
      </w:r>
      <w:r>
        <w:rPr>
          <w:rFonts w:ascii="Times New Roman" w:hAnsi="Times New Roman" w:cs="Times New Roman"/>
          <w:sz w:val="28"/>
          <w:szCs w:val="24"/>
        </w:rPr>
        <w:t xml:space="preserve">й</w:t>
      </w:r>
      <w:r>
        <w:rPr>
          <w:rFonts w:ascii="Times New Roman" w:hAnsi="Times New Roman" w:cs="Times New Roman"/>
          <w:sz w:val="28"/>
          <w:szCs w:val="24"/>
        </w:rPr>
        <w:t xml:space="preserve">ки Усть-Лабинского </w:t>
      </w:r>
      <w:r>
        <w:rPr>
          <w:rFonts w:ascii="Times New Roman" w:hAnsi="Times New Roman" w:cs="Times New Roman"/>
          <w:sz w:val="28"/>
          <w:szCs w:val="24"/>
        </w:rPr>
        <w:t xml:space="preserve">городского поселения Усть-Лабинского района, утвержденную </w:t>
      </w:r>
      <w:r>
        <w:rPr>
          <w:rFonts w:ascii="Times New Roman" w:hAnsi="Times New Roman" w:cs="Times New Roman"/>
          <w:sz w:val="28"/>
          <w:szCs w:val="28"/>
        </w:rPr>
        <w:t xml:space="preserve">постановлением администрации Усть-Лабинского городского поселения Усть-Лабинского района от 27 сентября 2012 года № 489 </w:t>
      </w:r>
      <w:r>
        <w:rPr>
          <w:rFonts w:ascii="Times New Roman" w:hAnsi="Times New Roman" w:cs="Times New Roman"/>
          <w:sz w:val="28"/>
          <w:szCs w:val="28"/>
        </w:rPr>
        <w:t xml:space="preserve">(с изменения</w:t>
      </w:r>
      <w:r>
        <w:rPr>
          <w:rFonts w:ascii="Times New Roman" w:hAnsi="Times New Roman" w:cs="Times New Roman"/>
          <w:sz w:val="28"/>
          <w:szCs w:val="28"/>
        </w:rPr>
        <w:t xml:space="preserve">м</w:t>
      </w:r>
      <w:r>
        <w:rPr>
          <w:rFonts w:ascii="Times New Roman" w:hAnsi="Times New Roman" w:cs="Times New Roman"/>
          <w:sz w:val="28"/>
          <w:szCs w:val="28"/>
        </w:rPr>
        <w:t xml:space="preserve">и</w:t>
      </w:r>
      <w:r>
        <w:rPr>
          <w:rFonts w:ascii="Times New Roman" w:hAnsi="Times New Roman" w:cs="Times New Roman"/>
          <w:sz w:val="28"/>
          <w:szCs w:val="28"/>
        </w:rPr>
        <w:t xml:space="preserve"> от 12 декабря 2012 г. № 647, от 19 августа 2024 г. № 590)</w:t>
      </w:r>
      <w:r>
        <w:rPr>
          <w:rFonts w:ascii="Times New Roman" w:hAnsi="Times New Roman" w:cs="Times New Roman"/>
          <w:sz w:val="28"/>
          <w:szCs w:val="28"/>
        </w:rPr>
        <w:t xml:space="preserve"> (далее – Комиссия </w:t>
      </w:r>
      <w:r>
        <w:rPr>
          <w:rFonts w:ascii="Times New Roman" w:hAnsi="Times New Roman" w:cs="Times New Roman"/>
          <w:sz w:val="28"/>
          <w:szCs w:val="24"/>
        </w:rPr>
        <w:t xml:space="preserve">по подготовке проекта Правил землепользования и застро</w:t>
      </w:r>
      <w:r>
        <w:rPr>
          <w:rFonts w:ascii="Times New Roman" w:hAnsi="Times New Roman" w:cs="Times New Roman"/>
          <w:sz w:val="28"/>
          <w:szCs w:val="24"/>
        </w:rPr>
        <w:t xml:space="preserve">й</w:t>
      </w:r>
      <w:r>
        <w:rPr>
          <w:rFonts w:ascii="Times New Roman" w:hAnsi="Times New Roman" w:cs="Times New Roman"/>
          <w:sz w:val="28"/>
          <w:szCs w:val="24"/>
        </w:rPr>
        <w:t xml:space="preserve">ки</w:t>
      </w:r>
      <w:r>
        <w:rPr>
          <w:rFonts w:ascii="Times New Roman" w:hAnsi="Times New Roman" w:cs="Times New Roman"/>
          <w:sz w:val="28"/>
          <w:szCs w:val="24"/>
        </w:rPr>
        <w:t xml:space="preserve">)</w:t>
      </w:r>
      <w:r>
        <w:rPr>
          <w:rFonts w:ascii="Times New Roman" w:hAnsi="Times New Roman" w:cs="Times New Roman"/>
          <w:sz w:val="28"/>
          <w:szCs w:val="24"/>
        </w:rPr>
        <w:t xml:space="preserve">.</w:t>
      </w:r>
      <w:r>
        <w:rPr>
          <w:rFonts w:ascii="Times New Roman" w:hAnsi="Times New Roman" w:cs="Times New Roman"/>
          <w:sz w:val="28"/>
          <w:szCs w:val="24"/>
        </w:rPr>
      </w:r>
      <w:r>
        <w:rPr>
          <w:rFonts w:ascii="Times New Roman" w:hAnsi="Times New Roman" w:cs="Times New Roman"/>
          <w:sz w:val="28"/>
          <w:szCs w:val="24"/>
        </w:rPr>
      </w:r>
    </w:p>
    <w:p>
      <w:pPr>
        <w:pStyle w:val="1086"/>
        <w:ind w:firstLine="708"/>
        <w:jc w:val="both"/>
        <w:widowControl/>
        <w:rPr>
          <w:rFonts w:ascii="Times New Roman" w:hAnsi="Times New Roman" w:cs="Times New Roman"/>
          <w:sz w:val="28"/>
          <w:szCs w:val="28"/>
          <w:shd w:val="clear" w:color="auto" w:fill="ffffff"/>
        </w:rPr>
      </w:pPr>
      <w:r>
        <w:rPr>
          <w:rFonts w:ascii="Times New Roman" w:hAnsi="Times New Roman" w:cs="Times New Roman"/>
          <w:sz w:val="28"/>
          <w:szCs w:val="28"/>
        </w:rPr>
        <w:t xml:space="preserve">7</w:t>
      </w:r>
      <w:r>
        <w:rPr>
          <w:rFonts w:ascii="Times New Roman" w:hAnsi="Times New Roman" w:cs="Times New Roman"/>
          <w:sz w:val="28"/>
          <w:szCs w:val="28"/>
        </w:rPr>
        <w:t xml:space="preserve">. Установить, что п</w:t>
      </w:r>
      <w:r>
        <w:rPr>
          <w:rFonts w:ascii="Times New Roman" w:hAnsi="Times New Roman" w:cs="Times New Roman"/>
          <w:sz w:val="28"/>
          <w:szCs w:val="28"/>
        </w:rPr>
        <w:t xml:space="preserve">редложения и замечания, касающиеся проекта, указанного в пункте 1 настоящего постановления, представляются участниками публичных слушаний в устной или письменной форме в дни проведения экспозиции или в день проведения собрания участников публичных слушаний</w:t>
      </w:r>
      <w:r>
        <w:rPr>
          <w:rFonts w:ascii="Times New Roman" w:hAnsi="Times New Roman" w:cs="Times New Roman"/>
          <w:sz w:val="28"/>
          <w:szCs w:val="24"/>
        </w:rPr>
        <w:t xml:space="preserve">, а также направляются </w:t>
      </w:r>
      <w:r>
        <w:rPr>
          <w:rFonts w:ascii="Times New Roman" w:hAnsi="Times New Roman" w:cs="Times New Roman"/>
          <w:sz w:val="28"/>
          <w:szCs w:val="28"/>
        </w:rPr>
        <w:t xml:space="preserve">в адрес Комиссии </w:t>
      </w:r>
      <w:r>
        <w:rPr>
          <w:rFonts w:ascii="Times New Roman" w:hAnsi="Times New Roman" w:cs="Times New Roman"/>
          <w:sz w:val="28"/>
          <w:szCs w:val="24"/>
        </w:rPr>
        <w:t xml:space="preserve">по подготовке проекта </w:t>
      </w:r>
      <w:r>
        <w:rPr>
          <w:rFonts w:ascii="Times New Roman" w:hAnsi="Times New Roman" w:cs="Times New Roman"/>
          <w:sz w:val="28"/>
          <w:szCs w:val="24"/>
        </w:rPr>
        <w:t xml:space="preserve">Правил землепользования и застро</w:t>
      </w:r>
      <w:r>
        <w:rPr>
          <w:rFonts w:ascii="Times New Roman" w:hAnsi="Times New Roman" w:cs="Times New Roman"/>
          <w:sz w:val="28"/>
          <w:szCs w:val="24"/>
        </w:rPr>
        <w:t xml:space="preserve">й</w:t>
      </w:r>
      <w:r>
        <w:rPr>
          <w:rFonts w:ascii="Times New Roman" w:hAnsi="Times New Roman" w:cs="Times New Roman"/>
          <w:sz w:val="28"/>
          <w:szCs w:val="24"/>
        </w:rPr>
        <w:t xml:space="preserve">ки в письменной форме или в форме электронного документа на адрес электронной почты </w:t>
      </w:r>
      <w:r>
        <w:rPr>
          <w:rFonts w:ascii="Times New Roman" w:hAnsi="Times New Roman" w:cs="Times New Roman"/>
          <w:sz w:val="28"/>
          <w:szCs w:val="28"/>
          <w:shd w:val="clear" w:color="auto" w:fill="ffffff"/>
        </w:rPr>
        <w:t xml:space="preserve">adm_yst.arch@mail.ru</w:t>
      </w:r>
      <w:r>
        <w:rPr>
          <w:rFonts w:ascii="Times New Roman" w:hAnsi="Times New Roman" w:cs="Times New Roman"/>
          <w:sz w:val="28"/>
          <w:szCs w:val="28"/>
          <w:shd w:val="clear" w:color="auto" w:fill="ffffff"/>
        </w:rPr>
        <w:t xml:space="preserve">.</w:t>
      </w:r>
      <w:r>
        <w:rPr>
          <w:rFonts w:ascii="Times New Roman" w:hAnsi="Times New Roman" w:cs="Times New Roman"/>
          <w:sz w:val="28"/>
          <w:szCs w:val="28"/>
          <w:shd w:val="clear" w:color="auto" w:fill="ffffff"/>
        </w:rPr>
      </w:r>
      <w:r>
        <w:rPr>
          <w:rFonts w:ascii="Times New Roman" w:hAnsi="Times New Roman" w:cs="Times New Roman"/>
          <w:sz w:val="28"/>
          <w:szCs w:val="28"/>
          <w:shd w:val="clear" w:color="auto" w:fill="ffffff"/>
        </w:rPr>
      </w:r>
    </w:p>
    <w:p>
      <w:pPr>
        <w:pStyle w:val="1086"/>
        <w:ind w:firstLine="708"/>
        <w:jc w:val="both"/>
        <w:widowControl/>
        <w:rPr>
          <w:rFonts w:ascii="Times New Roman" w:hAnsi="Times New Roman" w:cs="Times New Roman"/>
          <w:sz w:val="28"/>
          <w:szCs w:val="28"/>
        </w:rPr>
      </w:pPr>
      <w:r>
        <w:rPr>
          <w:rFonts w:ascii="Times New Roman" w:hAnsi="Times New Roman" w:cs="Times New Roman"/>
          <w:sz w:val="28"/>
          <w:szCs w:val="24"/>
        </w:rPr>
        <w:t xml:space="preserve">8</w:t>
      </w:r>
      <w:r>
        <w:rPr>
          <w:rFonts w:ascii="Times New Roman" w:hAnsi="Times New Roman" w:cs="Times New Roman"/>
          <w:sz w:val="28"/>
          <w:szCs w:val="24"/>
        </w:rPr>
        <w:t xml:space="preserve">. Комиссии по подготовке проекта Правил землепользования и застро</w:t>
      </w:r>
      <w:r>
        <w:rPr>
          <w:rFonts w:ascii="Times New Roman" w:hAnsi="Times New Roman" w:cs="Times New Roman"/>
          <w:sz w:val="28"/>
          <w:szCs w:val="24"/>
        </w:rPr>
        <w:t xml:space="preserve">й</w:t>
      </w:r>
      <w:r>
        <w:rPr>
          <w:rFonts w:ascii="Times New Roman" w:hAnsi="Times New Roman" w:cs="Times New Roman"/>
          <w:sz w:val="28"/>
          <w:szCs w:val="24"/>
        </w:rPr>
        <w:t xml:space="preserve">ки обеспечить выполнение организационных мероприятий по проведению публичных слушаний и подготовку заключения о результатах публичных слушаний с предоставлением его </w:t>
      </w:r>
      <w:r>
        <w:rPr>
          <w:rFonts w:ascii="Times New Roman" w:hAnsi="Times New Roman" w:cs="Times New Roman"/>
          <w:sz w:val="28"/>
          <w:szCs w:val="28"/>
        </w:rPr>
        <w:t xml:space="preserve">вместе с протоколом публичных слушаний главе Усть-Лабинского городского поселения Усть-Лабинского района.</w:t>
      </w:r>
      <w:r>
        <w:rPr>
          <w:rFonts w:ascii="Times New Roman" w:hAnsi="Times New Roman" w:cs="Times New Roman"/>
          <w:sz w:val="28"/>
          <w:szCs w:val="28"/>
        </w:rPr>
      </w:r>
      <w:r>
        <w:rPr>
          <w:rFonts w:ascii="Times New Roman" w:hAnsi="Times New Roman" w:cs="Times New Roman"/>
          <w:sz w:val="28"/>
          <w:szCs w:val="28"/>
        </w:rPr>
      </w:r>
    </w:p>
    <w:p>
      <w:pPr>
        <w:pStyle w:val="1038"/>
        <w:ind w:firstLine="708"/>
        <w:jc w:val="both"/>
        <w:rPr>
          <w:sz w:val="28"/>
          <w:szCs w:val="28"/>
        </w:rPr>
      </w:pPr>
      <w:r>
        <w:rPr>
          <w:sz w:val="28"/>
          <w:szCs w:val="28"/>
        </w:rPr>
        <w:t xml:space="preserve">9</w:t>
      </w:r>
      <w:r>
        <w:rPr>
          <w:sz w:val="28"/>
          <w:szCs w:val="28"/>
        </w:rPr>
        <w:t xml:space="preserve">. Отделу по общим и организационным вопросам администрации </w:t>
      </w:r>
      <w:r>
        <w:rPr>
          <w:sz w:val="28"/>
          <w:szCs w:val="28"/>
        </w:rPr>
        <w:t xml:space="preserve">                         </w:t>
      </w:r>
      <w:r>
        <w:rPr>
          <w:sz w:val="28"/>
          <w:szCs w:val="28"/>
        </w:rPr>
        <w:t xml:space="preserve">Усть-Лабинского городского поселения Усть-Лабинского района</w:t>
      </w:r>
      <w:r>
        <w:rPr>
          <w:sz w:val="28"/>
          <w:szCs w:val="28"/>
        </w:rPr>
        <w:t xml:space="preserve">                (Владимирова М.А.) о</w:t>
      </w:r>
      <w:r>
        <w:rPr>
          <w:sz w:val="28"/>
          <w:szCs w:val="28"/>
        </w:rPr>
        <w:t xml:space="preserve">публиковать н</w:t>
      </w:r>
      <w:r>
        <w:rPr>
          <w:sz w:val="28"/>
          <w:szCs w:val="28"/>
        </w:rPr>
        <w:t xml:space="preserve">астоящее постановление </w:t>
      </w:r>
      <w:r>
        <w:rPr>
          <w:sz w:val="28"/>
          <w:szCs w:val="28"/>
        </w:rPr>
        <w:t xml:space="preserve">на официальном сайте администрации Усть-Лабинского городского поселения Усть-Лабинского района в сети «Интернет» </w:t>
      </w:r>
      <w:r>
        <w:rPr>
          <w:sz w:val="28"/>
          <w:szCs w:val="28"/>
        </w:rPr>
        <w:fldChar w:fldCharType="begin"/>
      </w:r>
      <w:r>
        <w:rPr>
          <w:sz w:val="28"/>
          <w:szCs w:val="28"/>
        </w:rPr>
        <w:instrText xml:space="preserve"> HYPERLINK "http://www.gorod-ust-labinsk.ru" </w:instrText>
      </w:r>
      <w:r>
        <w:rPr>
          <w:sz w:val="28"/>
          <w:szCs w:val="28"/>
        </w:rPr>
        <w:fldChar w:fldCharType="separate"/>
      </w:r>
      <w:r>
        <w:rPr>
          <w:sz w:val="28"/>
          <w:szCs w:val="28"/>
        </w:rPr>
        <w:t xml:space="preserve">www.gorod-ust-labinsk.ru</w:t>
      </w:r>
      <w:r>
        <w:rPr>
          <w:sz w:val="28"/>
          <w:szCs w:val="28"/>
        </w:rPr>
        <w:fldChar w:fldCharType="end"/>
      </w:r>
      <w:r>
        <w:rPr>
          <w:sz w:val="28"/>
          <w:szCs w:val="28"/>
        </w:rPr>
        <w:t xml:space="preserve"> и в </w:t>
      </w:r>
      <w:r>
        <w:rPr>
          <w:sz w:val="28"/>
          <w:szCs w:val="28"/>
        </w:rPr>
        <w:t xml:space="preserve">районной газете «Сельская новь».</w:t>
      </w:r>
      <w:r>
        <w:rPr>
          <w:sz w:val="28"/>
          <w:szCs w:val="28"/>
        </w:rPr>
      </w:r>
      <w:r>
        <w:rPr>
          <w:sz w:val="28"/>
          <w:szCs w:val="28"/>
        </w:rPr>
      </w:r>
    </w:p>
    <w:p>
      <w:pPr>
        <w:pStyle w:val="1038"/>
        <w:ind w:firstLine="708"/>
        <w:jc w:val="both"/>
        <w:rPr>
          <w:sz w:val="28"/>
          <w:szCs w:val="28"/>
        </w:rPr>
      </w:pPr>
      <w:r>
        <w:rPr>
          <w:sz w:val="28"/>
          <w:szCs w:val="28"/>
        </w:rPr>
        <w:t xml:space="preserve">1</w:t>
      </w:r>
      <w:r>
        <w:rPr>
          <w:sz w:val="28"/>
          <w:szCs w:val="28"/>
        </w:rPr>
        <w:t xml:space="preserve">0</w:t>
      </w:r>
      <w:r>
        <w:rPr>
          <w:sz w:val="28"/>
          <w:szCs w:val="28"/>
        </w:rPr>
        <w:t xml:space="preserve">. </w:t>
      </w:r>
      <w:r>
        <w:rPr>
          <w:sz w:val="28"/>
          <w:szCs w:val="28"/>
        </w:rPr>
        <w:t xml:space="preserve">Контроль за выполнением настоящего постановления </w:t>
      </w:r>
      <w:r>
        <w:rPr>
          <w:sz w:val="28"/>
          <w:szCs w:val="28"/>
        </w:rPr>
        <w:t xml:space="preserve">оставляю за собой.</w:t>
      </w:r>
      <w:r>
        <w:rPr>
          <w:sz w:val="28"/>
          <w:szCs w:val="28"/>
        </w:rPr>
      </w:r>
      <w:r>
        <w:rPr>
          <w:sz w:val="28"/>
          <w:szCs w:val="28"/>
        </w:rPr>
      </w:r>
    </w:p>
    <w:p>
      <w:pPr>
        <w:pStyle w:val="1086"/>
        <w:ind w:firstLine="708"/>
        <w:jc w:val="both"/>
        <w:widowControl/>
        <w:rPr>
          <w:rFonts w:ascii="Times New Roman" w:hAnsi="Times New Roman" w:cs="Times New Roman"/>
          <w:sz w:val="28"/>
          <w:szCs w:val="28"/>
        </w:rPr>
      </w:pPr>
      <w:r>
        <w:rPr>
          <w:rFonts w:ascii="Times New Roman" w:hAnsi="Times New Roman" w:cs="Times New Roman"/>
          <w:sz w:val="28"/>
          <w:szCs w:val="28"/>
        </w:rPr>
        <w:t xml:space="preserve">1</w:t>
      </w:r>
      <w:r>
        <w:rPr>
          <w:rFonts w:ascii="Times New Roman" w:hAnsi="Times New Roman" w:cs="Times New Roman"/>
          <w:sz w:val="28"/>
          <w:szCs w:val="28"/>
        </w:rPr>
        <w:t xml:space="preserve">1</w:t>
      </w:r>
      <w:r>
        <w:rPr>
          <w:rFonts w:ascii="Times New Roman" w:hAnsi="Times New Roman" w:cs="Times New Roman"/>
          <w:sz w:val="28"/>
          <w:szCs w:val="28"/>
        </w:rPr>
        <w:t xml:space="preserve">. </w:t>
      </w:r>
      <w:r>
        <w:rPr>
          <w:rFonts w:ascii="Times New Roman" w:hAnsi="Times New Roman" w:cs="Times New Roman"/>
          <w:sz w:val="28"/>
          <w:szCs w:val="28"/>
        </w:rPr>
        <w:t xml:space="preserve">Настоящее п</w:t>
      </w:r>
      <w:r>
        <w:rPr>
          <w:rFonts w:ascii="Times New Roman" w:hAnsi="Times New Roman" w:cs="Times New Roman"/>
          <w:sz w:val="28"/>
          <w:szCs w:val="28"/>
        </w:rPr>
        <w:t xml:space="preserve">остановление вступает в </w:t>
      </w:r>
      <w:r>
        <w:rPr>
          <w:rFonts w:ascii="Times New Roman" w:hAnsi="Times New Roman" w:cs="Times New Roman"/>
          <w:sz w:val="28"/>
          <w:szCs w:val="28"/>
        </w:rPr>
        <w:t xml:space="preserve">силу </w:t>
      </w:r>
      <w:r>
        <w:rPr>
          <w:rFonts w:ascii="Times New Roman" w:hAnsi="Times New Roman" w:cs="Times New Roman"/>
          <w:sz w:val="28"/>
          <w:szCs w:val="28"/>
        </w:rPr>
        <w:t xml:space="preserve">со дня</w:t>
      </w:r>
      <w:r>
        <w:rPr>
          <w:rFonts w:ascii="Times New Roman" w:hAnsi="Times New Roman" w:cs="Times New Roman"/>
          <w:sz w:val="28"/>
        </w:rPr>
        <w:t xml:space="preserve"> его официального опубликования</w:t>
      </w:r>
      <w:r>
        <w:rPr>
          <w:rFonts w:ascii="Times New Roman" w:hAnsi="Times New Roman" w:cs="Times New Roman"/>
          <w:sz w:val="28"/>
        </w:rPr>
        <w:t xml:space="preserve">.</w:t>
      </w:r>
      <w:r>
        <w:rPr>
          <w:rFonts w:ascii="Times New Roman" w:hAnsi="Times New Roman" w:cs="Times New Roman"/>
          <w:sz w:val="28"/>
          <w:szCs w:val="28"/>
        </w:rPr>
      </w:r>
      <w:r>
        <w:rPr>
          <w:rFonts w:ascii="Times New Roman" w:hAnsi="Times New Roman" w:cs="Times New Roman"/>
          <w:sz w:val="28"/>
          <w:szCs w:val="28"/>
        </w:rPr>
      </w:r>
    </w:p>
    <w:p>
      <w:pPr>
        <w:pStyle w:val="1038"/>
        <w:ind w:firstLine="708"/>
        <w:jc w:val="both"/>
        <w:rPr>
          <w:sz w:val="28"/>
          <w:szCs w:val="28"/>
        </w:rPr>
      </w:pPr>
      <w:r>
        <w:rPr>
          <w:sz w:val="28"/>
          <w:szCs w:val="28"/>
        </w:rPr>
      </w:r>
      <w:r>
        <w:rPr>
          <w:sz w:val="28"/>
          <w:szCs w:val="28"/>
        </w:rPr>
      </w:r>
      <w:r>
        <w:rPr>
          <w:sz w:val="28"/>
          <w:szCs w:val="28"/>
        </w:rPr>
      </w:r>
    </w:p>
    <w:p>
      <w:pPr>
        <w:pStyle w:val="1086"/>
        <w:ind w:firstLine="708"/>
        <w:jc w:val="both"/>
        <w:widowControl/>
        <w:rPr>
          <w:rFonts w:ascii="Times New Roman" w:hAnsi="Times New Roman" w:cs="Times New Roman"/>
          <w:sz w:val="28"/>
          <w:szCs w:val="24"/>
        </w:rPr>
      </w:pPr>
      <w:r>
        <w:rPr>
          <w:rFonts w:ascii="Times New Roman" w:hAnsi="Times New Roman" w:cs="Times New Roman"/>
          <w:sz w:val="28"/>
          <w:szCs w:val="24"/>
        </w:rPr>
      </w:r>
      <w:r>
        <w:rPr>
          <w:rFonts w:ascii="Times New Roman" w:hAnsi="Times New Roman" w:cs="Times New Roman"/>
          <w:sz w:val="28"/>
          <w:szCs w:val="24"/>
        </w:rPr>
      </w:r>
      <w:r>
        <w:rPr>
          <w:rFonts w:ascii="Times New Roman" w:hAnsi="Times New Roman" w:cs="Times New Roman"/>
          <w:sz w:val="28"/>
          <w:szCs w:val="24"/>
        </w:rPr>
      </w:r>
    </w:p>
    <w:p>
      <w:pPr>
        <w:pStyle w:val="1038"/>
        <w:jc w:val="both"/>
        <w:rPr>
          <w:sz w:val="28"/>
          <w:szCs w:val="28"/>
        </w:rPr>
      </w:pPr>
      <w:r>
        <w:rPr>
          <w:sz w:val="28"/>
          <w:szCs w:val="28"/>
        </w:rPr>
        <w:t xml:space="preserve">Исполняющий обязанности</w:t>
      </w:r>
      <w:r>
        <w:rPr>
          <w:sz w:val="28"/>
          <w:szCs w:val="28"/>
        </w:rPr>
      </w:r>
      <w:r>
        <w:rPr>
          <w:sz w:val="28"/>
          <w:szCs w:val="28"/>
        </w:rPr>
      </w:r>
    </w:p>
    <w:p>
      <w:pPr>
        <w:pStyle w:val="1038"/>
        <w:jc w:val="both"/>
        <w:rPr>
          <w:sz w:val="28"/>
          <w:szCs w:val="28"/>
        </w:rPr>
      </w:pPr>
      <w:r>
        <w:rPr>
          <w:sz w:val="28"/>
          <w:szCs w:val="28"/>
        </w:rPr>
        <w:t xml:space="preserve">главы</w:t>
      </w:r>
      <w:r>
        <w:rPr>
          <w:sz w:val="28"/>
          <w:szCs w:val="28"/>
        </w:rPr>
        <w:t xml:space="preserve"> </w:t>
      </w:r>
      <w:r>
        <w:rPr>
          <w:sz w:val="28"/>
          <w:szCs w:val="28"/>
        </w:rPr>
        <w:t xml:space="preserve">Усть-Лабинского </w:t>
      </w:r>
      <w:r>
        <w:rPr>
          <w:sz w:val="28"/>
          <w:szCs w:val="28"/>
        </w:rPr>
      </w:r>
      <w:r>
        <w:rPr>
          <w:sz w:val="28"/>
          <w:szCs w:val="28"/>
        </w:rPr>
      </w:r>
    </w:p>
    <w:p>
      <w:pPr>
        <w:pStyle w:val="1038"/>
        <w:jc w:val="both"/>
        <w:rPr>
          <w:sz w:val="28"/>
          <w:szCs w:val="28"/>
        </w:rPr>
      </w:pPr>
      <w:r>
        <w:rPr>
          <w:sz w:val="28"/>
          <w:szCs w:val="28"/>
        </w:rPr>
        <w:t xml:space="preserve">городского поселения </w:t>
      </w:r>
      <w:r>
        <w:rPr>
          <w:sz w:val="28"/>
          <w:szCs w:val="28"/>
        </w:rPr>
      </w:r>
      <w:r>
        <w:rPr>
          <w:sz w:val="28"/>
          <w:szCs w:val="28"/>
        </w:rPr>
      </w:r>
    </w:p>
    <w:p>
      <w:pPr>
        <w:pStyle w:val="1038"/>
        <w:jc w:val="both"/>
        <w:rPr>
          <w:sz w:val="28"/>
          <w:szCs w:val="28"/>
        </w:rPr>
      </w:pPr>
      <w:r>
        <w:rPr>
          <w:sz w:val="28"/>
          <w:szCs w:val="28"/>
        </w:rPr>
        <w:t xml:space="preserve">Ус</w:t>
      </w:r>
      <w:r>
        <w:rPr>
          <w:sz w:val="28"/>
          <w:szCs w:val="28"/>
        </w:rPr>
        <w:t xml:space="preserve">ть-Лабинского района</w:t>
        <w:tab/>
        <w:tab/>
        <w:tab/>
        <w:tab/>
        <w:tab/>
        <w:tab/>
        <w:t xml:space="preserve">     </w:t>
      </w:r>
      <w:r>
        <w:rPr>
          <w:sz w:val="28"/>
          <w:szCs w:val="28"/>
        </w:rPr>
        <w:t xml:space="preserve">   </w:t>
      </w:r>
      <w:r>
        <w:rPr>
          <w:sz w:val="28"/>
          <w:szCs w:val="28"/>
        </w:rPr>
        <w:t xml:space="preserve">    </w:t>
      </w:r>
      <w:r>
        <w:rPr>
          <w:sz w:val="28"/>
          <w:szCs w:val="28"/>
        </w:rPr>
        <w:t xml:space="preserve">М.В. Епишов</w:t>
      </w:r>
      <w:r>
        <w:rPr>
          <w:sz w:val="28"/>
          <w:szCs w:val="28"/>
        </w:rPr>
      </w:r>
      <w:r>
        <w:rPr>
          <w:sz w:val="28"/>
          <w:szCs w:val="28"/>
        </w:rPr>
      </w:r>
    </w:p>
    <w:p>
      <w:pPr>
        <w:pStyle w:val="1038"/>
        <w:jc w:val="both"/>
        <w:rPr>
          <w:sz w:val="28"/>
          <w:szCs w:val="28"/>
        </w:rPr>
      </w:pPr>
      <w:r>
        <w:rPr>
          <w:sz w:val="28"/>
          <w:szCs w:val="28"/>
        </w:rPr>
      </w:r>
      <w:r>
        <w:rPr>
          <w:sz w:val="28"/>
          <w:szCs w:val="28"/>
        </w:rPr>
      </w:r>
      <w:r>
        <w:rPr>
          <w:sz w:val="28"/>
          <w:szCs w:val="28"/>
        </w:rPr>
      </w:r>
    </w:p>
    <w:p>
      <w:pPr>
        <w:pStyle w:val="1038"/>
        <w:jc w:val="both"/>
        <w:rPr>
          <w:sz w:val="28"/>
          <w:szCs w:val="28"/>
        </w:rPr>
      </w:pPr>
      <w:r>
        <w:rPr>
          <w:sz w:val="28"/>
          <w:szCs w:val="28"/>
        </w:rPr>
      </w:r>
      <w:r>
        <w:rPr>
          <w:sz w:val="28"/>
          <w:szCs w:val="28"/>
        </w:rPr>
      </w:r>
      <w:r>
        <w:rPr>
          <w:sz w:val="28"/>
          <w:szCs w:val="28"/>
        </w:rPr>
      </w:r>
    </w:p>
    <w:p>
      <w:pPr>
        <w:pStyle w:val="1038"/>
        <w:jc w:val="both"/>
        <w:rPr>
          <w:b/>
          <w:sz w:val="28"/>
          <w:szCs w:val="28"/>
        </w:rPr>
      </w:pPr>
      <w:r>
        <w:rPr>
          <w:sz w:val="28"/>
          <w:szCs w:val="28"/>
        </w:rPr>
        <w:br w:type="page" w:clear="all"/>
      </w:r>
      <w:r>
        <w:rPr>
          <w:b/>
          <w:sz w:val="28"/>
          <w:szCs w:val="28"/>
        </w:rPr>
      </w:r>
      <w:r>
        <w:rPr>
          <w:b/>
          <w:sz w:val="28"/>
          <w:szCs w:val="28"/>
        </w:rPr>
      </w:r>
    </w:p>
    <w:p>
      <w:pPr>
        <w:pStyle w:val="1038"/>
        <w:ind w:left="5245"/>
        <w:jc w:val="both"/>
        <w:rPr>
          <w:sz w:val="28"/>
          <w:szCs w:val="28"/>
        </w:rPr>
      </w:pPr>
      <w:r>
        <w:rPr>
          <w:sz w:val="28"/>
          <w:szCs w:val="28"/>
        </w:rPr>
        <w:t xml:space="preserve">ПРИЛОЖЕНИЕ</w:t>
      </w:r>
      <w:r>
        <w:rPr>
          <w:sz w:val="28"/>
          <w:szCs w:val="28"/>
        </w:rPr>
      </w:r>
      <w:r>
        <w:rPr>
          <w:sz w:val="28"/>
          <w:szCs w:val="28"/>
        </w:rPr>
      </w:r>
    </w:p>
    <w:p>
      <w:pPr>
        <w:pStyle w:val="1038"/>
        <w:ind w:left="5245"/>
        <w:rPr>
          <w:sz w:val="28"/>
          <w:szCs w:val="28"/>
        </w:rPr>
      </w:pPr>
      <w:r>
        <w:rPr>
          <w:sz w:val="28"/>
          <w:szCs w:val="28"/>
        </w:rPr>
        <w:t xml:space="preserve">                                                                                 </w:t>
      </w:r>
      <w:r>
        <w:rPr>
          <w:sz w:val="28"/>
          <w:szCs w:val="28"/>
        </w:rPr>
        <w:t xml:space="preserve">к </w:t>
      </w:r>
      <w:r>
        <w:rPr>
          <w:sz w:val="28"/>
          <w:szCs w:val="28"/>
        </w:rPr>
        <w:t xml:space="preserve">постановлени</w:t>
      </w:r>
      <w:r>
        <w:rPr>
          <w:sz w:val="28"/>
          <w:szCs w:val="28"/>
        </w:rPr>
        <w:t xml:space="preserve">ю</w:t>
      </w:r>
      <w:r>
        <w:rPr>
          <w:sz w:val="28"/>
          <w:szCs w:val="28"/>
        </w:rPr>
        <w:t xml:space="preserve"> администрации</w:t>
      </w:r>
      <w:r>
        <w:rPr>
          <w:sz w:val="28"/>
          <w:szCs w:val="28"/>
        </w:rPr>
      </w:r>
      <w:r>
        <w:rPr>
          <w:sz w:val="28"/>
          <w:szCs w:val="28"/>
        </w:rPr>
      </w:r>
    </w:p>
    <w:p>
      <w:pPr>
        <w:pStyle w:val="1038"/>
        <w:ind w:left="5245"/>
        <w:rPr>
          <w:sz w:val="28"/>
          <w:szCs w:val="28"/>
        </w:rPr>
      </w:pPr>
      <w:r>
        <w:rPr>
          <w:sz w:val="28"/>
          <w:szCs w:val="28"/>
        </w:rPr>
        <w:t xml:space="preserve">Усть-Лабинского городского </w:t>
      </w:r>
      <w:r>
        <w:rPr>
          <w:sz w:val="28"/>
          <w:szCs w:val="28"/>
        </w:rPr>
      </w:r>
      <w:r>
        <w:rPr>
          <w:sz w:val="28"/>
          <w:szCs w:val="28"/>
        </w:rPr>
      </w:r>
    </w:p>
    <w:p>
      <w:pPr>
        <w:pStyle w:val="1038"/>
        <w:ind w:left="5245"/>
        <w:rPr>
          <w:sz w:val="28"/>
          <w:szCs w:val="28"/>
        </w:rPr>
      </w:pPr>
      <w:r>
        <w:rPr>
          <w:sz w:val="28"/>
          <w:szCs w:val="28"/>
        </w:rPr>
        <w:t xml:space="preserve">поселения Усть-Лабинского района</w:t>
      </w:r>
      <w:r>
        <w:rPr>
          <w:sz w:val="28"/>
          <w:szCs w:val="28"/>
        </w:rPr>
      </w:r>
      <w:r>
        <w:rPr>
          <w:sz w:val="28"/>
          <w:szCs w:val="28"/>
        </w:rPr>
      </w:r>
    </w:p>
    <w:p>
      <w:pPr>
        <w:pStyle w:val="1038"/>
        <w:ind w:left="5245"/>
        <w:jc w:val="both"/>
        <w:rPr>
          <w:sz w:val="28"/>
          <w:szCs w:val="28"/>
        </w:rPr>
      </w:pPr>
      <w:r>
        <w:rPr>
          <w:sz w:val="28"/>
          <w:szCs w:val="28"/>
        </w:rPr>
        <w:t xml:space="preserve">от 19.11. 202</w:t>
      </w:r>
      <w:r>
        <w:rPr>
          <w:sz w:val="28"/>
          <w:szCs w:val="28"/>
        </w:rPr>
        <w:t xml:space="preserve">5</w:t>
      </w:r>
      <w:r>
        <w:rPr>
          <w:sz w:val="28"/>
          <w:szCs w:val="28"/>
        </w:rPr>
        <w:t xml:space="preserve"> г. №  898                                                          </w:t>
      </w:r>
      <w:r>
        <w:rPr>
          <w:sz w:val="28"/>
          <w:szCs w:val="28"/>
        </w:rPr>
      </w:r>
      <w:r>
        <w:rPr>
          <w:sz w:val="28"/>
          <w:szCs w:val="28"/>
        </w:rPr>
      </w:r>
    </w:p>
    <w:p>
      <w:pPr>
        <w:pStyle w:val="1038"/>
        <w:ind w:left="5245"/>
        <w:jc w:val="both"/>
        <w:rPr>
          <w:color w:val="000000"/>
          <w:sz w:val="28"/>
          <w:szCs w:val="28"/>
        </w:rPr>
      </w:pPr>
      <w:r>
        <w:rPr>
          <w:color w:val="000000"/>
          <w:sz w:val="28"/>
          <w:szCs w:val="28"/>
        </w:rPr>
      </w:r>
      <w:r>
        <w:rPr>
          <w:color w:val="000000"/>
          <w:sz w:val="28"/>
          <w:szCs w:val="28"/>
        </w:rPr>
      </w:r>
      <w:r>
        <w:rPr>
          <w:color w:val="000000"/>
          <w:sz w:val="28"/>
          <w:szCs w:val="28"/>
        </w:rPr>
      </w:r>
    </w:p>
    <w:p>
      <w:pPr>
        <w:pStyle w:val="1038"/>
        <w:jc w:val="both"/>
        <w:rPr>
          <w:color w:val="000000"/>
          <w:sz w:val="28"/>
          <w:szCs w:val="28"/>
        </w:rPr>
      </w:pPr>
      <w:r>
        <w:rPr>
          <w:color w:val="000000"/>
          <w:sz w:val="28"/>
          <w:szCs w:val="28"/>
        </w:rPr>
        <w:tab/>
        <w:tab/>
        <w:tab/>
        <w:tab/>
        <w:tab/>
        <w:tab/>
        <w:tab/>
        <w:tab/>
        <w:tab/>
        <w:tab/>
        <w:tab/>
        <w:tab/>
        <w:t xml:space="preserve">ПРОЕКТ</w:t>
      </w:r>
      <w:r>
        <w:rPr>
          <w:color w:val="000000"/>
          <w:sz w:val="28"/>
          <w:szCs w:val="28"/>
        </w:rPr>
      </w:r>
      <w:r>
        <w:rPr>
          <w:color w:val="000000"/>
          <w:sz w:val="28"/>
          <w:szCs w:val="28"/>
        </w:rPr>
      </w:r>
    </w:p>
    <w:p>
      <w:pPr>
        <w:pStyle w:val="1038"/>
        <w:ind w:firstLine="851"/>
        <w:jc w:val="center"/>
        <w:spacing w:line="200" w:lineRule="atLeast"/>
        <w:rPr>
          <w:color w:val="000000"/>
          <w:sz w:val="28"/>
          <w:szCs w:val="28"/>
        </w:rPr>
      </w:pPr>
      <w:r>
        <w:rPr>
          <w:color w:val="000000"/>
          <w:sz w:val="28"/>
          <w:szCs w:val="28"/>
        </w:rPr>
      </w:r>
      <w:r>
        <w:rPr>
          <w:color w:val="000000"/>
          <w:sz w:val="28"/>
          <w:szCs w:val="28"/>
        </w:rPr>
      </w:r>
      <w:r>
        <w:rPr>
          <w:color w:val="000000"/>
          <w:sz w:val="28"/>
          <w:szCs w:val="28"/>
        </w:rPr>
      </w:r>
    </w:p>
    <w:p>
      <w:pPr>
        <w:pStyle w:val="1038"/>
        <w:ind w:firstLine="851"/>
        <w:jc w:val="center"/>
        <w:spacing w:line="200" w:lineRule="atLeast"/>
        <w:rPr>
          <w:color w:val="000000"/>
          <w:sz w:val="28"/>
          <w:szCs w:val="28"/>
        </w:rPr>
      </w:pPr>
      <w:r>
        <w:rPr>
          <w:color w:val="000000"/>
          <w:sz w:val="28"/>
          <w:szCs w:val="28"/>
        </w:rPr>
      </w:r>
      <w:r>
        <w:rPr>
          <w:color w:val="000000"/>
          <w:sz w:val="28"/>
          <w:szCs w:val="28"/>
        </w:rPr>
      </w:r>
      <w:r>
        <w:rPr>
          <w:color w:val="000000"/>
          <w:sz w:val="28"/>
          <w:szCs w:val="28"/>
        </w:rPr>
      </w:r>
    </w:p>
    <w:p>
      <w:pPr>
        <w:pStyle w:val="1038"/>
        <w:jc w:val="center"/>
        <w:widowControl w:val="off"/>
        <w:rPr>
          <w:rFonts w:ascii="Times New Roman CYR" w:hAnsi="Times New Roman CYR" w:eastAsia="Times New Roman CYR" w:cs="Times New Roman CYR"/>
          <w:sz w:val="28"/>
          <w:szCs w:val="28"/>
        </w:rPr>
      </w:pPr>
      <w:r>
        <w:rPr>
          <w:rFonts w:ascii="Times New Roman CYR" w:hAnsi="Times New Roman CYR" w:eastAsia="Times New Roman CYR" w:cs="Times New Roman CYR"/>
          <w:sz w:val="28"/>
          <w:szCs w:val="28"/>
        </w:rPr>
        <mc:AlternateContent>
          <mc:Choice Requires="wpg">
            <w:drawing>
              <wp:inline xmlns:wp="http://schemas.openxmlformats.org/drawingml/2006/wordprocessingDrawing" distT="0" distB="0" distL="0" distR="0">
                <wp:extent cx="485775" cy="581025"/>
                <wp:effectExtent l="0" t="0" r="0" b="0"/>
                <wp:docPr id="2" name="_x0000_i1028"/>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2"/>
                        <a:stretch/>
                      </pic:blipFill>
                      <pic:spPr bwMode="auto">
                        <a:xfrm>
                          <a:off x="0" y="0"/>
                          <a:ext cx="485775" cy="5810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38.25pt;height:45.75pt;mso-wrap-distance-left:0.00pt;mso-wrap-distance-top:0.00pt;mso-wrap-distance-right:0.00pt;mso-wrap-distance-bottom:0.00pt;" stroked="f">
                <v:path textboxrect="0,0,0,0"/>
                <v:imagedata r:id="rId12" o:title=""/>
              </v:shape>
            </w:pict>
          </mc:Fallback>
        </mc:AlternateContent>
      </w:r>
      <w:r>
        <w:rPr>
          <w:rFonts w:ascii="Times New Roman CYR" w:hAnsi="Times New Roman CYR" w:eastAsia="Times New Roman CYR" w:cs="Times New Roman CYR"/>
          <w:sz w:val="28"/>
          <w:szCs w:val="28"/>
        </w:rPr>
      </w:r>
      <w:r>
        <w:rPr>
          <w:rFonts w:ascii="Times New Roman CYR" w:hAnsi="Times New Roman CYR" w:eastAsia="Times New Roman CYR" w:cs="Times New Roman CYR"/>
          <w:sz w:val="28"/>
          <w:szCs w:val="28"/>
        </w:rPr>
      </w:r>
    </w:p>
    <w:p>
      <w:pPr>
        <w:pStyle w:val="1038"/>
        <w:jc w:val="center"/>
        <w:widowControl w:val="off"/>
        <w:rPr>
          <w:rFonts w:ascii="Times New Roman CYR" w:hAnsi="Times New Roman CYR" w:eastAsia="Times New Roman CYR" w:cs="Times New Roman CYR"/>
          <w:b/>
          <w:sz w:val="28"/>
          <w:szCs w:val="28"/>
          <w:lang w:bidi="ru-RU"/>
        </w:rPr>
      </w:pPr>
      <w:r>
        <w:rPr>
          <w:rFonts w:ascii="Times New Roman CYR" w:hAnsi="Times New Roman CYR" w:eastAsia="Times New Roman CYR" w:cs="Times New Roman CYR"/>
          <w:b/>
          <w:sz w:val="28"/>
          <w:szCs w:val="28"/>
          <w:lang w:bidi="ru-RU"/>
        </w:rPr>
        <w:t xml:space="preserve">Совет Усть-Лабинского городского поселения</w:t>
      </w:r>
      <w:r>
        <w:rPr>
          <w:rFonts w:ascii="Times New Roman CYR" w:hAnsi="Times New Roman CYR" w:eastAsia="Times New Roman CYR" w:cs="Times New Roman CYR"/>
          <w:b/>
          <w:sz w:val="28"/>
          <w:szCs w:val="28"/>
          <w:lang w:bidi="ru-RU"/>
        </w:rPr>
      </w:r>
      <w:r>
        <w:rPr>
          <w:rFonts w:ascii="Times New Roman CYR" w:hAnsi="Times New Roman CYR" w:eastAsia="Times New Roman CYR" w:cs="Times New Roman CYR"/>
          <w:b/>
          <w:sz w:val="28"/>
          <w:szCs w:val="28"/>
          <w:lang w:bidi="ru-RU"/>
        </w:rPr>
      </w:r>
    </w:p>
    <w:p>
      <w:pPr>
        <w:pStyle w:val="1038"/>
        <w:jc w:val="center"/>
        <w:widowControl w:val="off"/>
        <w:rPr>
          <w:rFonts w:ascii="Times New Roman CYR" w:hAnsi="Times New Roman CYR" w:eastAsia="Times New Roman CYR" w:cs="Times New Roman CYR"/>
          <w:b/>
          <w:sz w:val="28"/>
          <w:szCs w:val="28"/>
          <w:lang w:bidi="ru-RU"/>
        </w:rPr>
      </w:pPr>
      <w:r>
        <w:rPr>
          <w:rFonts w:ascii="Times New Roman CYR" w:hAnsi="Times New Roman CYR" w:eastAsia="Times New Roman CYR" w:cs="Times New Roman CYR"/>
          <w:b/>
          <w:sz w:val="28"/>
          <w:szCs w:val="28"/>
          <w:lang w:bidi="ru-RU"/>
        </w:rPr>
        <w:t xml:space="preserve">Усть-Лабинского района</w:t>
      </w:r>
      <w:r>
        <w:rPr>
          <w:rFonts w:ascii="Times New Roman CYR" w:hAnsi="Times New Roman CYR" w:eastAsia="Times New Roman CYR" w:cs="Times New Roman CYR"/>
          <w:b/>
          <w:sz w:val="28"/>
          <w:szCs w:val="28"/>
          <w:lang w:bidi="ru-RU"/>
        </w:rPr>
      </w:r>
      <w:r>
        <w:rPr>
          <w:rFonts w:ascii="Times New Roman CYR" w:hAnsi="Times New Roman CYR" w:eastAsia="Times New Roman CYR" w:cs="Times New Roman CYR"/>
          <w:b/>
          <w:sz w:val="28"/>
          <w:szCs w:val="28"/>
          <w:lang w:bidi="ru-RU"/>
        </w:rPr>
      </w:r>
    </w:p>
    <w:p>
      <w:pPr>
        <w:pStyle w:val="1038"/>
        <w:jc w:val="center"/>
        <w:widowControl w:val="off"/>
        <w:rPr>
          <w:rFonts w:ascii="Times New Roman CYR" w:hAnsi="Times New Roman CYR" w:eastAsia="Times New Roman CYR" w:cs="Times New Roman CYR"/>
          <w:b/>
          <w:sz w:val="28"/>
          <w:szCs w:val="28"/>
          <w:lang w:bidi="ru-RU"/>
        </w:rPr>
      </w:pPr>
      <w:r>
        <w:rPr>
          <w:rFonts w:ascii="Times New Roman CYR" w:hAnsi="Times New Roman CYR" w:eastAsia="Times New Roman CYR" w:cs="Times New Roman CYR"/>
          <w:b/>
          <w:sz w:val="28"/>
          <w:szCs w:val="28"/>
          <w:lang w:bidi="ru-RU"/>
        </w:rPr>
        <w:t xml:space="preserve">Р Е Ш Е Н И Е</w:t>
      </w:r>
      <w:r>
        <w:rPr>
          <w:rFonts w:ascii="Times New Roman CYR" w:hAnsi="Times New Roman CYR" w:eastAsia="Times New Roman CYR" w:cs="Times New Roman CYR"/>
          <w:b/>
          <w:sz w:val="28"/>
          <w:szCs w:val="28"/>
          <w:lang w:bidi="ru-RU"/>
        </w:rPr>
      </w:r>
      <w:r>
        <w:rPr>
          <w:rFonts w:ascii="Times New Roman CYR" w:hAnsi="Times New Roman CYR" w:eastAsia="Times New Roman CYR" w:cs="Times New Roman CYR"/>
          <w:b/>
          <w:sz w:val="28"/>
          <w:szCs w:val="28"/>
          <w:lang w:bidi="ru-RU"/>
        </w:rPr>
      </w:r>
    </w:p>
    <w:p>
      <w:pPr>
        <w:pStyle w:val="1038"/>
        <w:jc w:val="both"/>
        <w:rPr>
          <w:sz w:val="28"/>
          <w:szCs w:val="28"/>
        </w:rPr>
      </w:pPr>
      <w:r>
        <w:rPr>
          <w:sz w:val="28"/>
          <w:szCs w:val="28"/>
        </w:rPr>
        <w:t xml:space="preserve">от ____________</w:t>
        <w:tab/>
        <w:t xml:space="preserve">                                                                                              № ___</w:t>
      </w:r>
      <w:r>
        <w:rPr>
          <w:sz w:val="28"/>
          <w:szCs w:val="28"/>
        </w:rPr>
      </w:r>
      <w:r>
        <w:rPr>
          <w:sz w:val="28"/>
          <w:szCs w:val="28"/>
        </w:rPr>
      </w:r>
    </w:p>
    <w:p>
      <w:pPr>
        <w:pStyle w:val="1038"/>
        <w:rPr>
          <w:sz w:val="28"/>
          <w:szCs w:val="28"/>
        </w:rPr>
      </w:pPr>
      <w:r>
        <w:rPr>
          <w:rFonts w:eastAsia="Calibri"/>
          <w:sz w:val="28"/>
          <w:szCs w:val="28"/>
          <w:lang w:eastAsia="en-US"/>
        </w:rPr>
        <w:t xml:space="preserve">г. Усть-Лабинск</w:t>
      </w:r>
      <w:r>
        <w:rPr>
          <w:sz w:val="28"/>
          <w:szCs w:val="28"/>
        </w:rPr>
        <w:t xml:space="preserve">    </w:t>
        <w:tab/>
        <w:tab/>
        <w:t xml:space="preserve">                         </w:t>
        <w:tab/>
        <w:tab/>
        <w:tab/>
        <w:t xml:space="preserve">     Протокол № ___</w:t>
      </w:r>
      <w:r>
        <w:rPr>
          <w:sz w:val="28"/>
          <w:szCs w:val="28"/>
        </w:rPr>
      </w:r>
      <w:r>
        <w:rPr>
          <w:sz w:val="28"/>
          <w:szCs w:val="28"/>
        </w:rPr>
      </w:r>
    </w:p>
    <w:p>
      <w:pPr>
        <w:pStyle w:val="1038"/>
        <w:jc w:val="center"/>
        <w:rPr>
          <w:sz w:val="26"/>
        </w:rPr>
      </w:pPr>
      <w:r>
        <w:rPr>
          <w:sz w:val="26"/>
        </w:rPr>
      </w:r>
      <w:r>
        <w:rPr>
          <w:sz w:val="26"/>
        </w:rPr>
      </w:r>
      <w:r>
        <w:rPr>
          <w:sz w:val="26"/>
        </w:rPr>
      </w:r>
    </w:p>
    <w:p>
      <w:pPr>
        <w:pStyle w:val="1038"/>
        <w:jc w:val="center"/>
        <w:rPr>
          <w:sz w:val="26"/>
        </w:rPr>
      </w:pPr>
      <w:r>
        <w:rPr>
          <w:sz w:val="26"/>
        </w:rPr>
      </w:r>
      <w:r>
        <w:rPr>
          <w:sz w:val="26"/>
        </w:rPr>
      </w:r>
      <w:r>
        <w:rPr>
          <w:sz w:val="26"/>
        </w:rPr>
      </w:r>
    </w:p>
    <w:p>
      <w:pPr>
        <w:pStyle w:val="1038"/>
        <w:jc w:val="center"/>
        <w:rPr>
          <w:b/>
          <w:sz w:val="28"/>
          <w:szCs w:val="28"/>
        </w:rPr>
      </w:pPr>
      <w:r>
        <w:rPr>
          <w:b/>
          <w:sz w:val="28"/>
          <w:szCs w:val="28"/>
        </w:rPr>
        <w:t xml:space="preserve">О внесении изменени</w:t>
      </w:r>
      <w:r>
        <w:rPr>
          <w:b/>
          <w:sz w:val="28"/>
          <w:szCs w:val="28"/>
        </w:rPr>
        <w:t xml:space="preserve">я</w:t>
      </w:r>
      <w:r>
        <w:rPr>
          <w:b/>
          <w:sz w:val="28"/>
          <w:szCs w:val="28"/>
        </w:rPr>
        <w:t xml:space="preserve"> в П</w:t>
      </w:r>
      <w:r>
        <w:rPr>
          <w:b/>
          <w:sz w:val="28"/>
          <w:szCs w:val="28"/>
        </w:rPr>
        <w:t xml:space="preserve">равила землепользования и застройки</w:t>
      </w:r>
      <w:r>
        <w:rPr>
          <w:b/>
          <w:sz w:val="28"/>
          <w:szCs w:val="28"/>
        </w:rPr>
        <w:t xml:space="preserve"> </w:t>
      </w:r>
      <w:r>
        <w:rPr>
          <w:b/>
          <w:sz w:val="28"/>
          <w:szCs w:val="28"/>
        </w:rPr>
      </w:r>
      <w:r>
        <w:rPr>
          <w:b/>
          <w:sz w:val="28"/>
          <w:szCs w:val="28"/>
        </w:rPr>
      </w:r>
    </w:p>
    <w:p>
      <w:pPr>
        <w:pStyle w:val="1038"/>
        <w:jc w:val="center"/>
        <w:rPr>
          <w:b/>
          <w:bCs/>
          <w:color w:val="000000"/>
          <w:sz w:val="28"/>
          <w:szCs w:val="28"/>
        </w:rPr>
      </w:pPr>
      <w:r>
        <w:rPr>
          <w:rStyle w:val="1101"/>
          <w:rFonts w:eastAsia="SimSun"/>
          <w:b/>
          <w:i w:val="0"/>
          <w:sz w:val="28"/>
          <w:szCs w:val="28"/>
        </w:rPr>
        <w:t xml:space="preserve">Усть-Лабинского городского поселения </w:t>
      </w:r>
      <w:r>
        <w:rPr>
          <w:rStyle w:val="1101"/>
          <w:rFonts w:eastAsia="SimSun"/>
          <w:b/>
          <w:i w:val="0"/>
          <w:sz w:val="28"/>
          <w:szCs w:val="28"/>
        </w:rPr>
        <w:t xml:space="preserve">Усть-Лабинского района, </w:t>
      </w:r>
      <w:r>
        <w:rPr>
          <w:b/>
          <w:bCs/>
          <w:color w:val="000000"/>
          <w:sz w:val="28"/>
          <w:szCs w:val="28"/>
        </w:rPr>
        <w:t xml:space="preserve">утвержденные решением Совета </w:t>
      </w:r>
      <w:r>
        <w:rPr>
          <w:b/>
          <w:bCs/>
          <w:color w:val="000000"/>
          <w:sz w:val="28"/>
          <w:szCs w:val="28"/>
        </w:rPr>
        <w:t xml:space="preserve">Усть-Лабинского городского</w:t>
      </w:r>
      <w:r>
        <w:rPr>
          <w:b/>
          <w:bCs/>
          <w:color w:val="000000"/>
          <w:sz w:val="28"/>
          <w:szCs w:val="28"/>
        </w:rPr>
        <w:t xml:space="preserve"> поселения Усть-Лабинского района </w:t>
      </w:r>
      <w:r>
        <w:rPr>
          <w:b/>
          <w:bCs/>
          <w:color w:val="000000"/>
          <w:sz w:val="28"/>
          <w:szCs w:val="28"/>
        </w:rPr>
        <w:t xml:space="preserve">от 25 ноября </w:t>
      </w:r>
      <w:r>
        <w:rPr>
          <w:b/>
          <w:bCs/>
          <w:color w:val="000000"/>
          <w:sz w:val="28"/>
          <w:szCs w:val="28"/>
        </w:rPr>
        <w:t xml:space="preserve">2008 г</w:t>
      </w:r>
      <w:r>
        <w:rPr>
          <w:b/>
          <w:bCs/>
          <w:color w:val="000000"/>
          <w:sz w:val="28"/>
          <w:szCs w:val="28"/>
        </w:rPr>
        <w:t xml:space="preserve">.</w:t>
      </w:r>
      <w:r>
        <w:rPr>
          <w:b/>
          <w:bCs/>
          <w:color w:val="000000"/>
          <w:sz w:val="28"/>
          <w:szCs w:val="28"/>
        </w:rPr>
        <w:t xml:space="preserve"> №</w:t>
      </w:r>
      <w:r>
        <w:rPr>
          <w:b/>
          <w:bCs/>
          <w:color w:val="000000"/>
          <w:sz w:val="28"/>
          <w:szCs w:val="28"/>
        </w:rPr>
        <w:t xml:space="preserve"> </w:t>
      </w:r>
      <w:r>
        <w:rPr>
          <w:b/>
          <w:bCs/>
          <w:color w:val="000000"/>
          <w:sz w:val="28"/>
          <w:szCs w:val="28"/>
        </w:rPr>
        <w:t xml:space="preserve">2 протокол №</w:t>
      </w:r>
      <w:r>
        <w:rPr>
          <w:b/>
          <w:bCs/>
          <w:color w:val="000000"/>
          <w:sz w:val="28"/>
          <w:szCs w:val="28"/>
        </w:rPr>
        <w:t xml:space="preserve"> </w:t>
      </w:r>
      <w:r>
        <w:rPr>
          <w:b/>
          <w:bCs/>
          <w:color w:val="000000"/>
          <w:sz w:val="28"/>
          <w:szCs w:val="28"/>
        </w:rPr>
        <w:t xml:space="preserve">35 </w:t>
      </w:r>
      <w:r>
        <w:rPr>
          <w:b/>
          <w:bCs/>
          <w:color w:val="000000"/>
          <w:sz w:val="28"/>
          <w:szCs w:val="28"/>
        </w:rPr>
      </w:r>
      <w:r>
        <w:rPr>
          <w:b/>
          <w:bCs/>
          <w:color w:val="000000"/>
          <w:sz w:val="28"/>
          <w:szCs w:val="28"/>
        </w:rPr>
      </w:r>
    </w:p>
    <w:p>
      <w:pPr>
        <w:pStyle w:val="1038"/>
        <w:jc w:val="center"/>
      </w:pPr>
      <w:r>
        <w:rPr>
          <w:b/>
          <w:sz w:val="28"/>
          <w:szCs w:val="28"/>
          <w:lang w:eastAsia="en-US"/>
        </w:rPr>
        <w:t xml:space="preserve">«Об утверждении П</w:t>
      </w:r>
      <w:r>
        <w:rPr>
          <w:b/>
          <w:color w:val="000000"/>
          <w:sz w:val="28"/>
          <w:szCs w:val="28"/>
          <w:lang w:eastAsia="en-US"/>
        </w:rPr>
        <w:t xml:space="preserve">равил землепользования и застройки</w:t>
      </w:r>
      <w:r>
        <w:rPr>
          <w:b/>
          <w:sz w:val="28"/>
          <w:szCs w:val="28"/>
          <w:lang w:eastAsia="en-US"/>
        </w:rPr>
        <w:t xml:space="preserve"> </w:t>
      </w:r>
      <w:r>
        <w:rPr>
          <w:b/>
          <w:sz w:val="28"/>
          <w:szCs w:val="28"/>
          <w:lang w:eastAsia="en-US"/>
        </w:rPr>
        <w:t xml:space="preserve">Усть-Лабинского городского</w:t>
      </w:r>
      <w:r>
        <w:rPr>
          <w:b/>
          <w:sz w:val="28"/>
          <w:szCs w:val="28"/>
          <w:lang w:eastAsia="en-US"/>
        </w:rPr>
        <w:t xml:space="preserve"> поселения Усть-Лабинского района</w:t>
      </w:r>
      <w:r>
        <w:rPr>
          <w:b/>
          <w:sz w:val="28"/>
          <w:szCs w:val="28"/>
        </w:rPr>
        <w:t xml:space="preserve">»</w:t>
      </w:r>
      <w:r/>
    </w:p>
    <w:p>
      <w:pPr>
        <w:pStyle w:val="1038"/>
        <w:jc w:val="center"/>
        <w:rPr>
          <w:sz w:val="28"/>
        </w:rPr>
      </w:pPr>
      <w:r>
        <w:rPr>
          <w:sz w:val="28"/>
        </w:rPr>
      </w:r>
      <w:r>
        <w:rPr>
          <w:sz w:val="28"/>
        </w:rPr>
      </w:r>
      <w:r>
        <w:rPr>
          <w:sz w:val="28"/>
        </w:rPr>
      </w:r>
    </w:p>
    <w:p>
      <w:pPr>
        <w:pStyle w:val="1086"/>
        <w:ind w:firstLine="708"/>
        <w:jc w:val="both"/>
        <w:widowControl/>
        <w:rPr>
          <w:rFonts w:ascii="Times New Roman" w:hAnsi="Times New Roman" w:cs="Times New Roman"/>
          <w:sz w:val="28"/>
          <w:szCs w:val="24"/>
        </w:rPr>
      </w:pPr>
      <w:r>
        <w:rPr>
          <w:rFonts w:ascii="Times New Roman" w:hAnsi="Times New Roman" w:cs="Times New Roman"/>
          <w:sz w:val="28"/>
          <w:szCs w:val="28"/>
        </w:rPr>
        <w:t xml:space="preserve">В соответствии со статьями 5.1, 31-33</w:t>
      </w:r>
      <w:r>
        <w:rPr>
          <w:rFonts w:ascii="Times New Roman" w:hAnsi="Times New Roman" w:cs="Times New Roman"/>
          <w:sz w:val="28"/>
          <w:szCs w:val="24"/>
        </w:rPr>
        <w:t xml:space="preserve"> Градостроительного кодекса Российской Федерации, </w:t>
      </w:r>
      <w:r>
        <w:rPr>
          <w:rFonts w:ascii="Times New Roman" w:hAnsi="Times New Roman" w:cs="Times New Roman"/>
          <w:sz w:val="28"/>
          <w:szCs w:val="24"/>
        </w:rPr>
        <w:t xml:space="preserve">Федеральн</w:t>
      </w:r>
      <w:r>
        <w:rPr>
          <w:rFonts w:ascii="Times New Roman" w:hAnsi="Times New Roman" w:cs="Times New Roman"/>
          <w:sz w:val="28"/>
          <w:szCs w:val="24"/>
        </w:rPr>
        <w:t xml:space="preserve">ым</w:t>
      </w:r>
      <w:r>
        <w:rPr>
          <w:rFonts w:ascii="Times New Roman" w:hAnsi="Times New Roman" w:cs="Times New Roman"/>
          <w:sz w:val="28"/>
          <w:szCs w:val="24"/>
        </w:rPr>
        <w:t xml:space="preserve"> закон</w:t>
      </w:r>
      <w:r>
        <w:rPr>
          <w:rFonts w:ascii="Times New Roman" w:hAnsi="Times New Roman" w:cs="Times New Roman"/>
          <w:sz w:val="28"/>
          <w:szCs w:val="24"/>
        </w:rPr>
        <w:t xml:space="preserve">ом</w:t>
      </w:r>
      <w:r>
        <w:rPr>
          <w:rFonts w:ascii="Times New Roman" w:hAnsi="Times New Roman" w:cs="Times New Roman"/>
          <w:sz w:val="28"/>
          <w:szCs w:val="24"/>
        </w:rPr>
        <w:t xml:space="preserve"> от 06 октября 2003 года</w:t>
      </w:r>
      <w:r>
        <w:rPr>
          <w:rFonts w:ascii="Times New Roman" w:hAnsi="Times New Roman" w:cs="Times New Roman"/>
          <w:sz w:val="28"/>
          <w:szCs w:val="24"/>
        </w:rPr>
        <w:t xml:space="preserve">           </w:t>
      </w:r>
      <w:r>
        <w:rPr>
          <w:rFonts w:ascii="Times New Roman" w:hAnsi="Times New Roman" w:cs="Times New Roman"/>
          <w:sz w:val="28"/>
          <w:szCs w:val="24"/>
        </w:rPr>
        <w:t xml:space="preserve"> № 131-ФЗ «Об общих принципах организации местного самоуправления в Российской Фед</w:t>
      </w:r>
      <w:r>
        <w:rPr>
          <w:rFonts w:ascii="Times New Roman" w:hAnsi="Times New Roman" w:cs="Times New Roman"/>
          <w:sz w:val="28"/>
          <w:szCs w:val="24"/>
        </w:rPr>
        <w:t xml:space="preserve">е</w:t>
      </w:r>
      <w:r>
        <w:rPr>
          <w:rFonts w:ascii="Times New Roman" w:hAnsi="Times New Roman" w:cs="Times New Roman"/>
          <w:sz w:val="28"/>
          <w:szCs w:val="24"/>
        </w:rPr>
        <w:t xml:space="preserve">рации», </w:t>
      </w:r>
      <w:r>
        <w:rPr>
          <w:rFonts w:ascii="Times New Roman" w:hAnsi="Times New Roman" w:cs="Times New Roman"/>
          <w:sz w:val="28"/>
          <w:szCs w:val="24"/>
        </w:rPr>
        <w:t xml:space="preserve">Уставом Усть-Лабинского городского поселения Усть-Лабинского </w:t>
      </w:r>
      <w:r>
        <w:rPr>
          <w:rFonts w:ascii="Times New Roman" w:hAnsi="Times New Roman" w:cs="Times New Roman"/>
          <w:sz w:val="28"/>
          <w:szCs w:val="24"/>
        </w:rPr>
        <w:t xml:space="preserve">муниципального </w:t>
      </w:r>
      <w:r>
        <w:rPr>
          <w:rFonts w:ascii="Times New Roman" w:hAnsi="Times New Roman" w:cs="Times New Roman"/>
          <w:sz w:val="28"/>
          <w:szCs w:val="24"/>
        </w:rPr>
        <w:t xml:space="preserve">района</w:t>
      </w:r>
      <w:r>
        <w:rPr>
          <w:rFonts w:ascii="Times New Roman" w:hAnsi="Times New Roman" w:cs="Times New Roman"/>
          <w:sz w:val="28"/>
          <w:szCs w:val="24"/>
        </w:rPr>
        <w:t xml:space="preserve"> Краснодарского края</w:t>
      </w:r>
      <w:r>
        <w:rPr>
          <w:rFonts w:ascii="Times New Roman" w:hAnsi="Times New Roman" w:cs="Times New Roman"/>
          <w:sz w:val="28"/>
          <w:szCs w:val="24"/>
        </w:rPr>
        <w:t xml:space="preserve">,</w:t>
      </w:r>
      <w:r>
        <w:rPr>
          <w:rFonts w:ascii="Times New Roman" w:hAnsi="Times New Roman" w:cs="Times New Roman"/>
          <w:sz w:val="28"/>
          <w:szCs w:val="28"/>
        </w:rPr>
        <w:t xml:space="preserve"> решением Совета Усть-Лабинского городского поселения Усть-Лабинского района </w:t>
      </w:r>
      <w:r>
        <w:rPr>
          <w:rFonts w:ascii="Times New Roman" w:hAnsi="Times New Roman" w:cs="Times New Roman"/>
          <w:sz w:val="28"/>
          <w:szCs w:val="28"/>
        </w:rPr>
        <w:t xml:space="preserve">                    </w:t>
      </w:r>
      <w:r>
        <w:rPr>
          <w:rFonts w:ascii="Times New Roman" w:hAnsi="Times New Roman" w:cs="Times New Roman"/>
          <w:sz w:val="28"/>
          <w:szCs w:val="28"/>
        </w:rPr>
        <w:t xml:space="preserve">от 05 апреля 2018 года № 3, протокол № 48 «Об утве</w:t>
      </w:r>
      <w:r>
        <w:rPr>
          <w:rFonts w:ascii="Times New Roman" w:hAnsi="Times New Roman" w:cs="Times New Roman"/>
          <w:sz w:val="28"/>
          <w:szCs w:val="28"/>
        </w:rPr>
        <w:t xml:space="preserve">р</w:t>
      </w:r>
      <w:r>
        <w:rPr>
          <w:rFonts w:ascii="Times New Roman" w:hAnsi="Times New Roman" w:cs="Times New Roman"/>
          <w:sz w:val="28"/>
          <w:szCs w:val="28"/>
        </w:rPr>
        <w:t xml:space="preserve">ждении Положения о порядке организации и проведения публичных слушаний и общественных обсуждений по вопросам</w:t>
      </w:r>
      <w:r>
        <w:rPr>
          <w:rFonts w:ascii="Times New Roman" w:hAnsi="Times New Roman" w:cs="Times New Roman"/>
          <w:sz w:val="28"/>
          <w:szCs w:val="24"/>
        </w:rPr>
        <w:t xml:space="preserve"> градостроительной деятельности в Усть-Лабинском городском п</w:t>
      </w:r>
      <w:r>
        <w:rPr>
          <w:rFonts w:ascii="Times New Roman" w:hAnsi="Times New Roman" w:cs="Times New Roman"/>
          <w:sz w:val="28"/>
          <w:szCs w:val="24"/>
        </w:rPr>
        <w:t xml:space="preserve">о</w:t>
      </w:r>
      <w:r>
        <w:rPr>
          <w:rFonts w:ascii="Times New Roman" w:hAnsi="Times New Roman" w:cs="Times New Roman"/>
          <w:sz w:val="28"/>
          <w:szCs w:val="24"/>
        </w:rPr>
        <w:t xml:space="preserve">селении Усть-Лабинского района</w:t>
      </w:r>
      <w:r>
        <w:rPr>
          <w:rFonts w:ascii="Times New Roman" w:hAnsi="Times New Roman" w:cs="Times New Roman"/>
          <w:sz w:val="28"/>
          <w:szCs w:val="24"/>
        </w:rPr>
        <w:t xml:space="preserve">»</w:t>
      </w:r>
      <w:r>
        <w:rPr>
          <w:rFonts w:ascii="Times New Roman" w:hAnsi="Times New Roman" w:cs="Times New Roman"/>
          <w:sz w:val="28"/>
          <w:szCs w:val="24"/>
        </w:rPr>
        <w:t xml:space="preserve">, </w:t>
      </w:r>
      <w:r>
        <w:rPr>
          <w:rFonts w:ascii="Times New Roman" w:hAnsi="Times New Roman" w:cs="Times New Roman"/>
          <w:sz w:val="28"/>
          <w:szCs w:val="28"/>
        </w:rPr>
        <w:t xml:space="preserve">Совет Усть-Лабинского городского поселения Усть-Лабинского района</w:t>
      </w:r>
      <w:r>
        <w:rPr>
          <w:rFonts w:ascii="Times New Roman" w:hAnsi="Times New Roman" w:cs="Times New Roman"/>
          <w:sz w:val="28"/>
          <w:szCs w:val="24"/>
        </w:rPr>
        <w:t xml:space="preserve"> </w:t>
      </w:r>
      <w:r>
        <w:rPr>
          <w:rFonts w:ascii="Times New Roman" w:hAnsi="Times New Roman" w:cs="Times New Roman"/>
          <w:sz w:val="28"/>
          <w:szCs w:val="24"/>
        </w:rPr>
        <w:t xml:space="preserve"> </w:t>
      </w:r>
      <w:r>
        <w:rPr>
          <w:rFonts w:ascii="Times New Roman" w:hAnsi="Times New Roman" w:cs="Times New Roman"/>
          <w:sz w:val="28"/>
          <w:szCs w:val="24"/>
        </w:rPr>
        <w:t xml:space="preserve"> р е ш и л:</w:t>
      </w:r>
      <w:r>
        <w:rPr>
          <w:rFonts w:ascii="Times New Roman" w:hAnsi="Times New Roman" w:cs="Times New Roman"/>
          <w:sz w:val="28"/>
          <w:szCs w:val="24"/>
        </w:rPr>
      </w:r>
      <w:r>
        <w:rPr>
          <w:rFonts w:ascii="Times New Roman" w:hAnsi="Times New Roman" w:cs="Times New Roman"/>
          <w:sz w:val="28"/>
          <w:szCs w:val="24"/>
        </w:rPr>
      </w:r>
    </w:p>
    <w:p>
      <w:pPr>
        <w:pStyle w:val="1086"/>
        <w:ind w:firstLine="708"/>
        <w:jc w:val="both"/>
        <w:widowControl/>
        <w:rPr>
          <w:rFonts w:ascii="Times New Roman" w:hAnsi="Times New Roman" w:cs="Times New Roman"/>
          <w:sz w:val="28"/>
        </w:rPr>
      </w:pPr>
      <w:r>
        <w:rPr>
          <w:rFonts w:ascii="Times New Roman" w:hAnsi="Times New Roman" w:cs="Times New Roman"/>
          <w:sz w:val="28"/>
          <w:szCs w:val="24"/>
        </w:rPr>
        <w:t xml:space="preserve">1. </w:t>
      </w:r>
      <w:r>
        <w:rPr>
          <w:rFonts w:ascii="Times New Roman" w:hAnsi="Times New Roman" w:cs="Times New Roman"/>
          <w:sz w:val="28"/>
          <w:szCs w:val="24"/>
        </w:rPr>
        <w:t xml:space="preserve">Внести в </w:t>
      </w:r>
      <w:r>
        <w:rPr>
          <w:rFonts w:ascii="Times New Roman" w:hAnsi="Times New Roman" w:cs="Times New Roman"/>
          <w:sz w:val="28"/>
          <w:szCs w:val="24"/>
        </w:rPr>
        <w:t xml:space="preserve">Правил</w:t>
      </w:r>
      <w:r>
        <w:rPr>
          <w:rFonts w:ascii="Times New Roman" w:hAnsi="Times New Roman" w:cs="Times New Roman"/>
          <w:sz w:val="28"/>
          <w:szCs w:val="24"/>
        </w:rPr>
        <w:t xml:space="preserve">а</w:t>
      </w:r>
      <w:r>
        <w:rPr>
          <w:rFonts w:ascii="Times New Roman" w:hAnsi="Times New Roman" w:cs="Times New Roman"/>
          <w:sz w:val="28"/>
          <w:szCs w:val="24"/>
        </w:rPr>
        <w:t xml:space="preserve"> землепользования и </w:t>
      </w:r>
      <w:r>
        <w:rPr>
          <w:rFonts w:ascii="Times New Roman" w:hAnsi="Times New Roman" w:cs="Times New Roman"/>
          <w:sz w:val="28"/>
          <w:szCs w:val="24"/>
        </w:rPr>
        <w:t xml:space="preserve">застройки </w:t>
      </w:r>
      <w:r>
        <w:rPr>
          <w:rFonts w:ascii="Times New Roman" w:hAnsi="Times New Roman" w:cs="Times New Roman"/>
          <w:sz w:val="28"/>
          <w:szCs w:val="24"/>
        </w:rPr>
        <w:br w:type="textWrapping" w:clear="all"/>
      </w:r>
      <w:r>
        <w:rPr>
          <w:rFonts w:ascii="Times New Roman" w:hAnsi="Times New Roman" w:cs="Times New Roman"/>
          <w:sz w:val="28"/>
          <w:szCs w:val="24"/>
        </w:rPr>
        <w:t xml:space="preserve">Усть-Лабинского городского пос</w:t>
      </w:r>
      <w:r>
        <w:rPr>
          <w:rFonts w:ascii="Times New Roman" w:hAnsi="Times New Roman" w:cs="Times New Roman"/>
          <w:sz w:val="28"/>
          <w:szCs w:val="24"/>
        </w:rPr>
        <w:t xml:space="preserve">е</w:t>
      </w:r>
      <w:r>
        <w:rPr>
          <w:rFonts w:ascii="Times New Roman" w:hAnsi="Times New Roman" w:cs="Times New Roman"/>
          <w:sz w:val="28"/>
          <w:szCs w:val="24"/>
        </w:rPr>
        <w:t xml:space="preserve">ления Усть-Лабинского района, утвержденны</w:t>
      </w:r>
      <w:r>
        <w:rPr>
          <w:rFonts w:ascii="Times New Roman" w:hAnsi="Times New Roman" w:cs="Times New Roman"/>
          <w:sz w:val="28"/>
          <w:szCs w:val="24"/>
        </w:rPr>
        <w:t xml:space="preserve">е </w:t>
      </w:r>
      <w:r>
        <w:rPr>
          <w:rFonts w:ascii="Times New Roman" w:hAnsi="Times New Roman" w:cs="Times New Roman"/>
          <w:sz w:val="28"/>
          <w:szCs w:val="24"/>
        </w:rPr>
        <w:t xml:space="preserve">решением</w:t>
      </w:r>
      <w:r>
        <w:rPr>
          <w:rFonts w:ascii="Times New Roman" w:hAnsi="Times New Roman" w:cs="Times New Roman"/>
          <w:sz w:val="28"/>
          <w:szCs w:val="24"/>
        </w:rPr>
        <w:t xml:space="preserve"> </w:t>
      </w:r>
      <w:r>
        <w:rPr>
          <w:rFonts w:ascii="Times New Roman" w:hAnsi="Times New Roman" w:cs="Times New Roman"/>
          <w:sz w:val="28"/>
          <w:szCs w:val="24"/>
        </w:rPr>
        <w:t xml:space="preserve">Совета</w:t>
      </w:r>
      <w:r>
        <w:rPr>
          <w:rFonts w:ascii="Times New Roman" w:hAnsi="Times New Roman" w:cs="Times New Roman"/>
          <w:sz w:val="28"/>
          <w:szCs w:val="28"/>
        </w:rPr>
        <w:t xml:space="preserve"> Усть-Лабинского </w:t>
      </w:r>
      <w:r>
        <w:rPr>
          <w:rFonts w:ascii="Times New Roman" w:hAnsi="Times New Roman" w:cs="Times New Roman"/>
          <w:sz w:val="28"/>
          <w:szCs w:val="28"/>
        </w:rPr>
        <w:t xml:space="preserve">городского</w:t>
      </w:r>
      <w:r>
        <w:rPr>
          <w:rFonts w:ascii="Times New Roman" w:hAnsi="Times New Roman" w:cs="Times New Roman"/>
          <w:sz w:val="28"/>
          <w:szCs w:val="28"/>
        </w:rPr>
        <w:t xml:space="preserve"> </w:t>
      </w:r>
      <w:r>
        <w:rPr>
          <w:rFonts w:ascii="Times New Roman" w:hAnsi="Times New Roman" w:cs="Times New Roman"/>
          <w:sz w:val="28"/>
          <w:szCs w:val="28"/>
        </w:rPr>
        <w:t xml:space="preserve">поселения </w:t>
      </w:r>
      <w:r>
        <w:rPr>
          <w:rFonts w:ascii="Times New Roman" w:hAnsi="Times New Roman" w:cs="Times New Roman"/>
          <w:sz w:val="28"/>
          <w:szCs w:val="28"/>
        </w:rPr>
        <w:br w:type="textWrapping" w:clear="all"/>
      </w:r>
      <w:r>
        <w:rPr>
          <w:rFonts w:ascii="Times New Roman" w:hAnsi="Times New Roman" w:cs="Times New Roman"/>
          <w:sz w:val="28"/>
          <w:szCs w:val="28"/>
        </w:rPr>
        <w:t xml:space="preserve">Усть-Лабинского района </w:t>
      </w:r>
      <w:r>
        <w:rPr>
          <w:rFonts w:ascii="Times New Roman" w:hAnsi="Times New Roman" w:cs="Times New Roman"/>
          <w:sz w:val="28"/>
        </w:rPr>
        <w:t xml:space="preserve">от 25</w:t>
      </w:r>
      <w:r>
        <w:rPr>
          <w:rFonts w:ascii="Times New Roman" w:hAnsi="Times New Roman" w:cs="Times New Roman"/>
          <w:sz w:val="28"/>
        </w:rPr>
        <w:t xml:space="preserve"> ноября </w:t>
      </w:r>
      <w:r>
        <w:rPr>
          <w:rFonts w:ascii="Times New Roman" w:hAnsi="Times New Roman" w:cs="Times New Roman"/>
          <w:sz w:val="28"/>
        </w:rPr>
        <w:t xml:space="preserve">2008 г</w:t>
      </w:r>
      <w:r>
        <w:rPr>
          <w:rFonts w:ascii="Times New Roman" w:hAnsi="Times New Roman" w:cs="Times New Roman"/>
          <w:sz w:val="28"/>
        </w:rPr>
        <w:t xml:space="preserve">.</w:t>
      </w:r>
      <w:r>
        <w:rPr>
          <w:rFonts w:ascii="Times New Roman" w:hAnsi="Times New Roman" w:cs="Times New Roman"/>
          <w:sz w:val="28"/>
        </w:rPr>
        <w:t xml:space="preserve"> №</w:t>
      </w:r>
      <w:r>
        <w:rPr>
          <w:rFonts w:ascii="Times New Roman" w:hAnsi="Times New Roman" w:cs="Times New Roman"/>
          <w:sz w:val="28"/>
        </w:rPr>
        <w:t xml:space="preserve"> </w:t>
      </w:r>
      <w:r>
        <w:rPr>
          <w:rFonts w:ascii="Times New Roman" w:hAnsi="Times New Roman" w:cs="Times New Roman"/>
          <w:sz w:val="28"/>
        </w:rPr>
        <w:t xml:space="preserve">2</w:t>
      </w:r>
      <w:r>
        <w:rPr>
          <w:rFonts w:ascii="Times New Roman" w:hAnsi="Times New Roman" w:cs="Times New Roman"/>
          <w:sz w:val="28"/>
        </w:rPr>
        <w:t xml:space="preserve"> </w:t>
      </w:r>
      <w:r>
        <w:rPr>
          <w:rFonts w:ascii="Times New Roman" w:hAnsi="Times New Roman" w:cs="Times New Roman"/>
          <w:sz w:val="28"/>
        </w:rPr>
        <w:t xml:space="preserve">протокол №</w:t>
      </w:r>
      <w:r>
        <w:rPr>
          <w:rFonts w:ascii="Times New Roman" w:hAnsi="Times New Roman" w:cs="Times New Roman"/>
          <w:sz w:val="28"/>
        </w:rPr>
        <w:t xml:space="preserve"> 35, </w:t>
      </w:r>
      <w:r>
        <w:rPr>
          <w:rFonts w:ascii="Times New Roman" w:hAnsi="Times New Roman" w:cs="Times New Roman"/>
          <w:sz w:val="28"/>
        </w:rPr>
        <w:t xml:space="preserve">изменение</w:t>
      </w:r>
      <w:r>
        <w:rPr>
          <w:rFonts w:ascii="Times New Roman" w:hAnsi="Times New Roman" w:cs="Times New Roman"/>
          <w:sz w:val="28"/>
        </w:rPr>
        <w:t xml:space="preserve"> </w:t>
      </w:r>
      <w:r>
        <w:rPr>
          <w:rFonts w:ascii="Times New Roman" w:hAnsi="Times New Roman" w:cs="Times New Roman"/>
          <w:sz w:val="28"/>
        </w:rPr>
        <w:t xml:space="preserve">согласно приложению</w:t>
      </w:r>
      <w:r>
        <w:rPr>
          <w:rFonts w:ascii="Times New Roman" w:hAnsi="Times New Roman" w:cs="Times New Roman"/>
          <w:sz w:val="28"/>
        </w:rPr>
        <w:t xml:space="preserve"> к настоящему решению</w:t>
      </w:r>
      <w:r>
        <w:rPr>
          <w:rFonts w:ascii="Times New Roman" w:hAnsi="Times New Roman" w:cs="Times New Roman"/>
          <w:sz w:val="28"/>
        </w:rPr>
        <w:t xml:space="preserve">.</w:t>
      </w:r>
      <w:r>
        <w:rPr>
          <w:rFonts w:ascii="Times New Roman" w:hAnsi="Times New Roman" w:cs="Times New Roman"/>
          <w:sz w:val="28"/>
        </w:rPr>
      </w:r>
      <w:r>
        <w:rPr>
          <w:rFonts w:ascii="Times New Roman" w:hAnsi="Times New Roman" w:cs="Times New Roman"/>
          <w:sz w:val="28"/>
        </w:rPr>
      </w:r>
    </w:p>
    <w:p>
      <w:pPr>
        <w:pStyle w:val="1086"/>
        <w:ind w:firstLine="709"/>
        <w:jc w:val="both"/>
        <w:rPr>
          <w:rFonts w:ascii="Times New Roman" w:hAnsi="Times New Roman" w:cs="Times New Roman"/>
          <w:sz w:val="28"/>
        </w:rPr>
      </w:pPr>
      <w:r>
        <w:rPr>
          <w:rFonts w:ascii="Times New Roman" w:hAnsi="Times New Roman" w:cs="Times New Roman"/>
          <w:sz w:val="28"/>
        </w:rPr>
        <w:t xml:space="preserve">2. </w:t>
      </w:r>
      <w:r>
        <w:rPr>
          <w:rFonts w:ascii="Times New Roman" w:hAnsi="Times New Roman" w:cs="Times New Roman"/>
          <w:sz w:val="28"/>
        </w:rPr>
        <w:t xml:space="preserve">Признать утратившим силу:</w:t>
      </w:r>
      <w:r>
        <w:rPr>
          <w:rFonts w:ascii="Times New Roman" w:hAnsi="Times New Roman" w:cs="Times New Roman"/>
          <w:sz w:val="28"/>
        </w:rPr>
      </w:r>
      <w:r>
        <w:rPr>
          <w:rFonts w:ascii="Times New Roman" w:hAnsi="Times New Roman" w:cs="Times New Roman"/>
          <w:sz w:val="28"/>
        </w:rPr>
      </w:r>
    </w:p>
    <w:p>
      <w:pPr>
        <w:pStyle w:val="1086"/>
        <w:ind w:firstLine="709"/>
        <w:jc w:val="both"/>
        <w:rPr>
          <w:rFonts w:ascii="Times New Roman" w:hAnsi="Times New Roman" w:cs="Times New Roman"/>
          <w:sz w:val="28"/>
        </w:rPr>
      </w:pPr>
      <w:r>
        <w:rPr>
          <w:rFonts w:ascii="Times New Roman" w:hAnsi="Times New Roman" w:cs="Times New Roman"/>
          <w:sz w:val="28"/>
        </w:rPr>
        <w:t xml:space="preserve">2.1. Решение Совета Усть-Лабинского городского поселения                      Усть-Лабинского района </w:t>
      </w:r>
      <w:r>
        <w:rPr>
          <w:rFonts w:ascii="Times New Roman" w:hAnsi="Times New Roman" w:cs="Times New Roman"/>
          <w:sz w:val="28"/>
        </w:rPr>
        <w:t xml:space="preserve">от 16 октября 2024 </w:t>
      </w:r>
      <w:r>
        <w:rPr>
          <w:rFonts w:ascii="Times New Roman" w:hAnsi="Times New Roman" w:cs="Times New Roman"/>
          <w:sz w:val="28"/>
        </w:rPr>
        <w:t xml:space="preserve">г. № </w:t>
      </w:r>
      <w:r>
        <w:rPr>
          <w:rFonts w:ascii="Times New Roman" w:hAnsi="Times New Roman" w:cs="Times New Roman"/>
          <w:sz w:val="28"/>
        </w:rPr>
        <w:t xml:space="preserve">8</w:t>
      </w:r>
      <w:r>
        <w:rPr>
          <w:rFonts w:ascii="Times New Roman" w:hAnsi="Times New Roman" w:cs="Times New Roman"/>
          <w:sz w:val="28"/>
        </w:rPr>
        <w:t xml:space="preserve"> протокол № 2;</w:t>
      </w:r>
      <w:r>
        <w:rPr>
          <w:rFonts w:ascii="Times New Roman" w:hAnsi="Times New Roman" w:cs="Times New Roman"/>
          <w:sz w:val="28"/>
        </w:rPr>
      </w:r>
      <w:r>
        <w:rPr>
          <w:rFonts w:ascii="Times New Roman" w:hAnsi="Times New Roman" w:cs="Times New Roman"/>
          <w:sz w:val="28"/>
        </w:rPr>
      </w:r>
    </w:p>
    <w:p>
      <w:pPr>
        <w:pStyle w:val="1086"/>
        <w:ind w:firstLine="709"/>
        <w:jc w:val="both"/>
        <w:rPr>
          <w:rFonts w:ascii="Times New Roman" w:hAnsi="Times New Roman" w:cs="Times New Roman"/>
          <w:sz w:val="28"/>
        </w:rPr>
      </w:pPr>
      <w:r>
        <w:rPr>
          <w:rFonts w:ascii="Times New Roman" w:hAnsi="Times New Roman" w:cs="Times New Roman"/>
          <w:sz w:val="28"/>
        </w:rPr>
        <w:t xml:space="preserve">2.2. </w:t>
      </w:r>
      <w:r>
        <w:rPr>
          <w:rFonts w:ascii="Times New Roman" w:hAnsi="Times New Roman" w:cs="Times New Roman"/>
          <w:sz w:val="28"/>
        </w:rPr>
        <w:t xml:space="preserve">Решение Совета Усть-Лабинского городского поселения                      Усть-Лабинского района от </w:t>
      </w:r>
      <w:r>
        <w:rPr>
          <w:rFonts w:ascii="Times New Roman" w:hAnsi="Times New Roman" w:cs="Times New Roman"/>
          <w:sz w:val="28"/>
        </w:rPr>
        <w:t xml:space="preserve">10 декабря</w:t>
      </w:r>
      <w:r>
        <w:rPr>
          <w:rFonts w:ascii="Times New Roman" w:hAnsi="Times New Roman" w:cs="Times New Roman"/>
          <w:sz w:val="28"/>
        </w:rPr>
        <w:t xml:space="preserve"> 2024 г. № </w:t>
      </w:r>
      <w:r>
        <w:rPr>
          <w:rFonts w:ascii="Times New Roman" w:hAnsi="Times New Roman" w:cs="Times New Roman"/>
          <w:sz w:val="28"/>
        </w:rPr>
        <w:t xml:space="preserve">1 </w:t>
      </w:r>
      <w:r>
        <w:rPr>
          <w:rFonts w:ascii="Times New Roman" w:hAnsi="Times New Roman" w:cs="Times New Roman"/>
          <w:sz w:val="28"/>
        </w:rPr>
        <w:t xml:space="preserve">протокол № </w:t>
      </w:r>
      <w:r>
        <w:rPr>
          <w:rFonts w:ascii="Times New Roman" w:hAnsi="Times New Roman" w:cs="Times New Roman"/>
          <w:sz w:val="28"/>
        </w:rPr>
        <w:t xml:space="preserve">4</w:t>
      </w:r>
      <w:r>
        <w:rPr>
          <w:rFonts w:ascii="Times New Roman" w:hAnsi="Times New Roman" w:cs="Times New Roman"/>
          <w:sz w:val="28"/>
        </w:rPr>
        <w:t xml:space="preserve">;</w:t>
      </w:r>
      <w:r>
        <w:rPr>
          <w:rFonts w:ascii="Times New Roman" w:hAnsi="Times New Roman" w:cs="Times New Roman"/>
          <w:sz w:val="28"/>
        </w:rPr>
      </w:r>
      <w:r>
        <w:rPr>
          <w:rFonts w:ascii="Times New Roman" w:hAnsi="Times New Roman" w:cs="Times New Roman"/>
          <w:sz w:val="28"/>
        </w:rPr>
      </w:r>
    </w:p>
    <w:p>
      <w:pPr>
        <w:pStyle w:val="1086"/>
        <w:ind w:firstLine="709"/>
        <w:jc w:val="both"/>
        <w:rPr>
          <w:rFonts w:ascii="Times New Roman" w:hAnsi="Times New Roman" w:cs="Times New Roman"/>
          <w:sz w:val="28"/>
        </w:rPr>
      </w:pPr>
      <w:r>
        <w:rPr>
          <w:rFonts w:ascii="Times New Roman" w:hAnsi="Times New Roman" w:cs="Times New Roman"/>
          <w:sz w:val="28"/>
        </w:rPr>
        <w:t xml:space="preserve">2.3. </w:t>
      </w:r>
      <w:r>
        <w:rPr>
          <w:rFonts w:ascii="Times New Roman" w:hAnsi="Times New Roman" w:cs="Times New Roman"/>
          <w:sz w:val="28"/>
        </w:rPr>
        <w:t xml:space="preserve">Решение Совета Усть-Лабинского городского поселения                      Усть-Лабинского района от </w:t>
      </w:r>
      <w:r>
        <w:rPr>
          <w:rFonts w:ascii="Times New Roman" w:hAnsi="Times New Roman" w:cs="Times New Roman"/>
          <w:sz w:val="28"/>
        </w:rPr>
        <w:t xml:space="preserve">23 апреля 2025</w:t>
      </w:r>
      <w:r>
        <w:rPr>
          <w:rFonts w:ascii="Times New Roman" w:hAnsi="Times New Roman" w:cs="Times New Roman"/>
          <w:sz w:val="28"/>
        </w:rPr>
        <w:t xml:space="preserve"> г. № </w:t>
      </w:r>
      <w:r>
        <w:rPr>
          <w:rFonts w:ascii="Times New Roman" w:hAnsi="Times New Roman" w:cs="Times New Roman"/>
          <w:sz w:val="28"/>
        </w:rPr>
        <w:t xml:space="preserve">6 протокол № 11</w:t>
      </w:r>
      <w:r>
        <w:rPr>
          <w:rFonts w:ascii="Times New Roman" w:hAnsi="Times New Roman" w:cs="Times New Roman"/>
          <w:sz w:val="28"/>
        </w:rPr>
        <w:t xml:space="preserve">;</w:t>
      </w:r>
      <w:r>
        <w:rPr>
          <w:rFonts w:ascii="Times New Roman" w:hAnsi="Times New Roman" w:cs="Times New Roman"/>
          <w:sz w:val="28"/>
        </w:rPr>
      </w:r>
      <w:r>
        <w:rPr>
          <w:rFonts w:ascii="Times New Roman" w:hAnsi="Times New Roman" w:cs="Times New Roman"/>
          <w:sz w:val="28"/>
        </w:rPr>
      </w:r>
    </w:p>
    <w:p>
      <w:pPr>
        <w:pStyle w:val="1086"/>
        <w:ind w:firstLine="709"/>
        <w:jc w:val="both"/>
        <w:rPr>
          <w:rFonts w:ascii="Times New Roman" w:hAnsi="Times New Roman" w:cs="Times New Roman"/>
          <w:sz w:val="28"/>
        </w:rPr>
      </w:pPr>
      <w:r>
        <w:rPr>
          <w:rFonts w:ascii="Times New Roman" w:hAnsi="Times New Roman" w:cs="Times New Roman"/>
          <w:sz w:val="28"/>
        </w:rPr>
        <w:t xml:space="preserve">2.4. </w:t>
      </w:r>
      <w:r>
        <w:rPr>
          <w:rFonts w:ascii="Times New Roman" w:hAnsi="Times New Roman" w:cs="Times New Roman"/>
          <w:sz w:val="28"/>
        </w:rPr>
        <w:t xml:space="preserve">Решение Совета Усть-Лабинского городского поселения                      Усть-Лабинского района от </w:t>
      </w:r>
      <w:r>
        <w:rPr>
          <w:rFonts w:ascii="Times New Roman" w:hAnsi="Times New Roman" w:cs="Times New Roman"/>
          <w:sz w:val="28"/>
        </w:rPr>
        <w:t xml:space="preserve">26 августа 2025 г. № 1 протокол № 16.</w:t>
      </w:r>
      <w:r>
        <w:rPr>
          <w:rFonts w:ascii="Times New Roman" w:hAnsi="Times New Roman" w:cs="Times New Roman"/>
          <w:sz w:val="28"/>
        </w:rPr>
      </w:r>
      <w:r>
        <w:rPr>
          <w:rFonts w:ascii="Times New Roman" w:hAnsi="Times New Roman" w:cs="Times New Roman"/>
          <w:sz w:val="28"/>
        </w:rPr>
      </w:r>
    </w:p>
    <w:p>
      <w:pPr>
        <w:pStyle w:val="1038"/>
        <w:ind w:firstLine="708"/>
        <w:jc w:val="both"/>
        <w:rPr>
          <w:sz w:val="28"/>
          <w:szCs w:val="28"/>
        </w:rPr>
      </w:pPr>
      <w:r>
        <w:rPr>
          <w:sz w:val="28"/>
          <w:szCs w:val="28"/>
        </w:rPr>
        <w:t xml:space="preserve">3</w:t>
      </w:r>
      <w:r>
        <w:rPr>
          <w:sz w:val="28"/>
          <w:szCs w:val="28"/>
        </w:rPr>
        <w:t xml:space="preserve">. </w:t>
      </w:r>
      <w:r>
        <w:rPr>
          <w:sz w:val="28"/>
          <w:szCs w:val="28"/>
        </w:rPr>
        <w:t xml:space="preserve">Отделу по общим и организационным вопросам администрации                    Усть-Лабинского городского поселения Усть-Лаби</w:t>
      </w:r>
      <w:r>
        <w:rPr>
          <w:sz w:val="28"/>
          <w:szCs w:val="28"/>
        </w:rPr>
        <w:t xml:space="preserve">нского района                          (Владимирова М.А.) опубликовать настоящее решение и приложение к нему на официальном сайте администрации Усть-Лабинского городского поселения Усть-Лабинского района в информационно-телекоммуникационной сети «Интернет»</w:t>
      </w:r>
      <w:r>
        <w:rPr>
          <w:sz w:val="28"/>
          <w:szCs w:val="28"/>
        </w:rPr>
        <w:t xml:space="preserve"> </w:t>
      </w:r>
      <w:r>
        <w:rPr>
          <w:sz w:val="28"/>
          <w:szCs w:val="28"/>
        </w:rPr>
        <w:t xml:space="preserve">www.gorod-ust-labinsk.ru.</w:t>
      </w:r>
      <w:r>
        <w:rPr>
          <w:sz w:val="28"/>
          <w:szCs w:val="28"/>
        </w:rPr>
      </w:r>
      <w:r>
        <w:rPr>
          <w:sz w:val="28"/>
          <w:szCs w:val="28"/>
        </w:rPr>
      </w:r>
    </w:p>
    <w:p>
      <w:pPr>
        <w:pStyle w:val="1038"/>
        <w:ind w:firstLine="708"/>
        <w:jc w:val="both"/>
        <w:rPr>
          <w:sz w:val="28"/>
          <w:szCs w:val="28"/>
        </w:rPr>
      </w:pPr>
      <w:r>
        <w:rPr>
          <w:sz w:val="28"/>
          <w:szCs w:val="28"/>
        </w:rPr>
        <w:t xml:space="preserve">4</w:t>
      </w:r>
      <w:r>
        <w:rPr>
          <w:sz w:val="28"/>
          <w:szCs w:val="28"/>
        </w:rPr>
        <w:t xml:space="preserve">. Контроль за выполнением настоящего решения возложить на комиссию Совета Усть-Лабинского городского поселения Усть-Лабинского района по вопросам жилищно-коммунального хозяйства, контроля за землепользованием, охраной окружающей среды </w:t>
      </w:r>
      <w:r>
        <w:rPr>
          <w:sz w:val="28"/>
          <w:szCs w:val="28"/>
        </w:rPr>
        <w:t xml:space="preserve">(Пономарев С.Н.)</w:t>
      </w:r>
      <w:r>
        <w:rPr>
          <w:sz w:val="28"/>
          <w:szCs w:val="28"/>
        </w:rPr>
        <w:t xml:space="preserve">. </w:t>
      </w:r>
      <w:r>
        <w:rPr>
          <w:sz w:val="28"/>
          <w:szCs w:val="28"/>
        </w:rPr>
      </w:r>
      <w:r>
        <w:rPr>
          <w:sz w:val="28"/>
          <w:szCs w:val="28"/>
        </w:rPr>
      </w:r>
    </w:p>
    <w:p>
      <w:pPr>
        <w:pStyle w:val="1038"/>
        <w:ind w:firstLine="708"/>
        <w:jc w:val="both"/>
        <w:rPr>
          <w:sz w:val="28"/>
          <w:szCs w:val="28"/>
        </w:rPr>
      </w:pPr>
      <w:r>
        <w:rPr>
          <w:sz w:val="28"/>
          <w:szCs w:val="28"/>
        </w:rPr>
        <w:t xml:space="preserve">5</w:t>
      </w:r>
      <w:r>
        <w:rPr>
          <w:sz w:val="28"/>
          <w:szCs w:val="28"/>
        </w:rPr>
        <w:t xml:space="preserve">. Настоящее решение вступает в силу после его официального опубликования.</w:t>
      </w:r>
      <w:r>
        <w:rPr>
          <w:sz w:val="28"/>
          <w:szCs w:val="28"/>
        </w:rPr>
      </w:r>
      <w:r>
        <w:rPr>
          <w:sz w:val="28"/>
          <w:szCs w:val="28"/>
        </w:rPr>
      </w:r>
    </w:p>
    <w:p>
      <w:pPr>
        <w:pStyle w:val="1038"/>
        <w:ind w:firstLine="708"/>
        <w:jc w:val="both"/>
        <w:rPr>
          <w:sz w:val="28"/>
          <w:szCs w:val="28"/>
        </w:rPr>
      </w:pPr>
      <w:r>
        <w:rPr>
          <w:sz w:val="28"/>
          <w:szCs w:val="28"/>
        </w:rPr>
      </w:r>
      <w:r>
        <w:rPr>
          <w:sz w:val="28"/>
          <w:szCs w:val="28"/>
        </w:rPr>
      </w:r>
      <w:r>
        <w:rPr>
          <w:sz w:val="28"/>
          <w:szCs w:val="28"/>
        </w:rPr>
      </w:r>
    </w:p>
    <w:p>
      <w:pPr>
        <w:pStyle w:val="1086"/>
        <w:ind w:firstLine="708"/>
        <w:jc w:val="both"/>
        <w:widowControl/>
        <w:rPr>
          <w:rFonts w:ascii="Times New Roman" w:hAnsi="Times New Roman" w:cs="Times New Roman"/>
          <w:sz w:val="28"/>
          <w:szCs w:val="24"/>
        </w:rPr>
      </w:pPr>
      <w:r>
        <w:rPr>
          <w:rFonts w:ascii="Times New Roman" w:hAnsi="Times New Roman" w:cs="Times New Roman"/>
          <w:sz w:val="28"/>
          <w:szCs w:val="24"/>
        </w:rPr>
      </w:r>
      <w:r>
        <w:rPr>
          <w:rFonts w:ascii="Times New Roman" w:hAnsi="Times New Roman" w:cs="Times New Roman"/>
          <w:sz w:val="28"/>
          <w:szCs w:val="24"/>
        </w:rPr>
      </w:r>
      <w:r>
        <w:rPr>
          <w:rFonts w:ascii="Times New Roman" w:hAnsi="Times New Roman" w:cs="Times New Roman"/>
          <w:sz w:val="28"/>
          <w:szCs w:val="24"/>
        </w:rPr>
      </w:r>
    </w:p>
    <w:p>
      <w:pPr>
        <w:pStyle w:val="1038"/>
        <w:jc w:val="both"/>
        <w:rPr>
          <w:sz w:val="28"/>
          <w:szCs w:val="28"/>
        </w:rPr>
      </w:pPr>
      <w:r>
        <w:rPr>
          <w:sz w:val="28"/>
          <w:szCs w:val="28"/>
        </w:rPr>
        <w:t xml:space="preserve">Председатель Совета </w:t>
      </w:r>
      <w:r>
        <w:rPr>
          <w:sz w:val="28"/>
          <w:szCs w:val="28"/>
        </w:rPr>
      </w:r>
      <w:r>
        <w:rPr>
          <w:sz w:val="28"/>
          <w:szCs w:val="28"/>
        </w:rPr>
      </w:r>
    </w:p>
    <w:p>
      <w:pPr>
        <w:pStyle w:val="1038"/>
        <w:jc w:val="both"/>
        <w:rPr>
          <w:sz w:val="28"/>
          <w:szCs w:val="28"/>
        </w:rPr>
      </w:pPr>
      <w:r>
        <w:rPr>
          <w:sz w:val="28"/>
          <w:szCs w:val="28"/>
        </w:rPr>
        <w:t xml:space="preserve">Усть-Лабинского </w:t>
      </w:r>
      <w:r>
        <w:rPr>
          <w:sz w:val="28"/>
          <w:szCs w:val="28"/>
        </w:rPr>
      </w:r>
      <w:r>
        <w:rPr>
          <w:sz w:val="28"/>
          <w:szCs w:val="28"/>
        </w:rPr>
      </w:r>
    </w:p>
    <w:p>
      <w:pPr>
        <w:pStyle w:val="1038"/>
        <w:jc w:val="both"/>
        <w:rPr>
          <w:sz w:val="28"/>
          <w:szCs w:val="28"/>
        </w:rPr>
      </w:pPr>
      <w:r>
        <w:rPr>
          <w:sz w:val="28"/>
          <w:szCs w:val="28"/>
        </w:rPr>
        <w:t xml:space="preserve">городского поселения </w:t>
      </w:r>
      <w:r>
        <w:rPr>
          <w:sz w:val="28"/>
          <w:szCs w:val="28"/>
        </w:rPr>
      </w:r>
      <w:r>
        <w:rPr>
          <w:sz w:val="28"/>
          <w:szCs w:val="28"/>
        </w:rPr>
      </w:r>
    </w:p>
    <w:p>
      <w:pPr>
        <w:pStyle w:val="1038"/>
        <w:jc w:val="both"/>
        <w:rPr>
          <w:sz w:val="28"/>
          <w:szCs w:val="28"/>
        </w:rPr>
      </w:pPr>
      <w:r>
        <w:rPr>
          <w:sz w:val="28"/>
          <w:szCs w:val="28"/>
        </w:rPr>
        <w:t xml:space="preserve">Усть-Лабинского</w:t>
        <w:tab/>
        <w:t xml:space="preserve">района</w:t>
        <w:tab/>
        <w:tab/>
        <w:t xml:space="preserve">                                                </w:t>
      </w:r>
      <w:r>
        <w:rPr>
          <w:sz w:val="28"/>
          <w:szCs w:val="28"/>
        </w:rPr>
        <w:t xml:space="preserve"> </w:t>
      </w:r>
      <w:r>
        <w:rPr>
          <w:sz w:val="28"/>
          <w:szCs w:val="28"/>
        </w:rPr>
        <w:t xml:space="preserve">С.Б. Агибалова</w:t>
      </w:r>
      <w:r>
        <w:rPr>
          <w:sz w:val="28"/>
          <w:szCs w:val="28"/>
        </w:rPr>
      </w:r>
      <w:r>
        <w:rPr>
          <w:sz w:val="28"/>
          <w:szCs w:val="28"/>
        </w:rPr>
      </w:r>
    </w:p>
    <w:p>
      <w:pPr>
        <w:pStyle w:val="1038"/>
        <w:ind w:firstLine="709"/>
        <w:jc w:val="both"/>
        <w:widowControl w:val="off"/>
        <w:rPr>
          <w:rFonts w:ascii="Times New Roman CYR" w:hAnsi="Times New Roman CYR" w:eastAsia="Times New Roman CYR" w:cs="Times New Roman CYR"/>
          <w:sz w:val="28"/>
          <w:szCs w:val="28"/>
          <w:lang w:bidi="ru-RU"/>
        </w:rPr>
      </w:pPr>
      <w:r>
        <w:rPr>
          <w:rFonts w:ascii="Times New Roman CYR" w:hAnsi="Times New Roman CYR" w:eastAsia="Times New Roman CYR" w:cs="Times New Roman CYR"/>
          <w:sz w:val="28"/>
          <w:szCs w:val="28"/>
          <w:lang w:bidi="ru-RU"/>
        </w:rPr>
      </w:r>
      <w:r>
        <w:rPr>
          <w:rFonts w:ascii="Times New Roman CYR" w:hAnsi="Times New Roman CYR" w:eastAsia="Times New Roman CYR" w:cs="Times New Roman CYR"/>
          <w:sz w:val="28"/>
          <w:szCs w:val="28"/>
          <w:lang w:bidi="ru-RU"/>
        </w:rPr>
      </w:r>
      <w:r>
        <w:rPr>
          <w:rFonts w:ascii="Times New Roman CYR" w:hAnsi="Times New Roman CYR" w:eastAsia="Times New Roman CYR" w:cs="Times New Roman CYR"/>
          <w:sz w:val="28"/>
          <w:szCs w:val="28"/>
          <w:lang w:bidi="ru-RU"/>
        </w:rPr>
      </w:r>
    </w:p>
    <w:p>
      <w:pPr>
        <w:pStyle w:val="1038"/>
        <w:ind w:right="11"/>
        <w:spacing w:before="5"/>
        <w:shd w:val="clear" w:color="auto" w:fill="ffffff"/>
        <w:widowControl w:val="off"/>
        <w:rPr>
          <w:color w:val="000000"/>
          <w:spacing w:val="-1"/>
          <w:sz w:val="28"/>
          <w:szCs w:val="28"/>
          <w:lang w:bidi="ru-RU"/>
        </w:rPr>
      </w:pPr>
      <w:r>
        <w:rPr>
          <w:color w:val="000000"/>
          <w:spacing w:val="-1"/>
          <w:sz w:val="28"/>
          <w:szCs w:val="28"/>
          <w:lang w:bidi="ru-RU"/>
        </w:rPr>
        <w:t xml:space="preserve">Глава</w:t>
      </w:r>
      <w:r>
        <w:rPr>
          <w:color w:val="000000"/>
          <w:spacing w:val="-1"/>
          <w:sz w:val="28"/>
          <w:szCs w:val="28"/>
        </w:rPr>
        <w:t xml:space="preserve"> </w:t>
      </w:r>
      <w:r>
        <w:rPr>
          <w:color w:val="000000"/>
          <w:spacing w:val="-1"/>
          <w:sz w:val="28"/>
          <w:szCs w:val="28"/>
          <w:lang w:bidi="ru-RU"/>
        </w:rPr>
        <w:t xml:space="preserve">Усть-Лабинского </w:t>
      </w:r>
      <w:r>
        <w:rPr>
          <w:color w:val="000000"/>
          <w:spacing w:val="-1"/>
          <w:sz w:val="28"/>
          <w:szCs w:val="28"/>
          <w:lang w:bidi="ru-RU"/>
        </w:rPr>
      </w:r>
      <w:r>
        <w:rPr>
          <w:color w:val="000000"/>
          <w:spacing w:val="-1"/>
          <w:sz w:val="28"/>
          <w:szCs w:val="28"/>
          <w:lang w:bidi="ru-RU"/>
        </w:rPr>
      </w:r>
    </w:p>
    <w:p>
      <w:pPr>
        <w:pStyle w:val="1038"/>
        <w:ind w:right="11"/>
        <w:spacing w:before="5"/>
        <w:shd w:val="clear" w:color="auto" w:fill="ffffff"/>
        <w:widowControl w:val="off"/>
        <w:rPr>
          <w:color w:val="000000"/>
          <w:spacing w:val="-1"/>
          <w:sz w:val="28"/>
          <w:szCs w:val="28"/>
        </w:rPr>
      </w:pPr>
      <w:r>
        <w:rPr>
          <w:color w:val="000000"/>
          <w:spacing w:val="-1"/>
          <w:sz w:val="28"/>
          <w:szCs w:val="28"/>
          <w:lang w:bidi="ru-RU"/>
        </w:rPr>
        <w:t xml:space="preserve">городского пос</w:t>
      </w:r>
      <w:r>
        <w:rPr>
          <w:color w:val="000000"/>
          <w:spacing w:val="-1"/>
          <w:sz w:val="28"/>
          <w:szCs w:val="28"/>
          <w:lang w:bidi="ru-RU"/>
        </w:rPr>
        <w:t xml:space="preserve">еления </w:t>
      </w:r>
      <w:r>
        <w:rPr>
          <w:color w:val="000000"/>
          <w:spacing w:val="-1"/>
          <w:sz w:val="28"/>
          <w:szCs w:val="28"/>
        </w:rPr>
      </w:r>
      <w:r>
        <w:rPr>
          <w:color w:val="000000"/>
          <w:spacing w:val="-1"/>
          <w:sz w:val="28"/>
          <w:szCs w:val="28"/>
        </w:rPr>
      </w:r>
    </w:p>
    <w:p>
      <w:pPr>
        <w:pStyle w:val="1038"/>
        <w:shd w:val="clear" w:color="auto" w:fill="ffffff"/>
        <w:widowControl w:val="off"/>
        <w:rPr>
          <w:color w:val="000000"/>
          <w:spacing w:val="-1"/>
          <w:sz w:val="28"/>
          <w:szCs w:val="28"/>
          <w:lang w:bidi="ru-RU"/>
        </w:rPr>
      </w:pPr>
      <w:r>
        <w:rPr>
          <w:color w:val="000000"/>
          <w:spacing w:val="-1"/>
          <w:sz w:val="28"/>
          <w:szCs w:val="28"/>
          <w:lang w:bidi="ru-RU"/>
        </w:rPr>
        <w:t xml:space="preserve">Усть-Лабинского района                               </w:t>
      </w:r>
      <w:r>
        <w:rPr>
          <w:color w:val="000000"/>
          <w:spacing w:val="-1"/>
          <w:sz w:val="28"/>
          <w:szCs w:val="28"/>
          <w:lang w:bidi="ru-RU"/>
        </w:rPr>
        <w:t xml:space="preserve">                               </w:t>
      </w:r>
      <w:r>
        <w:rPr>
          <w:color w:val="000000"/>
          <w:spacing w:val="-1"/>
          <w:sz w:val="28"/>
          <w:szCs w:val="28"/>
          <w:lang w:bidi="ru-RU"/>
        </w:rPr>
        <w:t xml:space="preserve">       </w:t>
      </w:r>
      <w:r>
        <w:rPr>
          <w:color w:val="000000"/>
          <w:spacing w:val="-1"/>
          <w:sz w:val="28"/>
          <w:szCs w:val="28"/>
          <w:lang w:bidi="ru-RU"/>
        </w:rPr>
        <w:t xml:space="preserve">Р.В. Перевалов</w:t>
      </w:r>
      <w:r>
        <w:rPr>
          <w:color w:val="000000"/>
          <w:spacing w:val="-1"/>
          <w:sz w:val="28"/>
          <w:szCs w:val="28"/>
          <w:lang w:bidi="ru-RU"/>
        </w:rPr>
      </w:r>
      <w:r>
        <w:rPr>
          <w:color w:val="000000"/>
          <w:spacing w:val="-1"/>
          <w:sz w:val="28"/>
          <w:szCs w:val="28"/>
          <w:lang w:bidi="ru-RU"/>
        </w:rPr>
      </w:r>
    </w:p>
    <w:p>
      <w:pPr>
        <w:pStyle w:val="1038"/>
        <w:jc w:val="both"/>
        <w:rPr>
          <w:sz w:val="28"/>
          <w:szCs w:val="28"/>
        </w:rPr>
      </w:pPr>
      <w:r>
        <w:rPr>
          <w:sz w:val="28"/>
          <w:szCs w:val="28"/>
        </w:rPr>
      </w:r>
      <w:r>
        <w:rPr>
          <w:sz w:val="28"/>
          <w:szCs w:val="28"/>
        </w:rPr>
      </w:r>
      <w:r>
        <w:rPr>
          <w:sz w:val="28"/>
          <w:szCs w:val="28"/>
        </w:rPr>
      </w:r>
    </w:p>
    <w:p>
      <w:pPr>
        <w:pStyle w:val="1038"/>
        <w:jc w:val="both"/>
        <w:rPr>
          <w:sz w:val="28"/>
          <w:szCs w:val="28"/>
        </w:rPr>
      </w:pPr>
      <w:r>
        <w:rPr>
          <w:sz w:val="28"/>
          <w:szCs w:val="28"/>
        </w:rPr>
      </w:r>
      <w:r>
        <w:rPr>
          <w:sz w:val="28"/>
          <w:szCs w:val="28"/>
        </w:rPr>
      </w:r>
      <w:r>
        <w:rPr>
          <w:sz w:val="28"/>
          <w:szCs w:val="28"/>
        </w:rPr>
      </w:r>
    </w:p>
    <w:p>
      <w:pPr>
        <w:pStyle w:val="1038"/>
        <w:ind w:left="4820" w:right="-57"/>
        <w:rPr>
          <w:sz w:val="28"/>
          <w:szCs w:val="28"/>
        </w:rPr>
      </w:pPr>
      <w:r>
        <w:rPr>
          <w:color w:val="000000"/>
          <w:sz w:val="28"/>
          <w:szCs w:val="28"/>
        </w:rPr>
        <w:br w:type="page" w:clear="all"/>
      </w:r>
      <w:r>
        <w:rPr>
          <w:caps/>
          <w:sz w:val="28"/>
          <w:szCs w:val="28"/>
        </w:rPr>
        <w:t xml:space="preserve">П</w:t>
      </w:r>
      <w:r>
        <w:rPr>
          <w:caps/>
          <w:sz w:val="28"/>
          <w:szCs w:val="28"/>
        </w:rPr>
        <w:t xml:space="preserve">риложение</w:t>
      </w:r>
      <w:r>
        <w:rPr>
          <w:sz w:val="28"/>
          <w:szCs w:val="28"/>
        </w:rPr>
      </w:r>
      <w:r>
        <w:rPr>
          <w:sz w:val="28"/>
          <w:szCs w:val="28"/>
        </w:rPr>
      </w:r>
    </w:p>
    <w:p>
      <w:pPr>
        <w:pStyle w:val="1038"/>
        <w:ind w:left="4820"/>
        <w:widowControl w:val="off"/>
        <w:tabs>
          <w:tab w:val="left" w:pos="1134" w:leader="none"/>
        </w:tabs>
        <w:rPr>
          <w:sz w:val="28"/>
          <w:szCs w:val="28"/>
          <w:lang w:eastAsia="en-US"/>
        </w:rPr>
      </w:pPr>
      <w:r>
        <w:rPr>
          <w:sz w:val="28"/>
          <w:szCs w:val="28"/>
        </w:rPr>
        <w:t xml:space="preserve">к решению</w:t>
      </w:r>
      <w:r>
        <w:rPr>
          <w:sz w:val="28"/>
          <w:szCs w:val="28"/>
          <w:lang w:eastAsia="en-US"/>
        </w:rPr>
        <w:t xml:space="preserve"> Совета Усть-Лабинского </w:t>
      </w:r>
      <w:r>
        <w:rPr>
          <w:sz w:val="28"/>
          <w:szCs w:val="28"/>
          <w:lang w:eastAsia="en-US"/>
        </w:rPr>
      </w:r>
      <w:r>
        <w:rPr>
          <w:sz w:val="28"/>
          <w:szCs w:val="28"/>
          <w:lang w:eastAsia="en-US"/>
        </w:rPr>
      </w:r>
    </w:p>
    <w:p>
      <w:pPr>
        <w:pStyle w:val="1038"/>
        <w:ind w:left="4820"/>
        <w:widowControl w:val="off"/>
        <w:tabs>
          <w:tab w:val="left" w:pos="1134" w:leader="none"/>
        </w:tabs>
        <w:rPr>
          <w:sz w:val="28"/>
          <w:szCs w:val="28"/>
          <w:lang w:eastAsia="en-US"/>
        </w:rPr>
      </w:pPr>
      <w:r>
        <w:rPr>
          <w:sz w:val="28"/>
          <w:szCs w:val="28"/>
          <w:lang w:eastAsia="en-US"/>
        </w:rPr>
        <w:t xml:space="preserve">городского</w:t>
      </w:r>
      <w:r>
        <w:rPr>
          <w:sz w:val="28"/>
          <w:szCs w:val="28"/>
          <w:lang w:eastAsia="en-US"/>
        </w:rPr>
        <w:t xml:space="preserve"> </w:t>
      </w:r>
      <w:r>
        <w:rPr>
          <w:sz w:val="28"/>
          <w:szCs w:val="28"/>
          <w:lang w:eastAsia="en-US"/>
        </w:rPr>
        <w:t xml:space="preserve">поселения </w:t>
      </w:r>
      <w:r>
        <w:rPr>
          <w:sz w:val="28"/>
          <w:szCs w:val="28"/>
          <w:lang w:eastAsia="en-US"/>
        </w:rPr>
      </w:r>
      <w:r>
        <w:rPr>
          <w:sz w:val="28"/>
          <w:szCs w:val="28"/>
          <w:lang w:eastAsia="en-US"/>
        </w:rPr>
      </w:r>
    </w:p>
    <w:p>
      <w:pPr>
        <w:pStyle w:val="1038"/>
        <w:ind w:left="4820"/>
        <w:widowControl w:val="off"/>
        <w:tabs>
          <w:tab w:val="left" w:pos="1134" w:leader="none"/>
        </w:tabs>
        <w:rPr>
          <w:sz w:val="28"/>
          <w:szCs w:val="28"/>
          <w:lang w:eastAsia="en-US"/>
        </w:rPr>
      </w:pPr>
      <w:r>
        <w:rPr>
          <w:sz w:val="28"/>
          <w:szCs w:val="28"/>
          <w:lang w:eastAsia="en-US"/>
        </w:rPr>
        <w:t xml:space="preserve">Усть-Лабинского района</w:t>
      </w:r>
      <w:r>
        <w:rPr>
          <w:sz w:val="28"/>
          <w:szCs w:val="28"/>
          <w:lang w:eastAsia="en-US"/>
        </w:rPr>
      </w:r>
      <w:r>
        <w:rPr>
          <w:sz w:val="28"/>
          <w:szCs w:val="28"/>
          <w:lang w:eastAsia="en-US"/>
        </w:rPr>
      </w:r>
    </w:p>
    <w:p>
      <w:pPr>
        <w:pStyle w:val="1038"/>
        <w:ind w:left="4820"/>
        <w:widowControl w:val="off"/>
        <w:tabs>
          <w:tab w:val="left" w:pos="1134" w:leader="none"/>
        </w:tabs>
        <w:rPr>
          <w:sz w:val="28"/>
          <w:szCs w:val="28"/>
          <w:lang w:eastAsia="en-US"/>
        </w:rPr>
      </w:pPr>
      <w:r>
        <w:rPr>
          <w:sz w:val="28"/>
          <w:szCs w:val="28"/>
          <w:lang w:eastAsia="en-US"/>
        </w:rPr>
        <w:t xml:space="preserve">от _________ № ____ протокол № __</w:t>
      </w:r>
      <w:r>
        <w:rPr>
          <w:sz w:val="28"/>
          <w:szCs w:val="28"/>
          <w:lang w:eastAsia="en-US"/>
        </w:rPr>
      </w:r>
      <w:r>
        <w:rPr>
          <w:sz w:val="28"/>
          <w:szCs w:val="28"/>
          <w:lang w:eastAsia="en-US"/>
        </w:rPr>
      </w:r>
    </w:p>
    <w:p>
      <w:pPr>
        <w:pStyle w:val="1038"/>
        <w:ind w:left="4820"/>
        <w:spacing w:line="200" w:lineRule="atLeast"/>
        <w:rPr>
          <w:color w:val="000000"/>
          <w:sz w:val="28"/>
          <w:szCs w:val="28"/>
        </w:rPr>
      </w:pPr>
      <w:r>
        <w:rPr>
          <w:color w:val="000000"/>
          <w:sz w:val="28"/>
          <w:szCs w:val="28"/>
        </w:rPr>
      </w:r>
      <w:r>
        <w:rPr>
          <w:color w:val="000000"/>
          <w:sz w:val="28"/>
          <w:szCs w:val="28"/>
        </w:rPr>
      </w:r>
      <w:r>
        <w:rPr>
          <w:color w:val="000000"/>
          <w:sz w:val="28"/>
          <w:szCs w:val="28"/>
        </w:rPr>
      </w:r>
    </w:p>
    <w:p>
      <w:pPr>
        <w:pStyle w:val="1038"/>
        <w:ind w:left="4820"/>
        <w:spacing w:line="200" w:lineRule="atLeast"/>
        <w:rPr>
          <w:color w:val="000000"/>
          <w:sz w:val="28"/>
          <w:szCs w:val="28"/>
        </w:rPr>
      </w:pPr>
      <w:r>
        <w:rPr>
          <w:color w:val="000000"/>
          <w:sz w:val="28"/>
          <w:szCs w:val="28"/>
        </w:rPr>
        <w:t xml:space="preserve">«ПРИЛОЖЕНИЕ</w:t>
      </w:r>
      <w:r>
        <w:rPr>
          <w:color w:val="000000"/>
          <w:sz w:val="28"/>
          <w:szCs w:val="28"/>
        </w:rPr>
      </w:r>
      <w:r>
        <w:rPr>
          <w:color w:val="000000"/>
          <w:sz w:val="28"/>
          <w:szCs w:val="28"/>
        </w:rPr>
      </w:r>
    </w:p>
    <w:p>
      <w:pPr>
        <w:pStyle w:val="1038"/>
        <w:ind w:left="4820"/>
        <w:spacing w:line="200" w:lineRule="atLeast"/>
        <w:rPr>
          <w:color w:val="000000"/>
          <w:sz w:val="28"/>
          <w:szCs w:val="28"/>
        </w:rPr>
      </w:pPr>
      <w:r>
        <w:rPr>
          <w:color w:val="000000"/>
          <w:sz w:val="28"/>
          <w:szCs w:val="28"/>
        </w:rPr>
        <w:t xml:space="preserve">к решению Совета Усть-Лабинского городского поселения </w:t>
      </w:r>
      <w:r>
        <w:rPr>
          <w:color w:val="000000"/>
          <w:sz w:val="28"/>
          <w:szCs w:val="28"/>
        </w:rPr>
      </w:r>
      <w:r>
        <w:rPr>
          <w:color w:val="000000"/>
          <w:sz w:val="28"/>
          <w:szCs w:val="28"/>
        </w:rPr>
      </w:r>
    </w:p>
    <w:p>
      <w:pPr>
        <w:pStyle w:val="1038"/>
        <w:ind w:left="4820"/>
        <w:spacing w:line="200" w:lineRule="atLeast"/>
        <w:rPr>
          <w:color w:val="000000"/>
          <w:sz w:val="28"/>
          <w:szCs w:val="28"/>
        </w:rPr>
      </w:pPr>
      <w:r>
        <w:rPr>
          <w:color w:val="000000"/>
          <w:sz w:val="28"/>
          <w:szCs w:val="28"/>
        </w:rPr>
        <w:t xml:space="preserve">Усть-Лабинского района </w:t>
      </w:r>
      <w:r>
        <w:rPr>
          <w:color w:val="000000"/>
          <w:sz w:val="28"/>
          <w:szCs w:val="28"/>
        </w:rPr>
      </w:r>
      <w:r>
        <w:rPr>
          <w:color w:val="000000"/>
          <w:sz w:val="28"/>
          <w:szCs w:val="28"/>
        </w:rPr>
      </w:r>
    </w:p>
    <w:p>
      <w:pPr>
        <w:pStyle w:val="1038"/>
        <w:ind w:left="4820"/>
        <w:spacing w:line="200" w:lineRule="atLeast"/>
        <w:rPr>
          <w:color w:val="000000"/>
          <w:sz w:val="28"/>
          <w:szCs w:val="28"/>
        </w:rPr>
      </w:pPr>
      <w:r>
        <w:rPr>
          <w:color w:val="000000"/>
          <w:sz w:val="28"/>
          <w:szCs w:val="28"/>
        </w:rPr>
        <w:t xml:space="preserve">от 25 ноября 2008 г. № 2 протокол № 35</w:t>
      </w:r>
      <w:r>
        <w:rPr>
          <w:color w:val="000000"/>
          <w:sz w:val="28"/>
          <w:szCs w:val="28"/>
        </w:rPr>
      </w:r>
      <w:r>
        <w:rPr>
          <w:color w:val="000000"/>
          <w:sz w:val="28"/>
          <w:szCs w:val="28"/>
        </w:rPr>
      </w:r>
    </w:p>
    <w:p>
      <w:pPr>
        <w:pStyle w:val="1038"/>
        <w:jc w:val="center"/>
        <w:spacing w:line="200" w:lineRule="atLeast"/>
        <w:rPr>
          <w:color w:val="000000"/>
          <w:sz w:val="28"/>
          <w:szCs w:val="28"/>
        </w:rPr>
      </w:pPr>
      <w:r>
        <w:rPr>
          <w:color w:val="000000"/>
          <w:sz w:val="28"/>
          <w:szCs w:val="28"/>
        </w:rPr>
      </w:r>
      <w:r>
        <w:rPr>
          <w:color w:val="000000"/>
          <w:sz w:val="28"/>
          <w:szCs w:val="28"/>
        </w:rPr>
      </w:r>
      <w:r>
        <w:rPr>
          <w:color w:val="000000"/>
          <w:sz w:val="28"/>
          <w:szCs w:val="28"/>
        </w:rPr>
      </w:r>
    </w:p>
    <w:p>
      <w:pPr>
        <w:pStyle w:val="1038"/>
        <w:jc w:val="center"/>
        <w:spacing w:line="200" w:lineRule="atLeast"/>
        <w:rPr>
          <w:color w:val="000000"/>
          <w:sz w:val="28"/>
          <w:szCs w:val="28"/>
        </w:rPr>
      </w:pPr>
      <w:r>
        <w:rPr>
          <w:color w:val="000000"/>
          <w:sz w:val="28"/>
          <w:szCs w:val="28"/>
        </w:rPr>
      </w:r>
      <w:r>
        <w:rPr>
          <w:color w:val="000000"/>
          <w:sz w:val="28"/>
          <w:szCs w:val="28"/>
        </w:rPr>
      </w:r>
      <w:r>
        <w:rPr>
          <w:color w:val="000000"/>
          <w:sz w:val="28"/>
          <w:szCs w:val="28"/>
        </w:rPr>
      </w:r>
    </w:p>
    <w:p>
      <w:pPr>
        <w:pStyle w:val="1038"/>
        <w:jc w:val="center"/>
        <w:keepLines/>
        <w:rPr>
          <w:b/>
          <w:bCs/>
          <w:lang w:eastAsia="en-US"/>
        </w:rPr>
      </w:pPr>
      <w:r>
        <w:rPr>
          <w:b/>
          <w:bCs/>
          <w:lang w:eastAsia="en-US"/>
        </w:rPr>
        <w:t xml:space="preserve">ЧАСТЬ </w:t>
      </w:r>
      <w:r>
        <w:rPr>
          <w:b/>
          <w:bCs/>
          <w:lang w:val="en-US" w:eastAsia="en-US"/>
        </w:rPr>
        <w:t xml:space="preserve">I</w:t>
      </w:r>
      <w:r>
        <w:rPr>
          <w:b/>
          <w:bCs/>
          <w:lang w:eastAsia="en-US"/>
        </w:rPr>
        <w:t xml:space="preserve">. ПОРЯДОК ПРИМЕНЕНИЯ ПРАВИЛ ЗЕМЛЕПОЛЬЗОВАНИЯ И ЗАСТРОЙКИ И ВНЕСЕНИЯ В НИХ ИЗМЕНЕНИЯ</w:t>
      </w:r>
      <w:r>
        <w:rPr>
          <w:b/>
          <w:bCs/>
          <w:lang w:eastAsia="en-US"/>
        </w:rPr>
      </w:r>
      <w:r>
        <w:rPr>
          <w:b/>
          <w:bCs/>
          <w:lang w:eastAsia="en-US"/>
        </w:rPr>
      </w:r>
    </w:p>
    <w:p>
      <w:pPr>
        <w:pStyle w:val="1038"/>
        <w:contextualSpacing/>
        <w:jc w:val="both"/>
        <w:widowControl w:val="off"/>
      </w:pPr>
      <w:r/>
      <w:r/>
    </w:p>
    <w:p>
      <w:pPr>
        <w:pStyle w:val="1038"/>
        <w:contextualSpacing/>
        <w:jc w:val="center"/>
        <w:widowControl w:val="off"/>
        <w:rPr>
          <w:b/>
        </w:rPr>
        <w:outlineLvl w:val="1"/>
      </w:pPr>
      <w:r/>
      <w:bookmarkStart w:id="1" w:name="_Toc167204736"/>
      <w:r>
        <w:rPr>
          <w:b/>
        </w:rPr>
        <w:t xml:space="preserve">ГЛАВА 1. Регулирование землепользования и застройки органами местного самоуправления</w:t>
      </w:r>
      <w:bookmarkEnd w:id="1"/>
      <w:r>
        <w:rPr>
          <w:b/>
        </w:rPr>
      </w:r>
      <w:r>
        <w:rPr>
          <w:b/>
        </w:rPr>
      </w:r>
    </w:p>
    <w:p>
      <w:pPr>
        <w:pStyle w:val="1038"/>
        <w:jc w:val="both"/>
        <w:widowControl w:val="off"/>
        <w:rPr>
          <w:i/>
        </w:rPr>
      </w:pPr>
      <w:r>
        <w:rPr>
          <w:i/>
        </w:rPr>
      </w:r>
      <w:r>
        <w:rPr>
          <w:i/>
        </w:rPr>
      </w:r>
      <w:r>
        <w:rPr>
          <w:i/>
        </w:rPr>
      </w:r>
    </w:p>
    <w:p>
      <w:pPr>
        <w:pStyle w:val="1038"/>
        <w:jc w:val="center"/>
        <w:widowControl w:val="off"/>
        <w:rPr>
          <w:b/>
        </w:rPr>
        <w:outlineLvl w:val="0"/>
      </w:pPr>
      <w:r/>
      <w:bookmarkStart w:id="2" w:name="_Toc167204737"/>
      <w:r>
        <w:rPr>
          <w:b/>
        </w:rPr>
        <w:t xml:space="preserve">Раздел 1. Общие положения</w:t>
      </w:r>
      <w:bookmarkEnd w:id="2"/>
      <w:r>
        <w:rPr>
          <w:b/>
        </w:rPr>
      </w:r>
      <w:r>
        <w:rPr>
          <w:b/>
        </w:rPr>
      </w:r>
    </w:p>
    <w:p>
      <w:pPr>
        <w:pStyle w:val="1038"/>
        <w:jc w:val="both"/>
        <w:widowControl w:val="off"/>
      </w:pPr>
      <w:r/>
      <w:r/>
    </w:p>
    <w:p>
      <w:pPr>
        <w:pStyle w:val="1038"/>
        <w:jc w:val="center"/>
        <w:keepLines/>
        <w:keepNext/>
        <w:spacing w:line="320" w:lineRule="exact"/>
        <w:rPr>
          <w:b/>
          <w:sz w:val="23"/>
          <w:szCs w:val="20"/>
          <w:u w:val="single"/>
        </w:rPr>
        <w:outlineLvl w:val="6"/>
      </w:pPr>
      <w:r/>
      <w:bookmarkStart w:id="3" w:name="_Toc167204738"/>
      <w:r>
        <w:rPr>
          <w:b/>
          <w:sz w:val="23"/>
          <w:szCs w:val="20"/>
          <w:u w:val="single"/>
        </w:rPr>
        <w:t xml:space="preserve">Статья 1. Основные понятия, используемые в правилах землепользования и застройки</w:t>
      </w:r>
      <w:bookmarkEnd w:id="3"/>
      <w:r>
        <w:rPr>
          <w:b/>
          <w:sz w:val="23"/>
          <w:szCs w:val="20"/>
          <w:u w:val="single"/>
        </w:rPr>
      </w:r>
      <w:r>
        <w:rPr>
          <w:b/>
          <w:sz w:val="23"/>
          <w:szCs w:val="20"/>
          <w:u w:val="single"/>
        </w:rPr>
      </w:r>
    </w:p>
    <w:p>
      <w:pPr>
        <w:pStyle w:val="1038"/>
        <w:ind w:firstLine="709"/>
        <w:jc w:val="both"/>
        <w:widowControl w:val="off"/>
        <w:rPr>
          <w:i/>
        </w:rPr>
      </w:pPr>
      <w:r>
        <w:rPr>
          <w:i/>
        </w:rPr>
      </w:r>
      <w:r>
        <w:rPr>
          <w:i/>
        </w:rPr>
      </w:r>
      <w:r>
        <w:rPr>
          <w:i/>
        </w:rPr>
      </w:r>
    </w:p>
    <w:p>
      <w:pPr>
        <w:pStyle w:val="1038"/>
        <w:ind w:firstLine="709"/>
        <w:jc w:val="both"/>
        <w:widowControl w:val="off"/>
      </w:pPr>
      <w:r/>
      <w:bookmarkStart w:id="4" w:name="_Hlk145923918"/>
      <w:r>
        <w:t xml:space="preserve">Понятия, используемые в правилах землепользования и застройки Усть-Лабинского городского поселения Усть-Лабинского ра</w:t>
      </w:r>
      <w:r>
        <w:t xml:space="preserve">йона Краснодарского края (далее – </w:t>
      </w:r>
      <w:r>
        <w:t xml:space="preserve">Правила), применяются в следующем значении:</w:t>
      </w:r>
      <w:r/>
    </w:p>
    <w:p>
      <w:pPr>
        <w:pStyle w:val="1038"/>
        <w:ind w:firstLine="709"/>
        <w:jc w:val="both"/>
        <w:widowControl w:val="off"/>
      </w:pPr>
      <w:r>
        <w:rPr>
          <w:b/>
          <w:bCs/>
        </w:rPr>
        <w:t xml:space="preserve">Муниципальное образование</w:t>
      </w:r>
      <w:r>
        <w:t xml:space="preserve"> - городское или городское поселение, муниципальный район либо городской округ, городской округ с внутригородским делением, внутригородской район;</w:t>
      </w:r>
      <w:r/>
    </w:p>
    <w:p>
      <w:pPr>
        <w:pStyle w:val="1038"/>
        <w:ind w:firstLine="709"/>
        <w:jc w:val="both"/>
        <w:widowControl w:val="off"/>
      </w:pPr>
      <w:r>
        <w:rPr>
          <w:b/>
          <w:bCs/>
        </w:rPr>
        <w:t xml:space="preserve">Муниципальный район</w:t>
      </w:r>
      <w: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w:t>
      </w:r>
      <w:r>
        <w:t xml:space="preserve">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r/>
    </w:p>
    <w:p>
      <w:pPr>
        <w:pStyle w:val="1038"/>
        <w:ind w:firstLine="709"/>
        <w:jc w:val="both"/>
        <w:widowControl w:val="off"/>
      </w:pPr>
      <w:r>
        <w:rPr>
          <w:b/>
          <w:bCs/>
        </w:rPr>
        <w:t xml:space="preserve">Поселение</w:t>
      </w:r>
      <w:r>
        <w:t xml:space="preserve"> - городское или городское поселение;</w:t>
      </w:r>
      <w:r/>
    </w:p>
    <w:p>
      <w:pPr>
        <w:pStyle w:val="1038"/>
        <w:ind w:firstLine="709"/>
        <w:jc w:val="both"/>
        <w:widowControl w:val="off"/>
      </w:pPr>
      <w:r>
        <w:rPr>
          <w:b/>
          <w:bCs/>
        </w:rPr>
        <w:t xml:space="preserve">Городское поселение</w:t>
      </w:r>
      <w: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r/>
    </w:p>
    <w:p>
      <w:pPr>
        <w:pStyle w:val="1038"/>
        <w:ind w:firstLine="709"/>
        <w:jc w:val="both"/>
        <w:widowControl w:val="off"/>
      </w:pPr>
      <w:r>
        <w:rPr>
          <w:b/>
          <w:bCs/>
        </w:rPr>
        <w:t xml:space="preserve">Населенный пункт</w:t>
      </w:r>
      <w:r>
        <w:t xml:space="preserve"> - часть территории Краснодарского края</w:t>
      </w:r>
      <w:r>
        <w:t xml:space="preserve">,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r/>
    </w:p>
    <w:p>
      <w:pPr>
        <w:pStyle w:val="1038"/>
        <w:ind w:firstLine="709"/>
        <w:jc w:val="both"/>
        <w:widowControl w:val="off"/>
      </w:pPr>
      <w:r>
        <w:rPr>
          <w:b/>
          <w:bCs/>
        </w:rPr>
        <w:t xml:space="preserve">Вопросы местного значения</w:t>
      </w:r>
      <w:r>
        <w:t xml:space="preserve"> - вопросы н</w:t>
      </w:r>
      <w:r>
        <w:t xml:space="preserve">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местного самоуправления самостоятельно;</w:t>
      </w:r>
      <w:r/>
    </w:p>
    <w:p>
      <w:pPr>
        <w:pStyle w:val="1038"/>
        <w:ind w:firstLine="709"/>
        <w:jc w:val="both"/>
        <w:widowControl w:val="off"/>
      </w:pPr>
      <w:r>
        <w:rPr>
          <w:b/>
          <w:bCs/>
        </w:rPr>
        <w:t xml:space="preserve">Устойчивое развитие территорий</w:t>
      </w:r>
      <w:r>
        <w:t xml:space="preserve"> - обеспечение при осуществлении градостроительной деятельности безопасности </w:t>
      </w:r>
      <w:r>
        <w:t xml:space="preserve">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p>
    <w:p>
      <w:pPr>
        <w:pStyle w:val="1038"/>
        <w:ind w:firstLine="708"/>
        <w:jc w:val="both"/>
        <w:widowControl w:val="off"/>
      </w:pPr>
      <w:r>
        <w:rPr>
          <w:b/>
          <w:bCs/>
        </w:rPr>
        <w:t xml:space="preserve">Комиссия по землепользованию и застройке муниципального образования </w:t>
      </w:r>
      <w:r>
        <w:t xml:space="preserve">– постоянно действующий консультативный орган муниципального образования, осуществляющий свою деятельность в соответствии с законодательством Российской Федерации, настоящими Правилами, </w:t>
      </w:r>
      <w:r>
        <w:t xml:space="preserve">Порядком деятельности комиссии по подготовке проекта Правил землепользования и застройки применительно к территории                            Усть-Лабинского городского поселения Усть-Лабинского района </w:t>
      </w:r>
      <w:r>
        <w:t xml:space="preserve">и иными муниципальными правовыми актами;</w:t>
      </w:r>
      <w:r/>
    </w:p>
    <w:p>
      <w:pPr>
        <w:pStyle w:val="1038"/>
        <w:ind w:firstLine="709"/>
        <w:jc w:val="both"/>
        <w:widowControl w:val="off"/>
      </w:pPr>
      <w:r>
        <w:rPr>
          <w:b/>
          <w:bCs/>
        </w:rPr>
        <w:t xml:space="preserve">Градостроительная деятельность</w:t>
      </w:r>
      <w: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w:t>
      </w:r>
      <w:r>
        <w:t xml:space="preserve">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r/>
    </w:p>
    <w:p>
      <w:pPr>
        <w:pStyle w:val="1038"/>
        <w:ind w:firstLine="709"/>
        <w:jc w:val="both"/>
        <w:widowControl w:val="off"/>
      </w:pPr>
      <w:r>
        <w:rPr>
          <w:b/>
          <w:bCs/>
        </w:rPr>
        <w:t xml:space="preserve">Территориальное планирование</w:t>
      </w:r>
      <w: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r/>
    </w:p>
    <w:p>
      <w:pPr>
        <w:pStyle w:val="1038"/>
        <w:ind w:firstLine="709"/>
        <w:jc w:val="both"/>
        <w:widowControl w:val="off"/>
      </w:pPr>
      <w:r>
        <w:rPr>
          <w:b/>
          <w:bCs/>
        </w:rPr>
        <w:t xml:space="preserve">Генеральный план</w:t>
      </w:r>
      <w:r>
        <w:t xml:space="preserve"> – вид документа территориального планирования муниципального образования направленного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w:t>
      </w:r>
      <w:r>
        <w:t xml:space="preserve">кторов в целях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r/>
    </w:p>
    <w:p>
      <w:pPr>
        <w:pStyle w:val="1038"/>
        <w:ind w:firstLine="709"/>
        <w:jc w:val="both"/>
        <w:widowControl w:val="off"/>
      </w:pPr>
      <w:r>
        <w:rPr>
          <w:b/>
          <w:bCs/>
        </w:rPr>
        <w:t xml:space="preserve">Функциональные зоны</w:t>
      </w:r>
      <w:r>
        <w:t xml:space="preserve"> - зоны, для которых документами территориального планирования определены границы и функциональное назначение;</w:t>
      </w:r>
      <w:r/>
    </w:p>
    <w:p>
      <w:pPr>
        <w:pStyle w:val="1038"/>
        <w:ind w:firstLine="709"/>
        <w:jc w:val="both"/>
        <w:widowControl w:val="off"/>
      </w:pPr>
      <w:r>
        <w:rPr>
          <w:b/>
          <w:bCs/>
        </w:rPr>
        <w:t xml:space="preserve">Зоны с особыми условиями использования территорий</w:t>
      </w:r>
      <w: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w:t>
      </w:r>
      <w: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p>
    <w:p>
      <w:pPr>
        <w:pStyle w:val="1038"/>
        <w:ind w:firstLine="709"/>
        <w:jc w:val="both"/>
        <w:widowControl w:val="off"/>
      </w:pPr>
      <w:r>
        <w:rPr>
          <w:b/>
          <w:bCs/>
        </w:rPr>
        <w:t xml:space="preserve">Территории общего пользования</w:t>
      </w:r>
      <w: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p>
    <w:p>
      <w:pPr>
        <w:pStyle w:val="1038"/>
        <w:ind w:firstLine="709"/>
        <w:jc w:val="both"/>
        <w:widowControl w:val="off"/>
      </w:pPr>
      <w:r>
        <w:rPr>
          <w:b/>
          <w:bCs/>
        </w:rPr>
        <w:t xml:space="preserve">Линии градостроительного регулирования</w:t>
      </w:r>
      <w:r>
        <w:t xml:space="preserve"> – красные линии, границы земельных участков, линии застройки, отступ застройки, синие линии, границы полосы отвода железных д</w:t>
      </w:r>
      <w:r>
        <w:t xml:space="preserve">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w:t>
      </w:r>
      <w:r>
        <w:t xml:space="preserve">границы охранных зон особо охраняемых природных территорий,  границы территорий природного комплекса Краснодарского края, не являющихся особо охраняемыми, границы озелененных территорий, не входящих в природный комплекс городских округов и поселений Красно</w:t>
      </w:r>
      <w:r>
        <w:t xml:space="preserve">дарского края,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r/>
    </w:p>
    <w:p>
      <w:pPr>
        <w:pStyle w:val="1038"/>
        <w:ind w:firstLine="709"/>
        <w:jc w:val="both"/>
        <w:widowControl w:val="off"/>
      </w:pPr>
      <w:r>
        <w:rPr>
          <w:b/>
          <w:bCs/>
        </w:rPr>
        <w:t xml:space="preserve">Квартальная планировка застройки</w:t>
      </w:r>
      <w:r>
        <w:t xml:space="preserve"> – единица застройки различного функционального назначения при комплексном развитии территории, имеющая предельную максимальную площадь 50 000 квадратных метров, в границах красных линий улично-дорожной сети (не пересекаемого улично-дорожной сетью)</w:t>
      </w:r>
      <w:r/>
    </w:p>
    <w:p>
      <w:pPr>
        <w:pStyle w:val="1038"/>
        <w:ind w:firstLine="709"/>
        <w:jc w:val="both"/>
        <w:widowControl w:val="off"/>
      </w:pPr>
      <w:r>
        <w:rPr>
          <w:b/>
          <w:bCs/>
        </w:rPr>
        <w:t xml:space="preserve">Красные линии</w:t>
      </w:r>
      <w: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p>
    <w:p>
      <w:pPr>
        <w:pStyle w:val="1038"/>
        <w:ind w:firstLine="709"/>
        <w:jc w:val="both"/>
        <w:widowControl w:val="off"/>
      </w:pPr>
      <w:r>
        <w:rPr>
          <w:b/>
          <w:bCs/>
        </w:rPr>
        <w:t xml:space="preserve">Линии регулирования застройки </w:t>
      </w:r>
      <w:r>
        <w:t xml:space="preserve">- условные линии, устанавливающие границы застройки при размещении зданий, строений, сооружений с отступ</w:t>
      </w:r>
      <w:r>
        <w:t xml:space="preserve">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p>
    <w:p>
      <w:pPr>
        <w:pStyle w:val="1038"/>
        <w:ind w:firstLine="709"/>
        <w:jc w:val="both"/>
        <w:widowControl w:val="off"/>
      </w:pPr>
      <w:r>
        <w:rPr>
          <w:b/>
          <w:bCs/>
        </w:rPr>
        <w:t xml:space="preserve">Отступ застройки</w:t>
      </w:r>
      <w:r>
        <w:t xml:space="preserve"> - расстояние между красной линией или границей земельного участка и стеной здания, строения, сооружения;</w:t>
      </w:r>
      <w:r/>
    </w:p>
    <w:p>
      <w:pPr>
        <w:pStyle w:val="1038"/>
        <w:ind w:firstLine="709"/>
        <w:jc w:val="both"/>
        <w:widowControl w:val="off"/>
        <w:rPr>
          <w:highlight w:val="yellow"/>
        </w:rPr>
      </w:pPr>
      <w:r>
        <w:rPr>
          <w:b/>
          <w:bCs/>
        </w:rPr>
        <w:t xml:space="preserve">Синие линии</w:t>
      </w:r>
      <w:r>
        <w:t xml:space="preserve"> - границы акваторий рек, а также существующих и проектируемых открытых водоемов, устанавливаемые по нормальному подпорному горизонту;</w:t>
      </w:r>
      <w:r>
        <w:rPr>
          <w:highlight w:val="yellow"/>
        </w:rPr>
      </w:r>
      <w:r>
        <w:rPr>
          <w:highlight w:val="yellow"/>
        </w:rPr>
      </w:r>
    </w:p>
    <w:p>
      <w:pPr>
        <w:pStyle w:val="1038"/>
        <w:ind w:firstLine="709"/>
        <w:jc w:val="both"/>
        <w:widowControl w:val="off"/>
      </w:pPr>
      <w:r>
        <w:rPr>
          <w:b/>
          <w:bCs/>
        </w:rPr>
        <w:t xml:space="preserve">Границы полосы отвода железных дорог</w:t>
      </w:r>
      <w:r>
        <w:t xml:space="preserve"> - границы территории, предназначенной для размещения существующих и проектируемых железнодорожных путей, станций и других железнод</w:t>
      </w:r>
      <w:r>
        <w:t xml:space="preserve">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r/>
    </w:p>
    <w:p>
      <w:pPr>
        <w:pStyle w:val="1038"/>
        <w:ind w:firstLine="709"/>
        <w:jc w:val="both"/>
        <w:widowControl w:val="off"/>
      </w:pPr>
      <w:r>
        <w:rPr>
          <w:b/>
          <w:bCs/>
        </w:rPr>
        <w:t xml:space="preserve">Границы полосы отвода автомобильных дорог</w:t>
      </w:r>
      <w: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r/>
    </w:p>
    <w:p>
      <w:pPr>
        <w:pStyle w:val="1038"/>
        <w:ind w:firstLine="709"/>
        <w:jc w:val="both"/>
        <w:widowControl w:val="off"/>
      </w:pPr>
      <w:r>
        <w:rPr>
          <w:b/>
          <w:bCs/>
        </w:rPr>
        <w:t xml:space="preserve">Границы технических (охранных) зон инженерных сооружений и коммуникаций</w:t>
      </w:r>
      <w:r>
        <w:t xml:space="preserve"> -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r/>
    </w:p>
    <w:p>
      <w:pPr>
        <w:pStyle w:val="1038"/>
        <w:ind w:firstLine="709"/>
        <w:jc w:val="both"/>
        <w:widowControl w:val="off"/>
      </w:pPr>
      <w:r>
        <w:rPr>
          <w:b/>
          <w:bCs/>
        </w:rPr>
        <w:t xml:space="preserve">Границы территорий памятников и ансамблей</w:t>
      </w:r>
      <w: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r/>
    </w:p>
    <w:p>
      <w:pPr>
        <w:pStyle w:val="1038"/>
        <w:ind w:firstLine="709"/>
        <w:jc w:val="both"/>
        <w:widowControl w:val="off"/>
      </w:pPr>
      <w:r>
        <w:rPr>
          <w:b/>
          <w:bCs/>
        </w:rPr>
        <w:t xml:space="preserve">Границы зон охраны объекта культурного наследия</w:t>
      </w:r>
      <w: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r/>
    </w:p>
    <w:p>
      <w:pPr>
        <w:pStyle w:val="1038"/>
        <w:ind w:firstLine="709"/>
        <w:jc w:val="both"/>
        <w:widowControl w:val="off"/>
      </w:pPr>
      <w:r>
        <w:rPr>
          <w:b/>
          <w:bCs/>
        </w:rPr>
        <w:t xml:space="preserve">Охранная зона объекта культурного наследия</w:t>
      </w:r>
      <w: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w:t>
      </w:r>
      <w:r>
        <w:t xml:space="preserve">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w:t>
      </w:r>
      <w:r>
        <w:t xml:space="preserve">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r/>
    </w:p>
    <w:p>
      <w:pPr>
        <w:pStyle w:val="1038"/>
        <w:ind w:firstLine="709"/>
        <w:jc w:val="both"/>
        <w:widowControl w:val="off"/>
      </w:pPr>
      <w:r>
        <w:rPr>
          <w:b/>
          <w:bCs/>
        </w:rPr>
        <w:t xml:space="preserve">Границы охранных зон особо охраняемых природных территорий</w:t>
      </w:r>
      <w: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r/>
    </w:p>
    <w:p>
      <w:pPr>
        <w:pStyle w:val="1038"/>
        <w:ind w:firstLine="709"/>
        <w:jc w:val="both"/>
        <w:widowControl w:val="off"/>
      </w:pPr>
      <w:r>
        <w:rPr>
          <w:b/>
          <w:bCs/>
        </w:rPr>
        <w:t xml:space="preserve">Границы территорий природного комплекса Краснодарского края, не являющихся особо охраняемыми</w:t>
      </w:r>
      <w:r>
        <w:t xml:space="preserve"> - границы территорий городских лесов и лесопарков, долин малых рек</w:t>
      </w:r>
      <w:r>
        <w:t xml:space="preserve">,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r/>
    </w:p>
    <w:p>
      <w:pPr>
        <w:pStyle w:val="1038"/>
        <w:ind w:firstLine="709"/>
        <w:jc w:val="both"/>
        <w:widowControl w:val="off"/>
      </w:pPr>
      <w:r>
        <w:rPr>
          <w:b/>
          <w:bCs/>
        </w:rPr>
        <w:t xml:space="preserve">Границы озелененных территорий, не входящих в природный комплекс городских округов и поселений Краснодарского края</w:t>
      </w:r>
      <w:r>
        <w:t xml:space="preserve"> - границы участков внутриквартального озеленения общего пользования и трасс внутриквартальных транспортных коммуникаций;</w:t>
      </w:r>
      <w:r/>
    </w:p>
    <w:p>
      <w:pPr>
        <w:pStyle w:val="1038"/>
        <w:ind w:firstLine="709"/>
        <w:jc w:val="both"/>
        <w:widowControl w:val="off"/>
      </w:pPr>
      <w:r>
        <w:rPr>
          <w:b/>
          <w:bCs/>
        </w:rPr>
        <w:t xml:space="preserve">Озеленение земельного участка</w:t>
      </w:r>
      <w:r>
        <w:t xml:space="preserve"> – территория с газонным покрытием (травяной покров, создаваемый посевом семян с</w:t>
      </w:r>
      <w:r>
        <w:t xml:space="preserve">пециально подобранных трав) и высадкой посадочного материала. На участке необходимо высаживать минимальное количество деревьев (лиственный и хвойный посадочный материал диаметром штамба от 4 см) из расчета 7,5 деревьев на каждые 1000 м2 земельного участка;</w:t>
      </w:r>
      <w:r/>
    </w:p>
    <w:p>
      <w:pPr>
        <w:pStyle w:val="1038"/>
        <w:ind w:firstLine="709"/>
        <w:jc w:val="both"/>
        <w:widowControl w:val="off"/>
      </w:pPr>
      <w:r>
        <w:rPr>
          <w:b/>
          <w:bCs/>
        </w:rPr>
        <w:t xml:space="preserve">Озеленение осваиваемой территории по договору комплексного развития территории </w:t>
      </w:r>
      <w:r>
        <w:t xml:space="preserve">– территория распределённого газонного покрытия и (или) высадки минимального количества деревьев из расчёта 1 дерево на 20 кв. м;</w:t>
      </w:r>
      <w:r/>
    </w:p>
    <w:p>
      <w:pPr>
        <w:pStyle w:val="1038"/>
        <w:ind w:firstLine="709"/>
        <w:jc w:val="both"/>
        <w:widowControl w:val="off"/>
      </w:pPr>
      <w:r>
        <w:rPr>
          <w:b/>
          <w:bCs/>
        </w:rPr>
        <w:t xml:space="preserve">Границы водоохранных зон</w:t>
      </w:r>
      <w:r>
        <w:t xml:space="preserve"> - границы территорий, прилегающих к акваториям рек, озер и других поверхностных водны</w:t>
      </w:r>
      <w:r>
        <w:t xml:space="preserve">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r/>
    </w:p>
    <w:p>
      <w:pPr>
        <w:pStyle w:val="1038"/>
        <w:ind w:firstLine="709"/>
        <w:jc w:val="both"/>
        <w:widowControl w:val="off"/>
      </w:pPr>
      <w:r>
        <w:rPr>
          <w:b/>
          <w:bCs/>
        </w:rPr>
        <w:t xml:space="preserve">Границы прибрежных зон (полос)</w:t>
      </w:r>
      <w:r>
        <w:t xml:space="preserve"> - границы территорий внутри водоохранных зон, на которых в с</w:t>
      </w:r>
      <w:r>
        <w:t xml:space="preserve">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r/>
    </w:p>
    <w:p>
      <w:pPr>
        <w:pStyle w:val="1038"/>
        <w:ind w:firstLine="709"/>
        <w:jc w:val="both"/>
        <w:widowControl w:val="off"/>
      </w:pPr>
      <w:r>
        <w:rPr>
          <w:b/>
          <w:bCs/>
        </w:rPr>
        <w:t xml:space="preserve">Водоохранная зона</w:t>
      </w:r>
      <w:r>
        <w:t xml:space="preserve"> – территория, примыкающая к береговой линии морей, рек, ручьев, каналов, озер, водохранилищ и на которых устанавливается специальный режим осущест</w:t>
      </w:r>
      <w:r>
        <w:t xml:space="preserve">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p>
    <w:p>
      <w:pPr>
        <w:pStyle w:val="1038"/>
        <w:ind w:firstLine="709"/>
        <w:jc w:val="both"/>
        <w:widowControl w:val="off"/>
      </w:pPr>
      <w:r>
        <w:rPr>
          <w:b/>
          <w:bCs/>
        </w:rPr>
        <w:t xml:space="preserve">Границы зон санитарной охраны источников питьевого водоснабжения в составе трёх поясов</w:t>
      </w:r>
      <w:r>
        <w:t xml:space="preserve">:</w:t>
      </w:r>
      <w:r/>
    </w:p>
    <w:p>
      <w:pPr>
        <w:pStyle w:val="1038"/>
        <w:ind w:firstLine="709"/>
        <w:jc w:val="both"/>
        <w:widowControl w:val="off"/>
      </w:pPr>
      <w:r>
        <w:t xml:space="preserve">1) Границы зоны I пояса санитарной охраны - первый пояс (строгого режима) включает территорию расположения водозаборов, площадок всех водопроводных сооружений и водопроводящего канала. его назнач</w:t>
      </w:r>
      <w:r>
        <w:t xml:space="preserve">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в источниках водоснабжения;</w:t>
      </w:r>
      <w:r/>
    </w:p>
    <w:p>
      <w:pPr>
        <w:pStyle w:val="1038"/>
        <w:ind w:firstLine="709"/>
        <w:jc w:val="both"/>
        <w:widowControl w:val="off"/>
      </w:pPr>
      <w:r>
        <w:t xml:space="preserve">2) Границы зоны II и </w:t>
      </w:r>
      <w:r>
        <w:rPr>
          <w:lang w:val="en-US"/>
        </w:rPr>
        <w:t xml:space="preserve">III</w:t>
      </w:r>
      <w:r>
        <w:t xml:space="preserve"> поясов санитарной охраны включают территорию, предназначенную для предупреждения загрязнения водоносного пласта источников водоснабжения от химических, бактериологических и иных загрязнений.</w:t>
      </w:r>
      <w:r/>
    </w:p>
    <w:p>
      <w:pPr>
        <w:pStyle w:val="1038"/>
        <w:ind w:firstLine="709"/>
        <w:jc w:val="both"/>
        <w:widowControl w:val="off"/>
      </w:pPr>
      <w:r>
        <w:rPr>
          <w:b/>
          <w:bCs/>
        </w:rPr>
        <w:t xml:space="preserve">Границы санитарно-защитных зон</w:t>
      </w:r>
      <w:r>
        <w:t xml:space="preserve"> - границы территорий, отделяющих </w:t>
      </w:r>
      <w:r>
        <w:t xml:space="preserve">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r/>
    </w:p>
    <w:p>
      <w:pPr>
        <w:pStyle w:val="1038"/>
        <w:ind w:firstLine="709"/>
        <w:jc w:val="both"/>
        <w:widowControl w:val="off"/>
      </w:pPr>
      <w:r>
        <w:rPr>
          <w:b/>
          <w:bCs/>
        </w:rPr>
        <w:t xml:space="preserve">Правила</w:t>
      </w:r>
      <w:r>
        <w:t xml:space="preserve"> - документ градостроит</w:t>
      </w:r>
      <w:r>
        <w:t xml:space="preserve">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p>
    <w:p>
      <w:pPr>
        <w:pStyle w:val="1038"/>
        <w:ind w:firstLine="709"/>
        <w:jc w:val="both"/>
        <w:widowControl w:val="off"/>
      </w:pPr>
      <w:r>
        <w:rPr>
          <w:b/>
          <w:bCs/>
        </w:rPr>
        <w:t xml:space="preserve">Градостроительное зонирование</w:t>
      </w:r>
      <w: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r/>
    </w:p>
    <w:p>
      <w:pPr>
        <w:pStyle w:val="1038"/>
        <w:ind w:firstLine="709"/>
        <w:jc w:val="both"/>
        <w:widowControl w:val="off"/>
      </w:pPr>
      <w:r>
        <w:rPr>
          <w:b/>
          <w:bCs/>
        </w:rPr>
        <w:t xml:space="preserve">Территориальные зоны</w:t>
      </w:r>
      <w:r>
        <w:t xml:space="preserve"> - зоны, для которых в Правилах определены границы и установлены градостроительные регламенты;</w:t>
      </w:r>
      <w:r/>
    </w:p>
    <w:p>
      <w:pPr>
        <w:pStyle w:val="1038"/>
        <w:ind w:firstLine="709"/>
        <w:jc w:val="both"/>
        <w:widowControl w:val="off"/>
      </w:pPr>
      <w:r>
        <w:rPr>
          <w:b/>
          <w:bCs/>
        </w:rPr>
        <w:t xml:space="preserve">Градостроительный регламент</w:t>
      </w:r>
      <w: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w:t>
      </w:r>
      <w:r>
        <w:t xml:space="preserve">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w:t>
      </w:r>
      <w:r>
        <w:t xml:space="preserve">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w:t>
      </w:r>
      <w:r>
        <w:t xml:space="preserve">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p>
    <w:p>
      <w:pPr>
        <w:pStyle w:val="1038"/>
        <w:ind w:firstLine="709"/>
        <w:jc w:val="both"/>
        <w:widowControl w:val="off"/>
      </w:pPr>
      <w:r>
        <w:rPr>
          <w:b/>
          <w:bCs/>
        </w:rPr>
        <w:t xml:space="preserve">Предельные параметры разрешённого строительства, реконструкции объектов капитального строительства</w:t>
      </w:r>
      <w:r>
        <w:t xml:space="preserve"> - предельные (минимальные и (или) максимальные) размеры земельн</w:t>
      </w:r>
      <w:r>
        <w:t xml:space="preserve">ых участков, в том числе их площадь,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предельное количе</w:t>
      </w:r>
      <w:r>
        <w:t xml:space="preserve">ство этажей или предельную высоту зданий, строений, сооружений,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p>
    <w:p>
      <w:pPr>
        <w:pStyle w:val="1038"/>
        <w:ind w:firstLine="709"/>
        <w:jc w:val="both"/>
        <w:widowControl w:val="off"/>
      </w:pPr>
      <w:r>
        <w:rPr>
          <w:b/>
          <w:bCs/>
        </w:rPr>
        <w:t xml:space="preserve">Иные предельные параметры разрешённого строительства, реконструкции объектов капитального строительства</w:t>
      </w:r>
      <w:r>
        <w:t xml:space="preserve"> – уста</w:t>
      </w:r>
      <w:r>
        <w:t xml:space="preserve">новленные наряду с указанными в пунктах 2–4 части 1 статьи 38 Градостроительного кодекса Российской Федерации предельные параметры разрешённого строительства, реконструкции объектов капитального строительства в соответствующем градостроительном регламенте:</w:t>
      </w:r>
      <w:r/>
    </w:p>
    <w:p>
      <w:pPr>
        <w:pStyle w:val="1038"/>
        <w:ind w:firstLine="709"/>
        <w:jc w:val="both"/>
        <w:widowControl w:val="off"/>
      </w:pPr>
      <w:r>
        <w:t xml:space="preserve">а)</w:t>
      </w:r>
      <w:r>
        <w:t xml:space="preserve"> высотная доминанта – господствующий объект капитального строительства в элементе, части элемента планировочной структуры, соотношение пропорций высоты к ширине которого не менее 1:1, и минимальное расстояние между которыми должно составлять не менее 30 м;</w:t>
      </w:r>
      <w:r/>
    </w:p>
    <w:p>
      <w:pPr>
        <w:pStyle w:val="1038"/>
        <w:ind w:firstLine="709"/>
        <w:jc w:val="both"/>
        <w:widowControl w:val="off"/>
      </w:pPr>
      <w:r>
        <w:t xml:space="preserve">б) высота первого этажа – расстояние в метрах от чистовой отметки отделки пола первого этажа здания, строения, сооружения до чистовой отметки отделки пола второго этажа здания, строения, сооружения, выходящего фасадом на </w:t>
      </w:r>
      <w:r>
        <w:t xml:space="preserve">красные линии. Под чистовой отметкой отделки пола понимается отметка (значение) в проектной документации здания, строения, сооружения, предназначенная для расчёта покрытия, верхнего слоя пола, непосредственно подвергающегося эксплуатационным воздействиям; </w:t>
      </w:r>
      <w:r/>
    </w:p>
    <w:p>
      <w:pPr>
        <w:pStyle w:val="1038"/>
        <w:ind w:firstLine="709"/>
        <w:jc w:val="both"/>
        <w:widowControl w:val="off"/>
      </w:pPr>
      <w:r>
        <w:t xml:space="preserve">в) отметка входной группы (уровень входа в объект капитального строительства) – разница в метрах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r/>
    </w:p>
    <w:p>
      <w:pPr>
        <w:pStyle w:val="1038"/>
        <w:ind w:firstLine="709"/>
        <w:jc w:val="both"/>
        <w:widowControl w:val="off"/>
      </w:pPr>
      <w:r>
        <w:t xml:space="preserve">г) квартальная планировка за</w:t>
      </w:r>
      <w:r>
        <w:t xml:space="preserve">стройки – единица застройки различного функционального назначения при комплексном развитии территории, имеющая предельную максимальную площадь 50 000 квадратных метров, в границах красных линий улично-дорожной сети (не пересекаемого улично-дорожной сетью);</w:t>
      </w:r>
      <w:r/>
    </w:p>
    <w:p>
      <w:pPr>
        <w:pStyle w:val="1038"/>
        <w:ind w:firstLine="709"/>
        <w:jc w:val="both"/>
        <w:widowControl w:val="off"/>
      </w:pPr>
      <w:r>
        <w:t xml:space="preserve">д) стилобат – общая часть объекта (объектов) капитального строительства с высотой не более двух этажей, в границах допустимого размещения объекта капитального строительства и эксплуатируемой кровлей с возможностью проезда автомобилей и аварийных служб;</w:t>
      </w:r>
      <w:r/>
    </w:p>
    <w:p>
      <w:pPr>
        <w:pStyle w:val="1038"/>
        <w:ind w:firstLine="709"/>
        <w:jc w:val="both"/>
        <w:widowControl w:val="off"/>
      </w:pPr>
      <w:r>
        <w:rPr>
          <w:b/>
          <w:bCs/>
        </w:rPr>
        <w:t xml:space="preserve">Благоустройство территории</w:t>
      </w:r>
      <w:r>
        <w:t xml:space="preserve"> - деятельнос</w:t>
      </w:r>
      <w:r>
        <w:t xml:space="preserve">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w:t>
      </w:r>
      <w:r>
        <w:t xml:space="preserve">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p>
    <w:p>
      <w:pPr>
        <w:pStyle w:val="1038"/>
        <w:ind w:firstLine="709"/>
        <w:jc w:val="both"/>
        <w:widowControl w:val="off"/>
      </w:pPr>
      <w:r>
        <w:rPr>
          <w:b/>
          <w:bCs/>
        </w:rPr>
        <w:t xml:space="preserve">Историческое поселение</w:t>
      </w:r>
      <w:r>
        <w:t xml:space="preserve"> - включенные в перечень исторических поселений федерального значения или в перечень историч</w:t>
      </w:r>
      <w:r>
        <w:t xml:space="preserve">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r/>
    </w:p>
    <w:p>
      <w:pPr>
        <w:pStyle w:val="1038"/>
        <w:ind w:firstLine="709"/>
        <w:jc w:val="both"/>
        <w:widowControl w:val="off"/>
      </w:pPr>
      <w:r>
        <w:rPr>
          <w:b/>
          <w:bCs/>
        </w:rPr>
        <w:t xml:space="preserve">Территория исторического поселения регионального значения</w:t>
      </w:r>
      <w:r>
        <w:t xml:space="preserve"> – территория в границах, определённых приложением к Закону «Об объектах культурного наследия (памятниках истории и культуры) народов Российской Федерации, расположенных на территории муниципального образования»;</w:t>
      </w:r>
      <w:r/>
    </w:p>
    <w:p>
      <w:pPr>
        <w:pStyle w:val="1038"/>
        <w:ind w:firstLine="709"/>
        <w:jc w:val="both"/>
        <w:widowControl w:val="off"/>
      </w:pPr>
      <w:r>
        <w:rPr>
          <w:b/>
          <w:bCs/>
        </w:rPr>
        <w:t xml:space="preserve">Земельный участок</w:t>
      </w:r>
      <w:r>
        <w:t xml:space="preserve">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w:t>
      </w:r>
      <w:r/>
    </w:p>
    <w:p>
      <w:pPr>
        <w:pStyle w:val="1038"/>
        <w:ind w:firstLine="709"/>
        <w:jc w:val="both"/>
        <w:widowControl w:val="off"/>
      </w:pPr>
      <w:r>
        <w:rPr>
          <w:b/>
          <w:bCs/>
        </w:rPr>
        <w:t xml:space="preserve">Градостроительный план земельного участка</w:t>
      </w:r>
      <w: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w:t>
      </w:r>
      <w:r>
        <w:t xml:space="preserve">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r/>
    </w:p>
    <w:p>
      <w:pPr>
        <w:pStyle w:val="1038"/>
        <w:ind w:firstLine="709"/>
        <w:jc w:val="both"/>
        <w:widowControl w:val="off"/>
      </w:pPr>
      <w:r>
        <w:rPr>
          <w:b/>
          <w:bCs/>
        </w:rPr>
        <w:t xml:space="preserve">Зона регулирования архитектурной среды</w:t>
      </w:r>
      <w:r>
        <w:t xml:space="preserve"> – зона градостроительного регулирования, ограничивающая территории, к которым устанавливаются особые требования к осуществлению градостроительно</w:t>
      </w:r>
      <w:r>
        <w:t xml:space="preserve">й деятельности на них в виде планировки территории, архитектурно-строительного проектирования, использования композиционных приёмов при строительстве, капитальном ремонте, реконструкции объектов капитального строительства и эксплуатации зданий, сооружений;</w:t>
      </w:r>
      <w:r/>
    </w:p>
    <w:p>
      <w:pPr>
        <w:pStyle w:val="1038"/>
        <w:ind w:firstLine="709"/>
        <w:jc w:val="both"/>
        <w:widowControl w:val="off"/>
      </w:pPr>
      <w:r>
        <w:rPr>
          <w:b/>
          <w:bCs/>
        </w:rPr>
        <w:t xml:space="preserve">Градостроительная емкость территории</w:t>
      </w:r>
      <w:r>
        <w:t xml:space="preserve"> (интенсивность использования, застройки) - объем застройки, который соответству</w:t>
      </w:r>
      <w:r>
        <w:t xml:space="preserve">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r/>
    </w:p>
    <w:p>
      <w:pPr>
        <w:pStyle w:val="1038"/>
        <w:ind w:firstLine="709"/>
        <w:jc w:val="both"/>
        <w:widowControl w:val="off"/>
      </w:pPr>
      <w:r>
        <w:rPr>
          <w:b/>
          <w:bCs/>
        </w:rPr>
        <w:t xml:space="preserve">Коэффициент использования территории (КИТ)</w:t>
      </w:r>
      <w:r>
        <w:t xml:space="preserve"> - вид ограничения, устанавливаемый градостроительным регламентом (в части предельных параметров разрешённого строительства, р</w:t>
      </w:r>
      <w:r>
        <w:t xml:space="preserve">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определяется умножением значения коэффициента на показатель площади земельного участка.</w:t>
      </w:r>
      <w:r/>
    </w:p>
    <w:p>
      <w:pPr>
        <w:pStyle w:val="1038"/>
        <w:ind w:firstLine="709"/>
        <w:jc w:val="both"/>
        <w:widowControl w:val="off"/>
      </w:pPr>
      <w:r>
        <w:rPr>
          <w:b/>
          <w:bCs/>
        </w:rPr>
        <w:t xml:space="preserve">Коэффициент застройки</w:t>
      </w:r>
      <w:r>
        <w:t xml:space="preserve"> (Кз) - отношение территории земельного участка, которая может быть занята зданиями, ко всей площади участка (в процентах);</w:t>
      </w:r>
      <w:r/>
    </w:p>
    <w:p>
      <w:pPr>
        <w:pStyle w:val="1038"/>
        <w:ind w:firstLine="709"/>
        <w:jc w:val="both"/>
        <w:widowControl w:val="off"/>
      </w:pPr>
      <w:r>
        <w:rPr>
          <w:b/>
          <w:bCs/>
        </w:rPr>
        <w:t xml:space="preserve">Коэффициент плотности застройки</w:t>
      </w:r>
      <w:r>
        <w:t xml:space="preserve"> (Кпз) - отношение площади всех этажей зданий и сооружений к площади участка;</w:t>
      </w:r>
      <w:r/>
    </w:p>
    <w:p>
      <w:pPr>
        <w:pStyle w:val="1038"/>
        <w:ind w:firstLine="709"/>
        <w:jc w:val="both"/>
        <w:widowControl w:val="off"/>
      </w:pPr>
      <w:r>
        <w:rPr>
          <w:b/>
          <w:bCs/>
        </w:rPr>
        <w:t xml:space="preserve">Предельный коэффициент плотности застройки –</w:t>
      </w:r>
      <w:r>
        <w:t xml:space="preserve"> предельное максимальное отношение суммарной общей площади всех этажей зданий, строений, сооружений к площади земельного участка (квартала);</w:t>
      </w:r>
      <w:r/>
    </w:p>
    <w:p>
      <w:pPr>
        <w:pStyle w:val="1038"/>
        <w:ind w:firstLine="709"/>
        <w:jc w:val="both"/>
        <w:widowControl w:val="off"/>
      </w:pPr>
      <w:r>
        <w:rPr>
          <w:b/>
          <w:bCs/>
        </w:rPr>
        <w:t xml:space="preserve">Предельный коэффициент плотности жилой застройки</w:t>
      </w:r>
      <w:r>
        <w:t xml:space="preserve"> - предельное максимальное отношение суммарной площади квартир</w:t>
      </w:r>
      <w:r>
        <w:t xml:space="preserve"> в многоквартирных домах, площади блокированных и индивидуальных жилых домов, которую разрешается построить на земельном участке, а при комплексном развитии территории на земельных участках, с учетом уже существующих объектов, к площади земельного участка;</w:t>
      </w:r>
      <w:r/>
    </w:p>
    <w:p>
      <w:pPr>
        <w:pStyle w:val="1038"/>
        <w:ind w:firstLine="709"/>
        <w:jc w:val="both"/>
        <w:widowControl w:val="off"/>
      </w:pPr>
      <w:r>
        <w:rPr>
          <w:b/>
          <w:bCs/>
        </w:rPr>
        <w:t xml:space="preserve">Плотность застройки</w:t>
      </w:r>
      <w: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 (тыс. кв. м/га); </w:t>
      </w:r>
      <w:r/>
    </w:p>
    <w:p>
      <w:pPr>
        <w:pStyle w:val="1038"/>
        <w:ind w:firstLine="709"/>
        <w:jc w:val="both"/>
        <w:widowControl w:val="off"/>
      </w:pPr>
      <w:r>
        <w:rPr>
          <w:b/>
          <w:bCs/>
        </w:rPr>
        <w:t xml:space="preserve">Суммарная поэтажная площадь</w:t>
      </w:r>
      <w:r>
        <w:t xml:space="preserve"> -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r/>
    </w:p>
    <w:p>
      <w:pPr>
        <w:pStyle w:val="1038"/>
        <w:ind w:firstLine="709"/>
        <w:jc w:val="both"/>
        <w:widowControl w:val="off"/>
      </w:pPr>
      <w:r>
        <w:rPr>
          <w:b/>
          <w:bCs/>
        </w:rPr>
        <w:t xml:space="preserve">Предельное количество этажей</w:t>
      </w:r>
      <w:r>
        <w:t xml:space="preserve"> – предельно допустимое количество суммы всех надземных этажей объекта капитального строительства;</w:t>
      </w:r>
      <w:r/>
    </w:p>
    <w:p>
      <w:pPr>
        <w:pStyle w:val="1038"/>
        <w:ind w:firstLine="709"/>
        <w:jc w:val="both"/>
        <w:widowControl w:val="off"/>
      </w:pPr>
      <w:r>
        <w:rPr>
          <w:b/>
          <w:bCs/>
        </w:rPr>
        <w:t xml:space="preserve">Высота здания, строения, сооружения</w:t>
      </w:r>
      <w:r>
        <w:t xml:space="preserve"> – расстояние по вертикали, измеренное от проектной отметки земли до наивысшей точки плоской крыши здания или до</w:t>
      </w:r>
      <w:r>
        <w:t xml:space="preserve">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r/>
    </w:p>
    <w:p>
      <w:pPr>
        <w:pStyle w:val="1038"/>
        <w:ind w:firstLine="709"/>
        <w:jc w:val="both"/>
        <w:widowControl w:val="off"/>
      </w:pPr>
      <w:r>
        <w:rPr>
          <w:b/>
          <w:bCs/>
        </w:rPr>
        <w:t xml:space="preserve">Высота здания</w:t>
      </w:r>
      <w:r>
        <w:t xml:space="preserve"> - высота объекта капитального строительства, которая рассчитывается в метрах от средней планировочной отметки земли до верха парапета плоской кровли, карниза (свеса) скатной кровли или конька кровли при ее уклоне выше 30 градусов;</w:t>
      </w:r>
      <w:r/>
    </w:p>
    <w:p>
      <w:pPr>
        <w:pStyle w:val="1038"/>
        <w:ind w:firstLine="709"/>
        <w:jc w:val="both"/>
        <w:widowControl w:val="off"/>
      </w:pPr>
      <w:r>
        <w:rPr>
          <w:b/>
          <w:bCs/>
        </w:rPr>
        <w:t xml:space="preserve">Высота этажа - </w:t>
      </w:r>
      <w:r>
        <w:t xml:space="preserve">расстояние от верха нижерасположенного перекрытия (или пола по грунту) до верха расположенного над ним перекрытия (или до низа стропильных конструкций для одноэтажного здания);</w:t>
      </w:r>
      <w:r/>
    </w:p>
    <w:p>
      <w:pPr>
        <w:pStyle w:val="1038"/>
        <w:ind w:firstLine="709"/>
        <w:jc w:val="both"/>
        <w:widowControl w:val="off"/>
      </w:pPr>
      <w:r>
        <w:rPr>
          <w:b/>
          <w:bCs/>
        </w:rPr>
        <w:t xml:space="preserve">Высота входной группы</w:t>
      </w:r>
      <w:r>
        <w:t xml:space="preserve"> (уровень входа в объект капитального строительства) – максимально допустимая разница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r/>
    </w:p>
    <w:p>
      <w:pPr>
        <w:pStyle w:val="1038"/>
        <w:ind w:firstLine="709"/>
        <w:jc w:val="both"/>
        <w:widowControl w:val="off"/>
      </w:pPr>
      <w:r>
        <w:rPr>
          <w:b/>
          <w:bCs/>
        </w:rPr>
        <w:t xml:space="preserve">Предельная высота зданий, строений, сооружений</w:t>
      </w:r>
      <w:r>
        <w:t xml:space="preserve"> – предельно допустимая высота объекта капитального строительства, рассчитываемая в метрах от средней планировочной отметки земли до верха парапета, карниза (свеса) скатной кровли или конька кровли при её уклоне выше 30 градусов;</w:t>
      </w:r>
      <w:r/>
    </w:p>
    <w:p>
      <w:pPr>
        <w:pStyle w:val="1038"/>
        <w:ind w:firstLine="709"/>
        <w:jc w:val="both"/>
        <w:widowControl w:val="off"/>
      </w:pPr>
      <w:r>
        <w:rPr>
          <w:b/>
          <w:bCs/>
        </w:rPr>
        <w:t xml:space="preserve">Строительство</w:t>
      </w:r>
      <w:r>
        <w:t xml:space="preserve"> - создание зданий, строений, сооружений (в том числе на месте сносимых объектов капитального строительства);</w:t>
      </w:r>
      <w:r/>
    </w:p>
    <w:p>
      <w:pPr>
        <w:pStyle w:val="1038"/>
        <w:ind w:firstLine="709"/>
        <w:jc w:val="both"/>
        <w:widowControl w:val="off"/>
      </w:pPr>
      <w:r>
        <w:rPr>
          <w:b/>
          <w:bCs/>
        </w:rPr>
        <w:t xml:space="preserve">Объект капитального строительства</w:t>
      </w:r>
      <w: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p>
    <w:p>
      <w:pPr>
        <w:pStyle w:val="1038"/>
        <w:ind w:firstLine="709"/>
        <w:jc w:val="both"/>
        <w:widowControl w:val="off"/>
      </w:pPr>
      <w:r>
        <w:rPr>
          <w:b/>
          <w:bCs/>
        </w:rPr>
        <w:t xml:space="preserve">Некапитальные строения, сооружения</w:t>
      </w:r>
      <w:r>
        <w:t xml:space="preserve"> - строения, сооружения, которые не имеют прочной связи с землей и конструктивные характери</w:t>
      </w:r>
      <w:r>
        <w:t xml:space="preserve">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p>
    <w:p>
      <w:pPr>
        <w:pStyle w:val="1038"/>
        <w:ind w:firstLine="709"/>
        <w:jc w:val="both"/>
        <w:widowControl w:val="off"/>
      </w:pPr>
      <w:r>
        <w:rPr>
          <w:b/>
          <w:bCs/>
        </w:rPr>
        <w:t xml:space="preserve">Линейные объекты</w:t>
      </w:r>
      <w: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p>
    <w:p>
      <w:pPr>
        <w:pStyle w:val="1038"/>
        <w:ind w:firstLine="709"/>
        <w:jc w:val="both"/>
        <w:widowControl w:val="off"/>
      </w:pPr>
      <w:r>
        <w:rPr>
          <w:b/>
          <w:bCs/>
        </w:rPr>
        <w:t xml:space="preserve">Реконструкция объектов капитального строительства</w:t>
      </w:r>
      <w:r>
        <w:t xml:space="preserve"> (за иск</w:t>
      </w:r>
      <w:r>
        <w:t xml:space="preserve">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w:t>
      </w:r>
      <w:r>
        <w:t xml:space="preserve">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 </w:t>
      </w:r>
      <w:r/>
    </w:p>
    <w:p>
      <w:pPr>
        <w:pStyle w:val="1038"/>
        <w:ind w:firstLine="709"/>
        <w:jc w:val="both"/>
        <w:widowControl w:val="off"/>
      </w:pPr>
      <w:r>
        <w:rPr>
          <w:b/>
          <w:bCs/>
        </w:rPr>
        <w:t xml:space="preserve">Реконструкция линейных объектов</w:t>
      </w:r>
      <w:r>
        <w:t xml:space="preserve"> - изменение параметров линейных объектов или их участков (частей), которо</w:t>
      </w:r>
      <w:r>
        <w:t xml:space="preserve">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r/>
    </w:p>
    <w:p>
      <w:pPr>
        <w:pStyle w:val="1038"/>
        <w:ind w:firstLine="709"/>
        <w:jc w:val="both"/>
        <w:widowControl w:val="off"/>
      </w:pPr>
      <w:r>
        <w:rPr>
          <w:b/>
          <w:bCs/>
        </w:rPr>
        <w:t xml:space="preserve">Капитальный ремонт объектов капитального строительства</w:t>
      </w:r>
      <w:r>
        <w:t xml:space="preserve"> (за исключением линейных объектов) - замена и (или)</w:t>
      </w:r>
      <w:r>
        <w:t xml:space="preserve">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w:t>
      </w:r>
      <w:r>
        <w:t xml:space="preserve">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r/>
    </w:p>
    <w:p>
      <w:pPr>
        <w:pStyle w:val="1038"/>
        <w:ind w:firstLine="709"/>
        <w:jc w:val="both"/>
        <w:widowControl w:val="off"/>
      </w:pPr>
      <w:r>
        <w:rPr>
          <w:b/>
          <w:bCs/>
        </w:rPr>
        <w:t xml:space="preserve">Капитальный ремонт линейных объектов</w:t>
      </w:r>
      <w:r>
        <w:t xml:space="preserve"> - изменение параметров линейных объект</w:t>
      </w:r>
      <w:r>
        <w:t xml:space="preserve">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r>
        <w:t xml:space="preserve">, </w:t>
      </w:r>
      <w:r>
        <w:t xml:space="preserve">если иное не предусмотрено </w:t>
      </w:r>
      <w:r>
        <w:t xml:space="preserve">Градостроительным кодексом</w:t>
      </w:r>
      <w:r>
        <w:t xml:space="preserve">;</w:t>
      </w:r>
      <w:r/>
    </w:p>
    <w:p>
      <w:pPr>
        <w:pStyle w:val="1038"/>
        <w:ind w:firstLine="709"/>
        <w:jc w:val="both"/>
        <w:widowControl w:val="off"/>
      </w:pPr>
      <w:r>
        <w:rPr>
          <w:b/>
          <w:bCs/>
        </w:rPr>
        <w:t xml:space="preserve">Инженерные изыскания</w:t>
      </w:r>
      <w:r>
        <w:t xml:space="preserve"> - изучение природных условий и факторов техногенного воздействия в </w:t>
      </w:r>
      <w:r>
        <w:t xml:space="preserve">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r/>
    </w:p>
    <w:p>
      <w:pPr>
        <w:pStyle w:val="1038"/>
        <w:ind w:firstLine="709"/>
        <w:jc w:val="both"/>
        <w:widowControl w:val="off"/>
      </w:pPr>
      <w:r>
        <w:rPr>
          <w:b/>
          <w:bCs/>
        </w:rPr>
        <w:t xml:space="preserve">Застройщик</w:t>
      </w:r>
      <w:r>
        <w:t xml:space="preserve"> - </w:t>
      </w:r>
      <w:r>
        <w:t xml:space="preserve">физическое или юридическ</w:t>
      </w:r>
      <w:r>
        <w:t xml:space="preserve">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w:t>
      </w:r>
      <w:r>
        <w:t xml:space="preserve">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w:t>
      </w:r>
      <w:r>
        <w:t xml:space="preserve">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w:t>
      </w:r>
      <w:r>
        <w:t xml:space="preserve">№</w:t>
      </w:r>
      <w:r>
        <w:t xml:space="preserve"> 218-ФЗ "О публично-правовой компании "Фонд разв</w:t>
      </w:r>
      <w:r>
        <w:t xml:space="preserve">ития территорий"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w:t>
      </w:r>
      <w:r>
        <w:t xml:space="preserve">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r/>
    </w:p>
    <w:p>
      <w:pPr>
        <w:pStyle w:val="1038"/>
        <w:ind w:firstLine="709"/>
        <w:jc w:val="both"/>
        <w:widowControl w:val="off"/>
      </w:pPr>
      <w:r>
        <w:rPr>
          <w:b/>
          <w:bCs/>
        </w:rPr>
        <w:t xml:space="preserve">Объекты федерального значения</w:t>
      </w:r>
      <w: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w:t>
      </w:r>
      <w:r>
        <w:t xml:space="preserve">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w:t>
      </w:r>
      <w:r>
        <w:t xml:space="preserve">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w:t>
      </w:r>
      <w:r>
        <w:t xml:space="preserve">екса Российской Федерации (далее –</w:t>
      </w:r>
      <w:r>
        <w:t xml:space="preserve"> Градостроительный кодекс) областях, определяются Правительством Российской Федерации, за исключением объектов федерального значения в области обороны</w:t>
      </w:r>
      <w:r>
        <w:t xml:space="preserve">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r/>
    </w:p>
    <w:p>
      <w:pPr>
        <w:pStyle w:val="1038"/>
        <w:ind w:firstLine="709"/>
        <w:jc w:val="both"/>
        <w:widowControl w:val="off"/>
      </w:pPr>
      <w:r>
        <w:rPr>
          <w:b/>
          <w:bCs/>
        </w:rPr>
        <w:t xml:space="preserve">Объекты регионального значения</w:t>
      </w:r>
      <w:r>
        <w:t xml:space="preserve"> - объекты капитального строительства, иные объекты, территории, которые не</w:t>
      </w:r>
      <w:r>
        <w:t xml:space="preserve">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w:t>
      </w:r>
      <w:r>
        <w:t xml:space="preserve">нами, конституцией (уставом) субъекта Российской Федерации, законами субъекта Российской Федерации, решениями высшего исполнительного органа субъекта Российской Федерации, и оказывают существенное влияние на социально-экономическое развитие субъекта Россий</w:t>
      </w:r>
      <w:r>
        <w:t xml:space="preserve">ской Федерации. Виды объектов регионального значения в указанных в части 3 статьи 14 Градостроительного кодекса областях, подлежащих отображению на схеме территориального планирования субъекта Российской Федерации, определяются законом Краснодарского края;</w:t>
      </w:r>
      <w:r/>
    </w:p>
    <w:p>
      <w:pPr>
        <w:pStyle w:val="1038"/>
        <w:ind w:firstLine="709"/>
        <w:jc w:val="both"/>
        <w:widowControl w:val="off"/>
      </w:pPr>
      <w:r>
        <w:rPr>
          <w:b/>
          <w:bCs/>
        </w:rPr>
        <w:t xml:space="preserve">Объекты местного значения</w:t>
      </w:r>
      <w:r>
        <w:t xml:space="preserve"> - </w:t>
      </w:r>
      <w:r>
        <w:t xml:space="preserve">объекты капитального строительства, иные объекты, территории, которые необходимы для осуществления органами местного самоуправления полномочий по во</w:t>
      </w:r>
      <w:r>
        <w:t xml:space="preserve">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w:t>
      </w:r>
      <w:r>
        <w:t xml:space="preserve">ие муниципальных районов, поселений, муниципальных округов, городских округов. Виды объектов местного значения муниципального района, поселения, муниципального округа, городского округа в указанных в пункте 1 части 3 статьи 19 и пункте 1 части 5 статьи 23 </w:t>
      </w:r>
      <w:r>
        <w:t xml:space="preserve">Градостроительного кодекса</w:t>
      </w:r>
      <w:r>
        <w:t xml:space="preserve"> областях, подлежащих отображению на схеме территориального планирования муниципального района, генеральном плане поселения, генеральном плане муниципального округа, генеральном плане городского округа, определяются законом субъекта Российской Федерации;</w:t>
      </w:r>
      <w:r/>
    </w:p>
    <w:p>
      <w:pPr>
        <w:pStyle w:val="1038"/>
        <w:ind w:firstLine="709"/>
        <w:jc w:val="both"/>
        <w:widowControl w:val="off"/>
      </w:pPr>
      <w:r>
        <w:rPr>
          <w:b/>
          <w:bCs/>
        </w:rPr>
        <w:t xml:space="preserve">Технический заказчик</w:t>
      </w:r>
      <w:r>
        <w:t xml:space="preserve"> - юридическое лицо, которое уполномочено застройщиком и от им</w:t>
      </w:r>
      <w:r>
        <w:t xml:space="preserve">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w:t>
      </w:r>
      <w:r>
        <w:t xml:space="preserve">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w:t>
      </w:r>
      <w:r>
        <w:t xml:space="preserve">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w:t>
      </w:r>
      <w:r>
        <w:t xml:space="preserve">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w:t>
      </w:r>
      <w:r>
        <w:t xml:space="preserve">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w:t>
      </w:r>
      <w:r/>
    </w:p>
    <w:p>
      <w:pPr>
        <w:pStyle w:val="1038"/>
        <w:ind w:firstLine="709"/>
        <w:jc w:val="both"/>
        <w:widowControl w:val="off"/>
      </w:pPr>
      <w:r>
        <w:rPr>
          <w:b/>
          <w:bCs/>
        </w:rPr>
        <w:t xml:space="preserve">Программы комплексного развития систем коммунальной инфраструктуры поселения</w:t>
      </w:r>
      <w:r>
        <w:t xml:space="preserve"> - </w:t>
      </w:r>
      <w:r>
        <w:t xml:space="preserve">документы, устанавливающие перечни мероприятий по проектированию, строительству, реконструкции систем электро-, газо-, тепло-, водоснабжения и водоотведен</w:t>
      </w:r>
      <w:r>
        <w:t xml:space="preserve">ия, объектов, используемых для обработки, утилизации, обезвреживания и захоронения твердых коммунальных отходов, которые предусмотрены соответственно документами перспективного развития электроэнергетики, федеральной программой газификации, соответствующим</w:t>
      </w:r>
      <w:r>
        <w:t xml:space="preserve">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w:t>
      </w:r>
      <w:r>
        <w:t xml:space="preserve">я систем коммунальной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w:t>
      </w:r>
      <w:r>
        <w:t xml:space="preserve">Градостроительным кодексом</w:t>
      </w:r>
      <w:r>
        <w:t xml:space="preserve">, генеральных планов таких поселения, муниципального округа, городского округа и должны обеспечивать сбалансированное, перспективное развитие систем коммунальной инф</w:t>
      </w:r>
      <w:r>
        <w:t xml:space="preserve">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w:t>
      </w:r>
      <w:r>
        <w:t xml:space="preserve">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r/>
    </w:p>
    <w:p>
      <w:pPr>
        <w:pStyle w:val="1038"/>
        <w:ind w:firstLine="709"/>
        <w:jc w:val="both"/>
        <w:widowControl w:val="off"/>
      </w:pPr>
      <w:r>
        <w:rPr>
          <w:b/>
          <w:bCs/>
        </w:rPr>
        <w:t xml:space="preserve">Система коммунальной инфраструктуры</w:t>
      </w:r>
      <w: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w:t>
      </w:r>
      <w:r>
        <w:t xml:space="preserve">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r/>
    </w:p>
    <w:p>
      <w:pPr>
        <w:pStyle w:val="1038"/>
        <w:ind w:firstLine="709"/>
        <w:jc w:val="both"/>
        <w:widowControl w:val="off"/>
      </w:pPr>
      <w:r>
        <w:rPr>
          <w:b/>
          <w:bCs/>
        </w:rPr>
        <w:t xml:space="preserve">Транспортно-пересадочный узел</w:t>
      </w:r>
      <w: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w:t>
      </w:r>
      <w:r>
        <w:t xml:space="preserve">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r/>
    </w:p>
    <w:p>
      <w:pPr>
        <w:pStyle w:val="1038"/>
        <w:ind w:firstLine="709"/>
        <w:jc w:val="both"/>
        <w:widowControl w:val="off"/>
      </w:pPr>
      <w:r>
        <w:rPr>
          <w:b/>
          <w:bCs/>
        </w:rPr>
        <w:t xml:space="preserve">Нормативы градостроительного проектирования (НГП)</w:t>
      </w:r>
      <w:r>
        <w:t xml:space="preserve"> - </w:t>
      </w:r>
      <w:r>
        <w:t xml:space="preserve">совокупность расчетных показателей, установленных в соответствии с </w:t>
      </w:r>
      <w:r>
        <w:t xml:space="preserve">Градостроительным кодексом</w:t>
      </w:r>
      <w:r>
        <w:t xml:space="preserve">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r/>
    </w:p>
    <w:p>
      <w:pPr>
        <w:pStyle w:val="1038"/>
        <w:ind w:firstLine="709"/>
        <w:jc w:val="both"/>
        <w:widowControl w:val="off"/>
      </w:pPr>
      <w:r>
        <w:rPr>
          <w:b/>
          <w:bCs/>
        </w:rPr>
        <w:t xml:space="preserve">Программы комплексного развития транспортной инфраструктуры поселения</w:t>
      </w:r>
      <w:r>
        <w:t xml:space="preserve">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которые предусмотрены также государственными и муниципальными</w:t>
      </w:r>
      <w:r>
        <w:t xml:space="preserve">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w:t>
      </w:r>
      <w:r>
        <w:t xml:space="preserve">ами субъектов естественных монополий в области транспорта. Программы комплексного развития транспортной инфраструктуры поселения, разрабатываются и утверждаются органами местного самоуправления поселения, на основании утвержденных в порядке, установленном </w:t>
      </w:r>
      <w:r>
        <w:t xml:space="preserve">Градостроительным кодексом</w:t>
      </w:r>
      <w:r>
        <w:t xml:space="preserve">, генеральных планов поселения, и должны обеспечивать сбалансированное, перспективное развитие транспортной инфраструктуры поселения, в соответствии с потребностями в строительстве, реконструкции объектов транспортной инфраструктуры местного значения;</w:t>
      </w:r>
      <w:r/>
    </w:p>
    <w:p>
      <w:pPr>
        <w:pStyle w:val="1038"/>
        <w:ind w:firstLine="709"/>
        <w:jc w:val="both"/>
        <w:widowControl w:val="off"/>
      </w:pPr>
      <w:r>
        <w:rPr>
          <w:b/>
          <w:bCs/>
        </w:rPr>
        <w:t xml:space="preserve">Программы комплексного развития социальной инфраструктуры поселения</w:t>
      </w:r>
      <w:r>
        <w:t xml:space="preserve"> - документы, устанавливающие перечни мероприятий по проектированию, строительству, реконструкции объектов социальной инфраструктуры местного</w:t>
      </w:r>
      <w:r>
        <w:t xml:space="preserve"> значения поселения, ,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w:t>
      </w:r>
      <w:r>
        <w:t xml:space="preserve">ального образования (при наличии данных стратегии и плана). Программы комплексного развития социальной инфраструктуры поселения разрабатываются и утверждаются органами местного самоуправления поселения, на основании утвержденных в порядке, установленном Гр</w:t>
      </w:r>
      <w:r>
        <w:t xml:space="preserve">адостроительным кодексом, генеральных планов поселения, и должны обеспечивать сбалансированное, перспективное развитие социальной инфраструктуры поселения, в соответствии с потребностями в строительстве объектов социальной инфраструктуры местного значения;</w:t>
      </w:r>
      <w:r/>
    </w:p>
    <w:p>
      <w:pPr>
        <w:pStyle w:val="1038"/>
        <w:ind w:firstLine="709"/>
        <w:jc w:val="both"/>
        <w:widowControl w:val="off"/>
      </w:pPr>
      <w:r>
        <w:rPr>
          <w:b/>
          <w:bCs/>
        </w:rPr>
        <w:t xml:space="preserve">Машино-место</w:t>
      </w:r>
      <w:r>
        <w:t xml:space="preserve"> - предназначенная исключительно для размещения транспортного средств</w:t>
      </w:r>
      <w:r>
        <w:t xml:space="preserve">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r/>
    </w:p>
    <w:p>
      <w:pPr>
        <w:pStyle w:val="1038"/>
        <w:ind w:right="-150" w:firstLine="709"/>
        <w:jc w:val="both"/>
        <w:widowControl w:val="off"/>
        <w:rPr>
          <w:shd w:val="clear" w:color="auto" w:fill="ffffff"/>
        </w:rPr>
      </w:pPr>
      <w:r>
        <w:rPr>
          <w:b/>
          <w:shd w:val="clear" w:color="auto" w:fill="ffffff"/>
        </w:rPr>
        <w:t xml:space="preserve">Комплексное развитие территорий</w:t>
      </w:r>
      <w:r>
        <w:rPr>
          <w:shd w:val="clear" w:color="auto" w:fill="ffffff"/>
        </w:rPr>
        <w:t xml:space="preserve"> - совокупность мер</w:t>
      </w:r>
      <w:r>
        <w:rPr>
          <w:shd w:val="clear" w:color="auto" w:fill="ffffff"/>
        </w:rPr>
        <w:t xml:space="preserve">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r>
        <w:rPr>
          <w:shd w:val="clear" w:color="auto" w:fill="ffffff"/>
        </w:rPr>
      </w:r>
      <w:r>
        <w:rPr>
          <w:shd w:val="clear" w:color="auto" w:fill="ffffff"/>
        </w:rPr>
      </w:r>
    </w:p>
    <w:p>
      <w:pPr>
        <w:pStyle w:val="1038"/>
        <w:ind w:firstLine="709"/>
        <w:jc w:val="both"/>
        <w:widowControl w:val="off"/>
      </w:pPr>
      <w:r>
        <w:rPr>
          <w:b/>
          <w:bCs/>
        </w:rPr>
        <w:t xml:space="preserve">Элемент планировочной структуры</w:t>
      </w:r>
      <w:r>
        <w:t xml:space="preserve"> - часть территории поселения,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r/>
    </w:p>
    <w:p>
      <w:pPr>
        <w:pStyle w:val="1038"/>
        <w:ind w:firstLine="709"/>
        <w:jc w:val="both"/>
        <w:widowControl w:val="off"/>
      </w:pPr>
      <w:r>
        <w:rPr>
          <w:b/>
          <w:bCs/>
        </w:rPr>
        <w:t xml:space="preserve">Микрорайон (квартал)</w:t>
      </w:r>
      <w:r>
        <w:t xml:space="preserve"> - структурный элемент жилой застройки;</w:t>
      </w:r>
      <w:r/>
    </w:p>
    <w:p>
      <w:pPr>
        <w:pStyle w:val="1038"/>
        <w:ind w:firstLine="709"/>
        <w:jc w:val="both"/>
        <w:widowControl w:val="off"/>
      </w:pPr>
      <w:r>
        <w:rPr>
          <w:b/>
          <w:bCs/>
        </w:rPr>
        <w:t xml:space="preserve">Жилой район</w:t>
      </w:r>
      <w:r>
        <w:t xml:space="preserve"> - структурный элемент селитебной территории;</w:t>
      </w:r>
      <w:r/>
    </w:p>
    <w:p>
      <w:pPr>
        <w:pStyle w:val="1038"/>
        <w:ind w:firstLine="709"/>
        <w:jc w:val="both"/>
        <w:widowControl w:val="off"/>
      </w:pPr>
      <w:r>
        <w:rPr>
          <w:b/>
          <w:bCs/>
        </w:rPr>
        <w:t xml:space="preserve">Улица</w:t>
      </w:r>
      <w:r>
        <w:t xml:space="preserve"> - обустроенная и используемая для движения транспортных средств и пешеходов полоса земли либо поверхность ис</w:t>
      </w:r>
      <w:r>
        <w:t xml:space="preserve">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r/>
    </w:p>
    <w:p>
      <w:pPr>
        <w:pStyle w:val="1038"/>
        <w:ind w:firstLine="709"/>
        <w:jc w:val="both"/>
        <w:widowControl w:val="off"/>
      </w:pPr>
      <w:r>
        <w:rPr>
          <w:b/>
          <w:bCs/>
        </w:rPr>
        <w:t xml:space="preserve">Дорога</w:t>
      </w:r>
      <w:r>
        <w:t xml:space="preserve"> - обустроенная или приспос</w:t>
      </w:r>
      <w:r>
        <w:t xml:space="preserve">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r/>
    </w:p>
    <w:p>
      <w:pPr>
        <w:pStyle w:val="1038"/>
        <w:ind w:firstLine="709"/>
        <w:jc w:val="both"/>
        <w:widowControl w:val="off"/>
      </w:pPr>
      <w:r>
        <w:rPr>
          <w:b/>
          <w:bCs/>
        </w:rPr>
        <w:t xml:space="preserve">Пешеходная зона</w:t>
      </w:r>
      <w:r>
        <w:t xml:space="preserve"> - территория, предназначенная для передвижения пешеходов;</w:t>
      </w:r>
      <w:r/>
    </w:p>
    <w:p>
      <w:pPr>
        <w:pStyle w:val="1038"/>
        <w:ind w:firstLine="709"/>
        <w:jc w:val="both"/>
        <w:widowControl w:val="off"/>
        <w:rPr>
          <w:shd w:val="clear" w:color="auto" w:fill="ffffff"/>
        </w:rPr>
      </w:pPr>
      <w:r>
        <w:rPr>
          <w:b/>
          <w:bCs/>
          <w:shd w:val="clear" w:color="auto" w:fill="ffffff"/>
        </w:rPr>
        <w:t xml:space="preserve">Многоквартирный дом </w:t>
      </w:r>
      <w:r>
        <w:rPr>
          <w:shd w:val="clear" w:color="auto" w:fill="ffffff"/>
        </w:rPr>
        <w:t xml:space="preserve">- здание, состоящее из двух и б</w:t>
      </w:r>
      <w:r>
        <w:rPr>
          <w:shd w:val="clear" w:color="auto" w:fill="ffffff"/>
        </w:rPr>
        <w:t xml:space="preserve">олее квартир, включающее в себя общедомовое имущество. Многоквартирный дом может также включать в себя принадлежащие отдельным собственникам нежилые помещения и (или) машино-места, являющиеся неотъемлемой конструктивной частью такого многоквартирного дома.</w:t>
      </w:r>
      <w:r>
        <w:rPr>
          <w:shd w:val="clear" w:color="auto" w:fill="ffffff"/>
        </w:rPr>
      </w:r>
      <w:r>
        <w:rPr>
          <w:shd w:val="clear" w:color="auto" w:fill="ffffff"/>
        </w:rPr>
      </w:r>
    </w:p>
    <w:p>
      <w:pPr>
        <w:pStyle w:val="1038"/>
        <w:ind w:firstLine="709"/>
        <w:jc w:val="both"/>
        <w:widowControl w:val="off"/>
      </w:pPr>
      <w:r>
        <w:rPr>
          <w:b/>
          <w:shd w:val="clear" w:color="auto" w:fill="ffffff"/>
        </w:rPr>
        <w:t xml:space="preserve">Малоэтажный жилой комплекс</w:t>
      </w:r>
      <w:r>
        <w:rPr>
          <w:shd w:val="clear" w:color="auto" w:fill="ffffff"/>
        </w:rPr>
        <w:t xml:space="preserve"> - совокупность индивидуальных </w:t>
      </w:r>
      <w:r>
        <w:rPr>
          <w:bCs/>
          <w:shd w:val="clear" w:color="auto" w:fill="ffffff"/>
        </w:rPr>
        <w:t xml:space="preserve">жилых</w:t>
      </w:r>
      <w:r>
        <w:rPr>
          <w:shd w:val="clear" w:color="auto" w:fill="ffffff"/>
        </w:rPr>
        <w:t xml:space="preserve"> домов и иных объектов, которые определены в проектной декларации как общее имущество и строительство (создание) которых осуществляется застройщиком в соответствии с утвержденной документацией по планировке территории;</w:t>
      </w:r>
      <w:r/>
    </w:p>
    <w:p>
      <w:pPr>
        <w:pStyle w:val="1038"/>
        <w:ind w:firstLine="709"/>
        <w:jc w:val="both"/>
        <w:widowControl w:val="off"/>
      </w:pPr>
      <w:r>
        <w:rPr>
          <w:b/>
          <w:bCs/>
        </w:rPr>
        <w:t xml:space="preserve">Здание жилое многоквартирное секционного типа</w:t>
      </w:r>
      <w: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 </w:t>
      </w:r>
      <w:r/>
    </w:p>
    <w:p>
      <w:pPr>
        <w:pStyle w:val="1038"/>
        <w:ind w:firstLine="709"/>
        <w:jc w:val="both"/>
        <w:widowControl w:val="off"/>
      </w:pPr>
      <w:r>
        <w:rPr>
          <w:b/>
          <w:bCs/>
        </w:rPr>
        <w:t xml:space="preserve">Секция жилого здания</w:t>
      </w:r>
      <w: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r/>
    </w:p>
    <w:p>
      <w:pPr>
        <w:pStyle w:val="1038"/>
        <w:ind w:firstLine="709"/>
        <w:jc w:val="both"/>
        <w:widowControl w:val="off"/>
      </w:pPr>
      <w:r>
        <w:rPr>
          <w:b/>
          <w:bCs/>
        </w:rPr>
        <w:t xml:space="preserve">Здание жилое многоквартирное галерейного типа</w:t>
      </w:r>
      <w:r>
        <w:t xml:space="preserve"> - здание, в котором все квартиры этажа имеют выходы через общую галерею не менее чем на две лестницы;</w:t>
      </w:r>
      <w:r/>
    </w:p>
    <w:p>
      <w:pPr>
        <w:pStyle w:val="1038"/>
        <w:ind w:firstLine="709"/>
        <w:jc w:val="both"/>
        <w:widowControl w:val="off"/>
      </w:pPr>
      <w:r>
        <w:rPr>
          <w:b/>
          <w:bCs/>
        </w:rPr>
        <w:t xml:space="preserve">Здание жилое многоквартирное коридорного типа</w:t>
      </w:r>
      <w:r>
        <w:t xml:space="preserve"> - здание, в котором все квартиры этажа имеют выходы через общий коридор не менее чем на две лестницы;</w:t>
      </w:r>
      <w:r/>
    </w:p>
    <w:p>
      <w:pPr>
        <w:pStyle w:val="1038"/>
        <w:ind w:firstLine="709"/>
        <w:jc w:val="both"/>
        <w:widowControl w:val="off"/>
      </w:pPr>
      <w:r>
        <w:rPr>
          <w:b/>
          <w:bCs/>
        </w:rPr>
        <w:t xml:space="preserve">Блокированный жилой дом</w:t>
      </w:r>
      <w:r>
        <w:t xml:space="preserve"> (дом жилой блокированной застройки) - жилые дома с количеством этажей не более чем три, состоящие из нескольких блоков, количество которых </w:t>
      </w:r>
      <w:r>
        <w:t xml:space="preserve">не превышает десять и каждый из которых предназначен для проживания одной семьи, имеют общую стену (общие стены) без проемов с соседним блоком или соседними блоками, расположены на отдельном земельном участке и имеют выход на территорию общего пользования;</w:t>
      </w:r>
      <w:r/>
    </w:p>
    <w:p>
      <w:pPr>
        <w:pStyle w:val="1038"/>
        <w:ind w:firstLine="709"/>
        <w:jc w:val="both"/>
        <w:widowControl w:val="off"/>
      </w:pPr>
      <w:r>
        <w:rPr>
          <w:b/>
          <w:bCs/>
        </w:rPr>
        <w:t xml:space="preserve">Дом блокированной застройки</w:t>
      </w:r>
      <w: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r/>
    </w:p>
    <w:p>
      <w:pPr>
        <w:pStyle w:val="1038"/>
        <w:ind w:firstLine="709"/>
        <w:jc w:val="both"/>
        <w:widowControl w:val="off"/>
      </w:pPr>
      <w:r>
        <w:rPr>
          <w:b/>
          <w:bCs/>
        </w:rPr>
        <w:t xml:space="preserve">Блок-секция</w:t>
      </w:r>
      <w:r>
        <w:t xml:space="preserve"> - самостоятельный в конструктивном отношении объемно- планировочный элемент здания, ограниченный наружными стенами или (и) деформационными швами;</w:t>
      </w:r>
      <w:r/>
    </w:p>
    <w:p>
      <w:pPr>
        <w:pStyle w:val="1038"/>
        <w:ind w:firstLine="709"/>
        <w:jc w:val="both"/>
        <w:widowControl w:val="off"/>
      </w:pPr>
      <w:r>
        <w:rPr>
          <w:b/>
          <w:bCs/>
        </w:rPr>
        <w:t xml:space="preserve">Отметка входной группы</w:t>
      </w:r>
      <w:r>
        <w:t xml:space="preserve"> - разница в метрах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r/>
    </w:p>
    <w:p>
      <w:pPr>
        <w:pStyle w:val="1038"/>
        <w:ind w:firstLine="709"/>
        <w:jc w:val="both"/>
        <w:widowControl w:val="off"/>
      </w:pPr>
      <w:r>
        <w:rPr>
          <w:b/>
          <w:bCs/>
        </w:rPr>
        <w:t xml:space="preserve">Элементы входных групп</w:t>
      </w:r>
      <w:r>
        <w:t xml:space="preserve"> - козырьки, навесы (в том числе их несущие конструкции - при наличии), лестницы, площадки, ступени, в случае организации выступающей входной группы – стены;</w:t>
      </w:r>
      <w:r/>
    </w:p>
    <w:p>
      <w:pPr>
        <w:pStyle w:val="1038"/>
        <w:ind w:firstLine="709"/>
        <w:jc w:val="both"/>
        <w:widowControl w:val="off"/>
      </w:pPr>
      <w:r>
        <w:rPr>
          <w:b/>
          <w:bCs/>
        </w:rPr>
        <w:t xml:space="preserve">Главный фасад</w:t>
      </w:r>
      <w:r>
        <w:t xml:space="preserve"> - фасад здания, выходящий на границу участка, примыкающую к территориям общего пользования;</w:t>
      </w:r>
      <w:r/>
    </w:p>
    <w:p>
      <w:pPr>
        <w:pStyle w:val="1038"/>
        <w:ind w:firstLine="709"/>
        <w:jc w:val="both"/>
        <w:widowControl w:val="off"/>
      </w:pPr>
      <w:r>
        <w:rPr>
          <w:b/>
          <w:bCs/>
        </w:rPr>
        <w:t xml:space="preserve">Второстепенный фасад</w:t>
      </w:r>
      <w:r>
        <w:t xml:space="preserve"> - фасад здания, не подходящий под определение главного фасада;</w:t>
      </w:r>
      <w:r/>
    </w:p>
    <w:p>
      <w:pPr>
        <w:pStyle w:val="1038"/>
        <w:ind w:firstLine="709"/>
        <w:jc w:val="both"/>
        <w:widowControl w:val="off"/>
      </w:pPr>
      <w:r>
        <w:rPr>
          <w:b/>
          <w:bCs/>
        </w:rPr>
        <w:t xml:space="preserve">Колер элемента здания</w:t>
      </w:r>
      <w:r>
        <w:t xml:space="preserve"> - цвет, подобранный проектом для определенного конструктивного элемента. Колеры элементов здания вносятся в таблицу колеров, которая входит в состав проекта;</w:t>
      </w:r>
      <w:r/>
    </w:p>
    <w:p>
      <w:pPr>
        <w:pStyle w:val="1038"/>
        <w:ind w:firstLine="709"/>
        <w:jc w:val="both"/>
        <w:widowControl w:val="off"/>
      </w:pPr>
      <w:r>
        <w:rPr>
          <w:b/>
          <w:bCs/>
        </w:rPr>
        <w:t xml:space="preserve">Текстура</w:t>
      </w:r>
      <w:r>
        <w:t xml:space="preserve"> - визуальное свойство поверхности, которое передает информацию о структуре материала;</w:t>
      </w:r>
      <w:r/>
    </w:p>
    <w:p>
      <w:pPr>
        <w:pStyle w:val="1038"/>
        <w:ind w:firstLine="709"/>
        <w:jc w:val="both"/>
        <w:widowControl w:val="off"/>
      </w:pPr>
      <w:r>
        <w:rPr>
          <w:b/>
          <w:bCs/>
        </w:rPr>
        <w:t xml:space="preserve">Фактура</w:t>
      </w:r>
      <w:r>
        <w:t xml:space="preserve"> - внешнее строение поверхности материала с ее характерным рельефом;</w:t>
      </w:r>
      <w:r/>
    </w:p>
    <w:p>
      <w:pPr>
        <w:pStyle w:val="1038"/>
        <w:ind w:firstLine="709"/>
        <w:jc w:val="both"/>
        <w:widowControl w:val="off"/>
      </w:pPr>
      <w:r>
        <w:rPr>
          <w:b/>
          <w:bCs/>
        </w:rPr>
        <w:t xml:space="preserve">Одноквартирный жилой дом</w:t>
      </w:r>
      <w:r>
        <w:t xml:space="preserve"> – жилой дом, предназначенный для проживания одной семьи и имеющий приквартирный участок;</w:t>
      </w:r>
      <w:r/>
    </w:p>
    <w:p>
      <w:pPr>
        <w:pStyle w:val="1038"/>
        <w:ind w:firstLine="709"/>
        <w:jc w:val="both"/>
        <w:widowControl w:val="off"/>
      </w:pPr>
      <w:r>
        <w:rPr>
          <w:b/>
          <w:bCs/>
        </w:rPr>
        <w:t xml:space="preserve">Приквартирный участок</w:t>
      </w:r>
      <w:r>
        <w:t xml:space="preserve"> - земельный участок, примыкающий к жилому зданию (квартире) с непосредственным выходом на него;</w:t>
      </w:r>
      <w:r/>
    </w:p>
    <w:p>
      <w:pPr>
        <w:pStyle w:val="1038"/>
        <w:ind w:firstLine="709"/>
        <w:jc w:val="both"/>
        <w:widowControl w:val="off"/>
      </w:pPr>
      <w:r>
        <w:rPr>
          <w:b/>
          <w:bCs/>
        </w:rPr>
        <w:t xml:space="preserve">Объект индивидуального жилищного строительства</w:t>
      </w:r>
      <w: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w:t>
      </w:r>
      <w:r>
        <w:t xml:space="preserve">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w:t>
      </w:r>
      <w:r>
        <w:t xml:space="preserve">к</w:t>
      </w:r>
      <w:r>
        <w:t xml:space="preserve">одексе, других федеральных законах и иных нормативных правовы</w:t>
      </w:r>
      <w:r>
        <w:t xml:space="preserve">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w:t>
      </w:r>
      <w:r>
        <w:t xml:space="preserve">льным к</w:t>
      </w:r>
      <w:r>
        <w:t xml:space="preserve">одексом,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r/>
    </w:p>
    <w:p>
      <w:pPr>
        <w:pStyle w:val="1038"/>
        <w:ind w:firstLine="709"/>
        <w:jc w:val="both"/>
        <w:widowControl w:val="off"/>
      </w:pPr>
      <w:r>
        <w:rPr>
          <w:b/>
          <w:bCs/>
        </w:rPr>
        <w:t xml:space="preserve">Этаж надземный</w:t>
      </w:r>
      <w:r>
        <w:t xml:space="preserve"> - этаж с отметкой пола помещений не ниже планировочной отметки земли;</w:t>
      </w:r>
      <w:r/>
    </w:p>
    <w:p>
      <w:pPr>
        <w:pStyle w:val="1038"/>
        <w:ind w:firstLine="709"/>
        <w:jc w:val="both"/>
        <w:widowControl w:val="off"/>
      </w:pPr>
      <w:r>
        <w:rPr>
          <w:b/>
          <w:bCs/>
        </w:rPr>
        <w:t xml:space="preserve">Этаж подземный</w:t>
      </w:r>
      <w:r>
        <w:t xml:space="preserve"> - этаж с отметкой пола помещений ниже планировочной отметки земли на всю высоту помещений;</w:t>
      </w:r>
      <w:r/>
    </w:p>
    <w:p>
      <w:pPr>
        <w:pStyle w:val="1038"/>
        <w:ind w:firstLine="709"/>
        <w:jc w:val="both"/>
        <w:widowControl w:val="off"/>
      </w:pPr>
      <w:r>
        <w:rPr>
          <w:b/>
          <w:bCs/>
        </w:rPr>
        <w:t xml:space="preserve">Этаж первый</w:t>
      </w:r>
      <w:r>
        <w:t xml:space="preserve"> - нижний надземный этаж, доступный для входа с прилегающей территории;</w:t>
      </w:r>
      <w:r/>
    </w:p>
    <w:p>
      <w:pPr>
        <w:pStyle w:val="1038"/>
        <w:ind w:firstLine="709"/>
        <w:jc w:val="both"/>
        <w:widowControl w:val="off"/>
      </w:pPr>
      <w:r>
        <w:rPr>
          <w:b/>
          <w:bCs/>
        </w:rPr>
        <w:t xml:space="preserve">Этаж цокольный</w:t>
      </w:r>
      <w:r>
        <w:t xml:space="preserve"> - этаж с отметкой пола помещений ниже планировочной отметки земли на высоту не более половины высоты помещений;</w:t>
      </w:r>
      <w:r/>
    </w:p>
    <w:p>
      <w:pPr>
        <w:pStyle w:val="1038"/>
        <w:ind w:firstLine="709"/>
        <w:jc w:val="both"/>
        <w:widowControl w:val="off"/>
      </w:pPr>
      <w:r>
        <w:rPr>
          <w:b/>
          <w:bCs/>
        </w:rPr>
        <w:t xml:space="preserve">Этаж подвальный</w:t>
      </w:r>
      <w:r>
        <w:t xml:space="preserve"> - этаж с отметкой пола помещений ниже планировочной отметки земли более чем наполовину высоты помещений или первый подземный этаж;</w:t>
      </w:r>
      <w:r/>
    </w:p>
    <w:p>
      <w:pPr>
        <w:pStyle w:val="1038"/>
        <w:ind w:firstLine="709"/>
        <w:jc w:val="both"/>
        <w:widowControl w:val="off"/>
      </w:pPr>
      <w:r>
        <w:rPr>
          <w:b/>
          <w:bCs/>
        </w:rPr>
        <w:t xml:space="preserve">Этаж мансардный</w:t>
      </w:r>
      <w: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r/>
    </w:p>
    <w:p>
      <w:pPr>
        <w:pStyle w:val="1038"/>
        <w:ind w:firstLine="709"/>
        <w:jc w:val="both"/>
        <w:widowControl w:val="off"/>
      </w:pPr>
      <w:r>
        <w:rPr>
          <w:b/>
          <w:bCs/>
        </w:rPr>
        <w:t xml:space="preserve">Этаж технический</w:t>
      </w:r>
      <w:r>
        <w:t xml:space="preserve"> - этаж для размещения инженерного оборудования здания </w:t>
      </w:r>
      <w:r>
        <w:t xml:space="preserve">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r/>
    </w:p>
    <w:p>
      <w:pPr>
        <w:pStyle w:val="1038"/>
        <w:ind w:firstLine="709"/>
        <w:jc w:val="both"/>
        <w:widowControl w:val="off"/>
      </w:pPr>
      <w:r>
        <w:rPr>
          <w:b/>
          <w:bCs/>
        </w:rPr>
        <w:t xml:space="preserve">Этаж типовой</w:t>
      </w:r>
      <w:r>
        <w:t xml:space="preserve"> - этаж здания, планировочное и конструктивное решение которого неоднократно повторяется по высоте здания;</w:t>
      </w:r>
      <w:r/>
    </w:p>
    <w:p>
      <w:pPr>
        <w:pStyle w:val="1038"/>
        <w:ind w:firstLine="709"/>
        <w:jc w:val="both"/>
        <w:widowControl w:val="off"/>
      </w:pPr>
      <w:r>
        <w:rPr>
          <w:b/>
          <w:bCs/>
        </w:rPr>
        <w:t xml:space="preserve">Процент остекления первого этажа</w:t>
      </w:r>
      <w:r>
        <w:t xml:space="preserve"> - доля светопрозрачных конструкций от общей площади фасада первого этажа, выходящего на границу участка, примыкающею к Второстепенный фасад территориям общего пользования;</w:t>
      </w:r>
      <w:r/>
    </w:p>
    <w:p>
      <w:pPr>
        <w:pStyle w:val="1038"/>
        <w:ind w:firstLine="709"/>
        <w:jc w:val="both"/>
        <w:widowControl w:val="off"/>
      </w:pPr>
      <w:r>
        <w:rPr>
          <w:b/>
          <w:bCs/>
        </w:rPr>
        <w:t xml:space="preserve">Уличный фронт</w:t>
      </w:r>
      <w:r>
        <w:t xml:space="preserve"> - фронтальная граница застройки на уровне нижних этажей зданий или ограждений, обращенная к территориям общего пользования (улицы и дороги, площади и пр.), сформированная вертикальными элементами застройки;</w:t>
      </w:r>
      <w:r/>
    </w:p>
    <w:p>
      <w:pPr>
        <w:pStyle w:val="1038"/>
        <w:ind w:firstLine="709"/>
        <w:jc w:val="both"/>
        <w:widowControl w:val="off"/>
      </w:pPr>
      <w:r>
        <w:rPr>
          <w:b/>
          <w:bCs/>
        </w:rPr>
        <w:t xml:space="preserve">Планировочная отметка земли</w:t>
      </w:r>
      <w:r>
        <w:t xml:space="preserve"> - уровень земли на границе земли и отмостки здания;</w:t>
      </w:r>
      <w:r/>
    </w:p>
    <w:p>
      <w:pPr>
        <w:pStyle w:val="1038"/>
        <w:ind w:firstLine="709"/>
        <w:jc w:val="both"/>
        <w:widowControl w:val="off"/>
      </w:pPr>
      <w:r>
        <w:t xml:space="preserve">Гостевой дом для сезонного проживан</w:t>
      </w:r>
      <w:r>
        <w:t xml:space="preserve">ия отдыхающих и туристов (далее - гостевой дом) - это строение этажностью не более 5 этажей, предназначенное для проживания одной семьи и размещения отдыхающих не более 30 человек и с количеством номеров не более 15. Гостевой дом должен соответствовать тре</w:t>
      </w:r>
      <w:r>
        <w:t xml:space="preserve">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1.2;</w:t>
      </w:r>
      <w:r/>
    </w:p>
    <w:p>
      <w:pPr>
        <w:pStyle w:val="1038"/>
        <w:ind w:firstLine="709"/>
        <w:jc w:val="both"/>
        <w:widowControl w:val="off"/>
      </w:pPr>
      <w:r>
        <w:rPr>
          <w:b/>
          <w:bCs/>
        </w:rPr>
        <w:t xml:space="preserve">Доходный дом</w:t>
      </w:r>
      <w:r>
        <w:t xml:space="preserve"> - многоквартирный жилой дом, возведенный на участке, предоставленном под жилищное</w:t>
      </w:r>
      <w:r>
        <w:t xml:space="preserve">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аренды или коммерческого найма;</w:t>
      </w:r>
      <w:r/>
    </w:p>
    <w:p>
      <w:pPr>
        <w:pStyle w:val="1038"/>
        <w:ind w:firstLine="709"/>
        <w:jc w:val="both"/>
        <w:widowControl w:val="off"/>
      </w:pPr>
      <w:r>
        <w:rPr>
          <w:b/>
          <w:bCs/>
        </w:rPr>
        <w:t xml:space="preserve">Подрядчик</w:t>
      </w:r>
      <w: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r/>
    </w:p>
    <w:p>
      <w:pPr>
        <w:pStyle w:val="1038"/>
        <w:ind w:firstLine="709"/>
        <w:jc w:val="both"/>
        <w:widowControl w:val="off"/>
      </w:pPr>
      <w:r>
        <w:rPr>
          <w:b/>
          <w:bCs/>
        </w:rPr>
        <w:t xml:space="preserve">Прибрежная защитная полоса</w:t>
      </w:r>
      <w:r>
        <w:t xml:space="preserve"> – часть водоохраной зоны, для которой вводятся дополнительные ограничения хозяйственной и иной деятельности;</w:t>
      </w:r>
      <w:r/>
    </w:p>
    <w:p>
      <w:pPr>
        <w:pStyle w:val="1038"/>
        <w:ind w:firstLine="709"/>
        <w:jc w:val="both"/>
        <w:widowControl w:val="off"/>
      </w:pPr>
      <w:r>
        <w:rPr>
          <w:b/>
          <w:bCs/>
        </w:rPr>
        <w:t xml:space="preserve">Процент застройки участка</w:t>
      </w:r>
      <w: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 </w:t>
      </w:r>
      <w:r/>
    </w:p>
    <w:p>
      <w:pPr>
        <w:pStyle w:val="1038"/>
        <w:ind w:firstLine="709"/>
        <w:jc w:val="both"/>
        <w:widowControl w:val="off"/>
      </w:pPr>
      <w:r>
        <w:rPr>
          <w:b/>
          <w:bCs/>
        </w:rPr>
        <w:t xml:space="preserve">Максимальный процент застройки в границах земельного участка</w:t>
      </w:r>
      <w:r>
        <w:t xml:space="preserve"> - отношение суммарной площади земельного участка, которая может быть застроена объектами капитального строительства, без учета подземных этажей, ко всей площади земельного участка.</w:t>
      </w:r>
      <w:r/>
    </w:p>
    <w:p>
      <w:pPr>
        <w:pStyle w:val="1038"/>
        <w:ind w:firstLine="709"/>
        <w:jc w:val="both"/>
        <w:widowControl w:val="off"/>
      </w:pPr>
      <w:r>
        <w:rPr>
          <w:b/>
          <w:bCs/>
        </w:rPr>
        <w:t xml:space="preserve">Публичный сервитут</w:t>
      </w:r>
      <w: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w:t>
      </w:r>
      <w:r>
        <w:t xml:space="preserve">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r/>
    </w:p>
    <w:p>
      <w:pPr>
        <w:pStyle w:val="1038"/>
        <w:ind w:firstLine="709"/>
        <w:jc w:val="both"/>
        <w:widowControl w:val="off"/>
      </w:pPr>
      <w:r>
        <w:rPr>
          <w:b/>
          <w:bCs/>
        </w:rPr>
        <w:t xml:space="preserve">Разрешенное использование земельных участков и иных объектов недвижимости</w:t>
      </w:r>
      <w: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r/>
    </w:p>
    <w:p>
      <w:pPr>
        <w:pStyle w:val="1038"/>
        <w:ind w:firstLine="709"/>
        <w:jc w:val="both"/>
        <w:widowControl w:val="off"/>
      </w:pPr>
      <w:r>
        <w:rPr>
          <w:b/>
          <w:bCs/>
        </w:rPr>
        <w:t xml:space="preserve">Сервитут</w:t>
      </w:r>
      <w: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r/>
    </w:p>
    <w:p>
      <w:pPr>
        <w:pStyle w:val="1038"/>
        <w:ind w:firstLine="709"/>
        <w:jc w:val="both"/>
        <w:widowControl w:val="off"/>
      </w:pPr>
      <w:r>
        <w:rPr>
          <w:b/>
          <w:bCs/>
        </w:rPr>
        <w:t xml:space="preserve">Озелененная территория</w:t>
      </w:r>
      <w:r>
        <w:t xml:space="preserve"> - участки земли, на которых располагаются растительность естественного происхождения, искусственно созданные садо</w:t>
      </w:r>
      <w:r>
        <w:t xml:space="preserve">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поверхности занято растительным покровом;</w:t>
      </w:r>
      <w:r/>
    </w:p>
    <w:p>
      <w:pPr>
        <w:pStyle w:val="1038"/>
        <w:ind w:firstLine="709"/>
        <w:jc w:val="both"/>
        <w:widowControl w:val="off"/>
      </w:pPr>
      <w:r>
        <w:rPr>
          <w:b/>
          <w:bCs/>
        </w:rPr>
        <w:t xml:space="preserve">Коэффициент озеленения</w:t>
      </w:r>
      <w:r>
        <w:t xml:space="preserve"> - отношение территории земельного участка, которая должна быть занята зелеными насаждениями, ко всей площади участка (в процентах);</w:t>
      </w:r>
      <w:r/>
    </w:p>
    <w:p>
      <w:pPr>
        <w:pStyle w:val="1038"/>
        <w:ind w:firstLine="709"/>
        <w:jc w:val="both"/>
        <w:widowControl w:val="off"/>
      </w:pPr>
      <w:r>
        <w:rPr>
          <w:b/>
          <w:bCs/>
        </w:rPr>
        <w:t xml:space="preserve">Процент озеленения земельного участка – </w:t>
      </w:r>
      <w:r>
        <w:t xml:space="preserve">отношение суммарной площади озеленения земельного участка ко всей площади земельного участка. При определении процента озеленения могу</w:t>
      </w:r>
      <w:r>
        <w:t xml:space="preserve">т учитываться озелененные территории детских и спортивных площадок, площадок для отдыха взрослого населения. Проезды, тротуары, парковочные места, в том числе, с использованием газонной решетки (георешетки) не учитываются в определении процента озеленения;</w:t>
      </w:r>
      <w:r/>
    </w:p>
    <w:p>
      <w:pPr>
        <w:pStyle w:val="1038"/>
        <w:ind w:firstLine="709"/>
        <w:jc w:val="both"/>
        <w:widowControl w:val="off"/>
      </w:pPr>
      <w:r>
        <w:rPr>
          <w:b/>
          <w:bCs/>
        </w:rPr>
        <w:t xml:space="preserve">Минимальный процент озеленения земельного участка</w:t>
      </w:r>
      <w:r>
        <w:t xml:space="preserve"> – отношение площади озеленения (зелёных зон) ко всей площади земельного участка;</w:t>
      </w:r>
      <w:r/>
    </w:p>
    <w:p>
      <w:pPr>
        <w:pStyle w:val="1038"/>
        <w:ind w:firstLine="709"/>
        <w:jc w:val="both"/>
        <w:widowControl w:val="off"/>
      </w:pPr>
      <w:r>
        <w:rPr>
          <w:b/>
          <w:bCs/>
        </w:rPr>
        <w:t xml:space="preserve">Квартал сохраняемой застройки</w:t>
      </w:r>
      <w: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r/>
    </w:p>
    <w:p>
      <w:pPr>
        <w:pStyle w:val="1038"/>
        <w:ind w:firstLine="709"/>
        <w:jc w:val="both"/>
        <w:widowControl w:val="off"/>
      </w:pPr>
      <w:r>
        <w:rPr>
          <w:b/>
          <w:bCs/>
        </w:rPr>
        <w:t xml:space="preserve">Малые архитектурные формы</w:t>
      </w:r>
      <w:r>
        <w:t xml:space="preserve"> - фонтаны, декоративные бассейны, водопады, беседки, теневые навесы, перголы, подпорные стенки, лестницы, кровли, парапеты, оборудование для игр детей и отдыха взрослого населения, ограждения, садово-парковая мебель и тому подобное;</w:t>
      </w:r>
      <w:r/>
    </w:p>
    <w:p>
      <w:pPr>
        <w:pStyle w:val="1038"/>
        <w:ind w:firstLine="709"/>
        <w:jc w:val="both"/>
        <w:widowControl w:val="off"/>
      </w:pPr>
      <w:r>
        <w:rPr>
          <w:b/>
          <w:bCs/>
        </w:rPr>
        <w:t xml:space="preserve">Защитные дорожные сооружения</w:t>
      </w:r>
      <w: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 </w:t>
      </w:r>
      <w:r/>
    </w:p>
    <w:p>
      <w:pPr>
        <w:pStyle w:val="1038"/>
        <w:ind w:firstLine="709"/>
        <w:jc w:val="both"/>
        <w:widowControl w:val="off"/>
      </w:pPr>
      <w:r>
        <w:rPr>
          <w:b/>
          <w:bCs/>
        </w:rPr>
        <w:t xml:space="preserve">Непросматриваемая часть ограждения</w:t>
      </w:r>
      <w:r>
        <w:t xml:space="preserve"> - глухая непросматриваемая плоскость или плоскость с шириной зазора между элементами ограждения менее ширины элемента;</w:t>
      </w:r>
      <w:r/>
    </w:p>
    <w:p>
      <w:pPr>
        <w:pStyle w:val="1038"/>
        <w:ind w:firstLine="709"/>
        <w:jc w:val="both"/>
        <w:widowControl w:val="off"/>
      </w:pPr>
      <w:r>
        <w:rPr>
          <w:b/>
          <w:bCs/>
        </w:rPr>
        <w:t xml:space="preserve">Стоянка для автомобилей</w:t>
      </w:r>
      <w:r>
        <w:t xml:space="preserve"> (автостоянка) - здание, сооружение (часть здания, сооружения) или специальная открытая площадка, предназначенные только для хранения (стоянки) автомобилей;</w:t>
      </w:r>
      <w:r/>
    </w:p>
    <w:p>
      <w:pPr>
        <w:pStyle w:val="1038"/>
        <w:ind w:firstLine="709"/>
        <w:jc w:val="both"/>
        <w:widowControl w:val="off"/>
      </w:pPr>
      <w:r>
        <w:rPr>
          <w:b/>
          <w:bCs/>
        </w:rPr>
        <w:t xml:space="preserve">Надземная автостоянка закрытого типа</w:t>
      </w:r>
      <w:r>
        <w:t xml:space="preserve"> - автостоянка с наружными стеновыми ограждениями (гаражи, гаражи-стоянки, гаражные комплексы);</w:t>
      </w:r>
      <w:r/>
    </w:p>
    <w:p>
      <w:pPr>
        <w:pStyle w:val="1038"/>
        <w:ind w:firstLine="709"/>
        <w:jc w:val="both"/>
        <w:widowControl w:val="off"/>
      </w:pPr>
      <w:r>
        <w:rPr>
          <w:b/>
          <w:bCs/>
        </w:rPr>
        <w:t xml:space="preserve">Автостоянка открытого типа</w:t>
      </w:r>
      <w:r>
        <w:t xml:space="preserve"> - автостоянка без наружных стеновых ограждений. Автостоянкой открытого типа считается также такое сооружение, которое о</w:t>
      </w:r>
      <w:r>
        <w:t xml:space="preserve">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r/>
    </w:p>
    <w:p>
      <w:pPr>
        <w:pStyle w:val="1038"/>
        <w:ind w:firstLine="709"/>
        <w:jc w:val="both"/>
        <w:widowControl w:val="off"/>
      </w:pPr>
      <w:r>
        <w:rPr>
          <w:b/>
          <w:bCs/>
        </w:rPr>
        <w:t xml:space="preserve">Парковка</w:t>
      </w:r>
      <w:r>
        <w:t xml:space="preserve"> (парковочное место) - специально обозначе</w:t>
      </w:r>
      <w:r>
        <w:t xml:space="preserve">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w:t>
      </w:r>
      <w:r>
        <w:t xml:space="preserve">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r/>
    </w:p>
    <w:p>
      <w:pPr>
        <w:pStyle w:val="1038"/>
        <w:ind w:firstLine="709"/>
        <w:jc w:val="both"/>
        <w:widowControl w:val="off"/>
      </w:pPr>
      <w:r>
        <w:rPr>
          <w:b/>
          <w:bCs/>
        </w:rPr>
        <w:t xml:space="preserve">Гостевые стоянки</w:t>
      </w:r>
      <w:r>
        <w:t xml:space="preserve"> - открытые площадки, предназначенные для кратковременного хранения (стоянки) легковых автомобилей;</w:t>
      </w:r>
      <w:r/>
    </w:p>
    <w:p>
      <w:pPr>
        <w:pStyle w:val="1038"/>
        <w:ind w:firstLine="709"/>
        <w:jc w:val="both"/>
        <w:widowControl w:val="off"/>
      </w:pPr>
      <w:r>
        <w:rPr>
          <w:b/>
          <w:bCs/>
        </w:rPr>
        <w:t xml:space="preserve">Магазин</w:t>
      </w:r>
      <w:r>
        <w:t xml:space="preserve"> - специально оборуд</w:t>
      </w:r>
      <w:r>
        <w:t xml:space="preserve">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r/>
    </w:p>
    <w:p>
      <w:pPr>
        <w:pStyle w:val="1038"/>
        <w:ind w:firstLine="709"/>
        <w:jc w:val="both"/>
        <w:widowControl w:val="off"/>
      </w:pPr>
      <w:r>
        <w:rPr>
          <w:b/>
          <w:bCs/>
        </w:rPr>
        <w:t xml:space="preserve">Киоск</w:t>
      </w:r>
      <w:r>
        <w:t xml:space="preserve"> - нестационарный торговый объект, </w:t>
      </w:r>
      <w:r>
        <w:t xml:space="preserve">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20 кв.м;</w:t>
      </w:r>
      <w:r/>
    </w:p>
    <w:p>
      <w:pPr>
        <w:pStyle w:val="1038"/>
        <w:ind w:firstLine="709"/>
        <w:jc w:val="both"/>
        <w:widowControl w:val="off"/>
      </w:pPr>
      <w:r>
        <w:rPr>
          <w:b/>
          <w:bCs/>
        </w:rPr>
        <w:t xml:space="preserve">Торговый павильон</w:t>
      </w:r>
      <w: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w:t>
      </w:r>
      <w:r/>
    </w:p>
    <w:p>
      <w:pPr>
        <w:pStyle w:val="1038"/>
        <w:ind w:firstLine="709"/>
        <w:jc w:val="both"/>
        <w:widowControl w:val="off"/>
      </w:pPr>
      <w:r>
        <w:rPr>
          <w:b/>
          <w:bCs/>
        </w:rPr>
        <w:t xml:space="preserve">Пандус</w:t>
      </w:r>
      <w: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r/>
    </w:p>
    <w:p>
      <w:pPr>
        <w:pStyle w:val="1038"/>
        <w:ind w:firstLine="709"/>
        <w:jc w:val="both"/>
        <w:widowControl w:val="off"/>
      </w:pPr>
      <w:r>
        <w:rPr>
          <w:b/>
          <w:bCs/>
        </w:rPr>
        <w:t xml:space="preserve">Маломобильные граждане</w:t>
      </w:r>
      <w: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w:t>
      </w:r>
      <w:r>
        <w:t xml:space="preserve">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w:t>
      </w:r>
      <w:r>
        <w:t xml:space="preserve">и способностями или возможностями самостоятельно передвигаться, ориентироваться, общаться, вынужденные в силу устойчивого или временного физического недостатка использовать для своего передвижения необходимые средства, приспособления и собак – проводников;</w:t>
      </w:r>
      <w:r/>
    </w:p>
    <w:p>
      <w:pPr>
        <w:pStyle w:val="1038"/>
        <w:ind w:firstLine="709"/>
        <w:jc w:val="both"/>
        <w:widowControl w:val="off"/>
      </w:pPr>
      <w:r>
        <w:rPr>
          <w:b/>
          <w:bCs/>
        </w:rPr>
        <w:t xml:space="preserve">Контейнер</w:t>
      </w:r>
      <w:r>
        <w:t xml:space="preserve"> – стандартная емкость для сбора ТБО объемом 0,6 - 1,5 кубических метров;</w:t>
      </w:r>
      <w:r/>
    </w:p>
    <w:p>
      <w:pPr>
        <w:pStyle w:val="1038"/>
        <w:ind w:firstLine="709"/>
        <w:jc w:val="both"/>
        <w:widowControl w:val="off"/>
      </w:pPr>
      <w:r>
        <w:rPr>
          <w:b/>
          <w:bCs/>
        </w:rPr>
        <w:t xml:space="preserve">Бункер-накопитель</w:t>
      </w:r>
      <w:r>
        <w:t xml:space="preserve"> - стандартная емкость для сбора КГМ объемом более 2,0 кубических метров.</w:t>
      </w:r>
      <w:r/>
    </w:p>
    <w:p>
      <w:pPr>
        <w:pStyle w:val="1038"/>
        <w:ind w:firstLine="709"/>
        <w:jc w:val="both"/>
        <w:widowControl w:val="off"/>
        <w:rPr>
          <w:i/>
        </w:rPr>
      </w:pPr>
      <w:r>
        <w:rPr>
          <w:i/>
        </w:rPr>
      </w:r>
      <w:r>
        <w:rPr>
          <w:i/>
        </w:rPr>
      </w:r>
      <w:r>
        <w:rPr>
          <w:i/>
        </w:rPr>
      </w:r>
    </w:p>
    <w:p>
      <w:pPr>
        <w:pStyle w:val="1038"/>
        <w:jc w:val="center"/>
        <w:keepLines/>
        <w:keepNext/>
        <w:rPr>
          <w:b/>
          <w:sz w:val="23"/>
          <w:szCs w:val="20"/>
          <w:u w:val="single"/>
        </w:rPr>
        <w:outlineLvl w:val="6"/>
      </w:pPr>
      <w:r/>
      <w:bookmarkStart w:id="5" w:name="_Toc177557817"/>
      <w:r/>
      <w:bookmarkStart w:id="6" w:name="_Toc214358708"/>
      <w:r>
        <w:rPr>
          <w:b/>
          <w:sz w:val="23"/>
          <w:szCs w:val="20"/>
          <w:u w:val="single"/>
        </w:rPr>
        <w:t xml:space="preserve">Статья 2. Основания введения, назначение и состав Правил</w:t>
      </w:r>
      <w:bookmarkEnd w:id="4"/>
      <w:r/>
      <w:bookmarkEnd w:id="5"/>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pPr>
      <w:r>
        <w:t xml:space="preserve">1. Настоящие Правила в соответствии с Градостроительным кодексом, Земельным кодек</w:t>
      </w:r>
      <w:r>
        <w:t xml:space="preserve">сом Российской Федерации (далее – </w:t>
      </w:r>
      <w:r>
        <w:t xml:space="preserve">Земельный кодекс) предусматривают в  муниципальном образовании Усть-Лабинское городское поселение систему регулирования зем</w:t>
      </w:r>
      <w:r>
        <w:t xml:space="preserve">лепользования и застройки, которая основана на градостроительном зонировании – делении всей территории в границах поселения на территориальные зоны с установлением для каждой из них единого градостроительного регламента по видам и предельным параметрам раз</w:t>
      </w:r>
      <w:r>
        <w:t xml:space="preserve">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w:t>
      </w:r>
      <w:r>
        <w:t xml:space="preserve">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w:t>
      </w:r>
      <w:r>
        <w:t xml:space="preserve">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r/>
    </w:p>
    <w:p>
      <w:pPr>
        <w:pStyle w:val="1038"/>
        <w:ind w:firstLine="709"/>
        <w:jc w:val="both"/>
        <w:widowControl w:val="off"/>
      </w:pPr>
      <w:r>
        <w:t xml:space="preserve">2. Правила разрабатываются в целях:</w:t>
      </w:r>
      <w:r/>
    </w:p>
    <w:p>
      <w:pPr>
        <w:pStyle w:val="1038"/>
        <w:ind w:firstLine="709"/>
        <w:jc w:val="both"/>
        <w:widowControl w:val="off"/>
      </w:pPr>
      <w:r>
        <w:t xml:space="preserve">1) создания условий для устойчивого развития территорий муниципальных образований, сохранения окружающей среды и объектов культурного наследия;</w:t>
      </w:r>
      <w:r/>
    </w:p>
    <w:p>
      <w:pPr>
        <w:pStyle w:val="1038"/>
        <w:ind w:firstLine="709"/>
        <w:jc w:val="both"/>
        <w:widowControl w:val="off"/>
      </w:pPr>
      <w:r>
        <w:t xml:space="preserve">2) создания условий для планировки территорий муниципальных образований;</w:t>
      </w:r>
      <w:r/>
    </w:p>
    <w:p>
      <w:pPr>
        <w:pStyle w:val="1038"/>
        <w:ind w:firstLine="709"/>
        <w:jc w:val="both"/>
        <w:widowControl w:val="off"/>
      </w:pPr>
      <w:r>
        <w:t xml:space="preserve">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r/>
    </w:p>
    <w:p>
      <w:pPr>
        <w:pStyle w:val="1038"/>
        <w:ind w:firstLine="709"/>
        <w:jc w:val="both"/>
        <w:widowControl w:val="off"/>
      </w:pPr>
      <w:r>
        <w:t xml:space="preserve">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r/>
    </w:p>
    <w:p>
      <w:pPr>
        <w:pStyle w:val="1038"/>
        <w:ind w:firstLine="709"/>
        <w:jc w:val="both"/>
        <w:widowControl w:val="off"/>
      </w:pPr>
      <w:r>
        <w:t xml:space="preserve">3. Правила включают в себя:</w:t>
      </w:r>
      <w:r/>
    </w:p>
    <w:p>
      <w:pPr>
        <w:pStyle w:val="1038"/>
        <w:ind w:firstLine="709"/>
        <w:jc w:val="both"/>
        <w:widowControl w:val="off"/>
      </w:pPr>
      <w:r>
        <w:t xml:space="preserve">1) порядок их применения и внесения изменений в указанные Правила;</w:t>
      </w:r>
      <w:r/>
    </w:p>
    <w:p>
      <w:pPr>
        <w:pStyle w:val="1038"/>
        <w:ind w:firstLine="709"/>
        <w:jc w:val="both"/>
        <w:widowControl w:val="off"/>
      </w:pPr>
      <w:r>
        <w:t xml:space="preserve">2) карту градостроительного зонирования;</w:t>
      </w:r>
      <w:r/>
    </w:p>
    <w:p>
      <w:pPr>
        <w:pStyle w:val="1038"/>
        <w:ind w:firstLine="709"/>
        <w:jc w:val="both"/>
        <w:widowControl w:val="off"/>
      </w:pPr>
      <w:r>
        <w:t xml:space="preserve">3) градостроительные регламенты.</w:t>
      </w:r>
      <w:r/>
    </w:p>
    <w:p>
      <w:pPr>
        <w:pStyle w:val="1038"/>
        <w:ind w:firstLine="709"/>
        <w:jc w:val="both"/>
        <w:widowControl w:val="off"/>
      </w:pPr>
      <w:r>
        <w:t xml:space="preserve">4. Порядок применения Правил и внесения в них изменений включает в себя положения:</w:t>
      </w:r>
      <w:r/>
    </w:p>
    <w:p>
      <w:pPr>
        <w:pStyle w:val="1038"/>
        <w:ind w:firstLine="709"/>
        <w:jc w:val="both"/>
        <w:widowControl w:val="off"/>
      </w:pPr>
      <w:r>
        <w:t xml:space="preserve">1) о регулировании землепользования и застройки органами местного самоуправления;</w:t>
      </w:r>
      <w:r/>
    </w:p>
    <w:p>
      <w:pPr>
        <w:pStyle w:val="1038"/>
        <w:ind w:firstLine="709"/>
        <w:jc w:val="both"/>
        <w:widowControl w:val="off"/>
      </w:pPr>
      <w:r>
        <w:t xml:space="preserve">2) об изменении видов разрешенного использования земельных участков и объектов капитального строительства физическими и юридическими лицами;</w:t>
      </w:r>
      <w:r/>
    </w:p>
    <w:p>
      <w:pPr>
        <w:pStyle w:val="1038"/>
        <w:ind w:firstLine="709"/>
        <w:jc w:val="both"/>
        <w:widowControl w:val="off"/>
      </w:pPr>
      <w:r>
        <w:t xml:space="preserve">3) о подготовке документации по планировке территории органами местного самоуправления;</w:t>
      </w:r>
      <w:r/>
    </w:p>
    <w:p>
      <w:pPr>
        <w:pStyle w:val="1038"/>
        <w:ind w:firstLine="709"/>
        <w:jc w:val="both"/>
        <w:widowControl w:val="off"/>
      </w:pPr>
      <w:r>
        <w:t xml:space="preserve">4) о проведении общественных обсуждений или публичных слушаний по вопросам землепользования и застройки;</w:t>
      </w:r>
      <w:r/>
    </w:p>
    <w:p>
      <w:pPr>
        <w:pStyle w:val="1038"/>
        <w:ind w:firstLine="709"/>
        <w:jc w:val="both"/>
        <w:widowControl w:val="off"/>
      </w:pPr>
      <w:r>
        <w:t xml:space="preserve">5) о внесении изменений в Правила;</w:t>
      </w:r>
      <w:r/>
    </w:p>
    <w:p>
      <w:pPr>
        <w:pStyle w:val="1038"/>
        <w:ind w:firstLine="709"/>
        <w:jc w:val="both"/>
        <w:widowControl w:val="off"/>
      </w:pPr>
      <w:r>
        <w:t xml:space="preserve">6) о регулировании иных вопросов землепользования и застройки.</w:t>
      </w:r>
      <w:r/>
    </w:p>
    <w:p>
      <w:pPr>
        <w:pStyle w:val="1038"/>
        <w:ind w:firstLine="709"/>
        <w:jc w:val="both"/>
        <w:widowControl w:val="off"/>
      </w:pPr>
      <w:r>
        <w:t xml:space="preserve">4. 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w:t>
      </w:r>
      <w:r>
        <w:t xml:space="preserve">аждого земельного участка только к одной территориальной зоне, за исключением земельного участка, границы которого в установленных Земельным кодексом Российской Федерации и другими федеральными законами случаях могут пересекать границы территориальных зон.</w:t>
      </w:r>
      <w:r/>
    </w:p>
    <w:p>
      <w:pPr>
        <w:pStyle w:val="1038"/>
        <w:ind w:firstLine="709"/>
        <w:jc w:val="both"/>
        <w:widowControl w:val="off"/>
      </w:pPr>
      <w:r>
        <w:t xml:space="preserve">5. </w:t>
      </w:r>
      <w:r>
        <w:t xml:space="preserve">На карте градостроительного з</w:t>
      </w:r>
      <w:r>
        <w:t xml:space="preserve">онирования в обязательном порядке отображаются границы населенных пунктов, входящих в состав поселения, муниципального округа, городского округа, границы зон с особыми условиями использования территорий, границы территорий объектов культурного наследия, гр</w:t>
      </w:r>
      <w:r>
        <w:t xml:space="preserve">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r/>
    </w:p>
    <w:p>
      <w:pPr>
        <w:pStyle w:val="1038"/>
        <w:ind w:firstLine="709"/>
        <w:jc w:val="both"/>
        <w:widowControl w:val="off"/>
      </w:pPr>
      <w:r>
        <w:t xml:space="preserve">5.1.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w:t>
      </w:r>
      <w:r>
        <w:t xml:space="preserve">ий могут не совпадать с границами территориальных зон и отображаться на отдельной карте, являющейся приложением к карте градостроительного зонирования. В отношении таких территорий заключается один или несколько договоров о комплексном развитии территории.</w:t>
      </w:r>
      <w:r/>
    </w:p>
    <w:p>
      <w:pPr>
        <w:pStyle w:val="1038"/>
        <w:ind w:firstLine="709"/>
        <w:jc w:val="both"/>
        <w:widowControl w:val="off"/>
      </w:pPr>
      <w:r>
        <w:t xml:space="preserve">5.2.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на дату принятия указанного решения </w:t>
      </w:r>
      <w:r>
        <w:t xml:space="preserve">не определена в качестве такой территории, либо в отношении территории, границы которой не совпадают с границами территории, указанной в Правилах в качестве территории, в отношении которой допускается осуществление деятельности по ее комплексному развитию.</w:t>
      </w:r>
      <w:r/>
    </w:p>
    <w:p>
      <w:pPr>
        <w:pStyle w:val="1038"/>
        <w:ind w:firstLine="709"/>
        <w:jc w:val="both"/>
        <w:widowControl w:val="off"/>
      </w:pPr>
      <w:r>
        <w:t xml:space="preserve">5.3. На карте градостроительного зонирования отображаются территории, в границах которых предусматриваются требования к архитектурно-градостроительному облику объектов капитального строительства. Границы таких территорий могут</w:t>
      </w:r>
      <w:r>
        <w:t xml:space="preserve"> не совпадать с границами территориальных зон и отображаться на отдельной карте, являющейся приложением к карте градостроительного зонирования.5.3. На карте градостроительного зонирования отображаются территории, в границах которых предусматриваются требов</w:t>
      </w:r>
      <w:r>
        <w:t xml:space="preserve">ания к архитектурно-градостроительному облику объектов капитального строительства. Границы таких территорий могут не совпадать с границами территориальных зон и отображаться на отдельной карте, являющейся приложением к карте градостроительного зонирования.</w:t>
      </w:r>
      <w:r>
        <w:t xml:space="preserve">6. На карте градостроительного зонирования в обязательном порядке отображаются границы населенных пунктов, входящих в состав поселения, границы зон с особыми условиями использования территорий, границы территорий объек</w:t>
      </w:r>
      <w:r>
        <w:t xml:space="preserve">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w:t>
      </w:r>
      <w:r/>
    </w:p>
    <w:p>
      <w:pPr>
        <w:pStyle w:val="1038"/>
        <w:ind w:firstLine="709"/>
        <w:jc w:val="both"/>
        <w:widowControl w:val="off"/>
      </w:pPr>
      <w:r>
        <w:t xml:space="preserve">6.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r/>
    </w:p>
    <w:p>
      <w:pPr>
        <w:pStyle w:val="1038"/>
        <w:ind w:firstLine="709"/>
        <w:jc w:val="both"/>
        <w:widowControl w:val="off"/>
      </w:pPr>
      <w:r>
        <w:t xml:space="preserve">1) виды разрешенного использования земельных участков и объектов капитального строительства;</w:t>
      </w:r>
      <w:r/>
    </w:p>
    <w:p>
      <w:pPr>
        <w:pStyle w:val="1038"/>
        <w:ind w:firstLine="709"/>
        <w:jc w:val="both"/>
        <w:widowControl w:val="off"/>
      </w:pPr>
      <w:r>
        <w:t xml:space="preserve">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p>
    <w:p>
      <w:pPr>
        <w:pStyle w:val="1038"/>
        <w:ind w:firstLine="709"/>
        <w:jc w:val="both"/>
        <w:widowControl w:val="off"/>
      </w:pPr>
      <w:r>
        <w:t xml:space="preserve">2.1) требования к архитектурно-градостроительному облику объектов капитального строительства;</w:t>
      </w:r>
      <w:r/>
    </w:p>
    <w:p>
      <w:pPr>
        <w:pStyle w:val="1038"/>
        <w:ind w:firstLine="709"/>
        <w:jc w:val="both"/>
        <w:widowControl w:val="off"/>
      </w:pPr>
      <w:r>
        <w:t xml:space="preserve">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r/>
    </w:p>
    <w:p>
      <w:pPr>
        <w:pStyle w:val="1038"/>
        <w:ind w:firstLine="709"/>
        <w:jc w:val="both"/>
        <w:widowControl w:val="off"/>
      </w:pPr>
      <w:r>
        <w:t xml:space="preserve">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w:t>
      </w:r>
      <w:r>
        <w:t xml:space="preserve">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r/>
    </w:p>
    <w:p>
      <w:pPr>
        <w:pStyle w:val="1038"/>
        <w:ind w:firstLine="709"/>
        <w:jc w:val="both"/>
        <w:widowControl w:val="off"/>
      </w:pPr>
      <w:r>
        <w:t xml:space="preserve">6.1. </w:t>
      </w:r>
      <w:r>
        <w:t xml:space="preserve">Обязательным приложением к Правилам являются сведения о границах территориальных зон, которые должны содержат</w:t>
      </w:r>
      <w:r>
        <w:t xml:space="preserve">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также в</w:t>
      </w:r>
      <w:r>
        <w:t xml:space="preserve">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w:t>
      </w:r>
      <w:r>
        <w:t xml:space="preserve">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w:t>
      </w:r>
      <w:r>
        <w:t xml:space="preserve">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r/>
    </w:p>
    <w:p>
      <w:pPr>
        <w:pStyle w:val="1038"/>
        <w:ind w:firstLine="709"/>
        <w:jc w:val="both"/>
        <w:widowControl w:val="off"/>
      </w:pPr>
      <w:r>
        <w:t xml:space="preserve">6.2. Требования к архитектурно-градостроительному облику объекта капитального строительства в</w:t>
      </w:r>
      <w:r>
        <w:t xml:space="preserve">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устанавливаются Правительством Российской Федерации, если иное не предусмотрено Градостроительным кодексом.</w:t>
      </w:r>
      <w:r/>
    </w:p>
    <w:p>
      <w:pPr>
        <w:pStyle w:val="1038"/>
        <w:ind w:firstLine="709"/>
        <w:jc w:val="both"/>
        <w:widowControl w:val="off"/>
      </w:pPr>
      <w:r>
        <w:t xml:space="preserve">7. Утвержденные Правила не пр</w:t>
      </w:r>
      <w:r>
        <w:t xml:space="preserve">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в границах зон с особыми условиями использования территорий.</w:t>
      </w:r>
      <w:r/>
    </w:p>
    <w:p>
      <w:pPr>
        <w:pStyle w:val="1038"/>
        <w:ind w:firstLine="709"/>
        <w:jc w:val="both"/>
        <w:widowControl w:val="off"/>
      </w:pPr>
      <w:r>
        <w:t xml:space="preserve">8. Срок приведения утвержденных Правил в соответствие с ограничениями использования объектов недвижимости, установленными в границах зон с особыми условиями использования территорий, не может превышать шесть месяцев.</w:t>
      </w:r>
      <w:r/>
    </w:p>
    <w:p>
      <w:pPr>
        <w:pStyle w:val="1038"/>
        <w:ind w:firstLine="709"/>
        <w:jc w:val="both"/>
        <w:widowControl w:val="off"/>
      </w:pPr>
      <w:r>
        <w:t xml:space="preserve">9</w:t>
      </w:r>
      <w:r>
        <w:t xml:space="preserve">. Настоящие Правила применяются наряду с техническими регламентами и обязательными тре</w:t>
      </w:r>
      <w:r>
        <w:t xml:space="preserve">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w:t>
      </w:r>
      <w:r>
        <w:t xml:space="preserve">ми правовыми актами муниципального образования Усть-Лабинский район, Усть-Лабинского городского поселения Усть-Лабинский район по вопросам регулирования землепользования и застройки. Указанные акты применяются в части, не противоречащей настоящим Правилам.</w:t>
      </w:r>
      <w:r/>
    </w:p>
    <w:p>
      <w:pPr>
        <w:pStyle w:val="1038"/>
        <w:ind w:firstLine="709"/>
        <w:jc w:val="both"/>
        <w:widowControl w:val="off"/>
      </w:pPr>
      <w:r>
        <w:t xml:space="preserve">10</w:t>
      </w:r>
      <w:r>
        <w:t xml:space="preserve">. Настоящие Правила обязательны</w:t>
      </w:r>
      <w:r>
        <w:t xml:space="preserve"> для исполнения всеми расположенными на территории Усть-Лабинского городского поселения юридическими и физическими лицами, осуществляющими и контролирующими градостроительную деятельность на территории поселения.</w:t>
      </w:r>
      <w:r/>
    </w:p>
    <w:p>
      <w:pPr>
        <w:pStyle w:val="1038"/>
        <w:ind w:firstLine="709"/>
        <w:jc w:val="both"/>
        <w:widowControl w:val="off"/>
      </w:pPr>
      <w:r/>
      <w:r/>
    </w:p>
    <w:p>
      <w:pPr>
        <w:pStyle w:val="1038"/>
        <w:jc w:val="center"/>
        <w:keepLines/>
        <w:keepNext/>
        <w:rPr>
          <w:b/>
          <w:sz w:val="23"/>
          <w:szCs w:val="20"/>
          <w:u w:val="single"/>
        </w:rPr>
        <w:outlineLvl w:val="6"/>
      </w:pPr>
      <w:r/>
      <w:bookmarkStart w:id="7" w:name="_Toc177557818"/>
      <w:r/>
      <w:bookmarkStart w:id="8" w:name="_Toc214358709"/>
      <w:r>
        <w:rPr>
          <w:b/>
          <w:sz w:val="23"/>
          <w:szCs w:val="20"/>
          <w:u w:val="single"/>
        </w:rPr>
        <w:t xml:space="preserve">Статья 3. Открытость и доступность информации о землепользовании и застройке</w:t>
      </w:r>
      <w:bookmarkEnd w:id="6"/>
      <w:r/>
      <w:bookmarkEnd w:id="7"/>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pPr>
      <w:r>
        <w:t xml:space="preserve">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r/>
    </w:p>
    <w:p>
      <w:pPr>
        <w:pStyle w:val="1038"/>
        <w:ind w:firstLine="709"/>
        <w:jc w:val="both"/>
        <w:widowControl w:val="off"/>
      </w:pPr>
      <w:r>
        <w:rPr>
          <w:bCs/>
        </w:rPr>
        <w:t xml:space="preserve">Администрация Усть-Лабинского городского поселения Усть-Лабинского района </w:t>
      </w:r>
      <w:r>
        <w:t xml:space="preserve">обеспечивает возможность ознакомления с настоящими Правилами всем желающим путем:</w:t>
      </w:r>
      <w:r/>
    </w:p>
    <w:p>
      <w:pPr>
        <w:pStyle w:val="1038"/>
        <w:ind w:firstLine="709"/>
        <w:jc w:val="both"/>
        <w:widowControl w:val="off"/>
      </w:pPr>
      <w:r>
        <w:t xml:space="preserve">1) опубликования Правил на официальном сайте </w:t>
      </w:r>
      <w:r>
        <w:t xml:space="preserve">администрации Усть-Лабинского городского поселения Усть-Лабинского района в информационно-телекоммуникационной сети </w:t>
      </w:r>
      <w:r>
        <w:t xml:space="preserve">«</w:t>
      </w:r>
      <w:r>
        <w:t xml:space="preserve">Интернет</w:t>
      </w:r>
      <w:r>
        <w:t xml:space="preserve">»</w:t>
      </w:r>
      <w:r>
        <w:t xml:space="preserve">;</w:t>
      </w:r>
      <w:r/>
    </w:p>
    <w:p>
      <w:pPr>
        <w:pStyle w:val="1038"/>
        <w:ind w:firstLine="709"/>
        <w:jc w:val="both"/>
        <w:widowControl w:val="off"/>
        <w:rPr>
          <w:bCs/>
        </w:rPr>
      </w:pPr>
      <w:r>
        <w:rPr>
          <w:bCs/>
        </w:rPr>
        <w:t xml:space="preserve">2</w:t>
      </w:r>
      <w:r>
        <w:rPr>
          <w:bCs/>
        </w:rPr>
        <w:t xml:space="preserve">) создания условий для ознакомления с настоящими Правилами в полном комплекте входящих в их состав картографических и иных документов в муниципальном о</w:t>
      </w:r>
      <w:r>
        <w:rPr>
          <w:bCs/>
        </w:rPr>
        <w:t xml:space="preserve">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главы Усть-Лабинского городского поселения Усть-Лабинского района.</w:t>
      </w:r>
      <w:r>
        <w:rPr>
          <w:bCs/>
        </w:rPr>
      </w:r>
      <w:r>
        <w:rPr>
          <w:bCs/>
        </w:rPr>
      </w:r>
    </w:p>
    <w:p>
      <w:pPr>
        <w:pStyle w:val="1038"/>
        <w:ind w:firstLine="709"/>
        <w:jc w:val="both"/>
        <w:widowControl w:val="off"/>
      </w:pPr>
      <w:r>
        <w:t xml:space="preserve">Администрация муниципального образования Усть-Лабинский район обеспечивает возможность предоставления информации и сведений физическим и юридическим лицам: выписок из настоящих Правил, а также</w:t>
      </w:r>
      <w:r>
        <w:t xml:space="preserve"> необходимых копий, в том числе копий </w:t>
      </w:r>
      <w:r>
        <w:t xml:space="preserve">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w:t>
      </w:r>
      <w:r>
        <w:t xml:space="preserve">государственной </w:t>
      </w:r>
      <w:r>
        <w:t xml:space="preserve">информационной системы обеспечения градостроительной деятельности</w:t>
      </w:r>
      <w:r>
        <w:t xml:space="preserve"> Краснодарского края</w:t>
      </w:r>
      <w:r>
        <w:t xml:space="preserve">.</w:t>
      </w:r>
      <w:r/>
    </w:p>
    <w:p>
      <w:pPr>
        <w:pStyle w:val="1038"/>
        <w:ind w:firstLine="709"/>
        <w:jc w:val="both"/>
        <w:widowControl w:val="off"/>
      </w:pPr>
      <w:r/>
      <w:r/>
    </w:p>
    <w:p>
      <w:pPr>
        <w:pStyle w:val="1038"/>
        <w:jc w:val="center"/>
        <w:widowControl w:val="off"/>
        <w:rPr>
          <w:b/>
        </w:rPr>
        <w:outlineLvl w:val="2"/>
      </w:pPr>
      <w:r/>
      <w:bookmarkStart w:id="9" w:name="_Toc214358710"/>
      <w:r>
        <w:rPr>
          <w:b/>
        </w:rPr>
        <w:t xml:space="preserve">Раздел 2. Права использования недвижимости, возникшие до вступления в силу Правил</w:t>
      </w:r>
      <w:bookmarkEnd w:id="8"/>
      <w:r>
        <w:rPr>
          <w:b/>
        </w:rPr>
      </w:r>
      <w:r>
        <w:rPr>
          <w:b/>
        </w:rPr>
      </w:r>
    </w:p>
    <w:p>
      <w:pPr>
        <w:pStyle w:val="1038"/>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Style w:val="1038"/>
        <w:jc w:val="center"/>
        <w:keepLines/>
        <w:keepNext/>
        <w:rPr>
          <w:b/>
          <w:sz w:val="23"/>
          <w:szCs w:val="20"/>
          <w:u w:val="single"/>
        </w:rPr>
        <w:outlineLvl w:val="6"/>
      </w:pPr>
      <w:r/>
      <w:bookmarkStart w:id="10" w:name="_Toc214358711"/>
      <w:r>
        <w:rPr>
          <w:b/>
          <w:sz w:val="23"/>
          <w:szCs w:val="20"/>
          <w:u w:val="single"/>
        </w:rPr>
        <w:t xml:space="preserve">Статья 4. Общие положения, относящиеся к ранее возникшим правам</w:t>
      </w:r>
      <w:bookmarkEnd w:id="9"/>
      <w:r>
        <w:rPr>
          <w:b/>
          <w:sz w:val="23"/>
          <w:szCs w:val="20"/>
          <w:u w:val="single"/>
        </w:rPr>
      </w:r>
      <w:r>
        <w:rPr>
          <w:b/>
          <w:sz w:val="23"/>
          <w:szCs w:val="20"/>
          <w:u w:val="single"/>
        </w:rPr>
      </w:r>
    </w:p>
    <w:p>
      <w:pPr>
        <w:pStyle w:val="1038"/>
        <w:ind w:firstLine="709"/>
        <w:jc w:val="both"/>
        <w:widowControl w:val="off"/>
      </w:pPr>
      <w:r/>
      <w:r/>
    </w:p>
    <w:p>
      <w:pPr>
        <w:pStyle w:val="1038"/>
        <w:ind w:firstLine="709"/>
        <w:jc w:val="both"/>
        <w:widowControl w:val="off"/>
      </w:pPr>
      <w:r>
        <w:t xml:space="preserve">1. Принятые до введения в действие настоящих Правил нормативные правовые акты в отношении территории Усть-Лабинского городского поселения Усть-Лабинского </w:t>
      </w:r>
      <w:r>
        <w:t xml:space="preserve">муниципального </w:t>
      </w:r>
      <w:r>
        <w:t xml:space="preserve">района</w:t>
      </w:r>
      <w:r>
        <w:t xml:space="preserve"> Краснодарского края </w:t>
      </w:r>
      <w:r>
        <w:t xml:space="preserve">по вопросам землепользования и застройки применяются в части, не противоречащей настоящим Правилам.</w:t>
      </w:r>
      <w:r/>
    </w:p>
    <w:p>
      <w:pPr>
        <w:pStyle w:val="1038"/>
        <w:ind w:firstLine="709"/>
        <w:jc w:val="both"/>
        <w:widowControl w:val="off"/>
      </w:pPr>
      <w:r>
        <w:t xml:space="preserve">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r/>
    </w:p>
    <w:p>
      <w:pPr>
        <w:pStyle w:val="1038"/>
        <w:ind w:firstLine="709"/>
        <w:jc w:val="both"/>
        <w:widowControl w:val="off"/>
      </w:pPr>
      <w:r>
        <w:t xml:space="preserve">3. Объекты недвижимости, существовавшие на законных основаниях до вступления в силу настоящих Правил, или</w:t>
      </w:r>
      <w:r>
        <w:t xml:space="preserve"> до вступления в силу изменений в настоящие Правила являются несоответствующими настоящим Правилам в случаях, когда эти объекты:</w:t>
      </w:r>
      <w:r/>
    </w:p>
    <w:p>
      <w:pPr>
        <w:pStyle w:val="1038"/>
        <w:ind w:firstLine="709"/>
        <w:jc w:val="both"/>
        <w:widowControl w:val="off"/>
      </w:pPr>
      <w:r>
        <w:t xml:space="preserve">1) имеют вид, виды использования, которые не предусмотрены как разрешенные для соответствующих территориальных зон (часть III настоящих Правил);</w:t>
      </w:r>
      <w:r/>
    </w:p>
    <w:p>
      <w:pPr>
        <w:pStyle w:val="1038"/>
        <w:ind w:firstLine="709"/>
        <w:jc w:val="both"/>
        <w:widowControl w:val="off"/>
      </w:pPr>
      <w:r>
        <w:t xml:space="preserve">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  </w:t>
      </w:r>
      <w:r/>
    </w:p>
    <w:p>
      <w:pPr>
        <w:pStyle w:val="1038"/>
        <w:ind w:firstLine="709"/>
        <w:jc w:val="both"/>
        <w:widowControl w:val="off"/>
      </w:pPr>
      <w:r>
        <w:t xml:space="preserve">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 </w:t>
      </w:r>
      <w:r/>
    </w:p>
    <w:p>
      <w:pPr>
        <w:pStyle w:val="1038"/>
        <w:ind w:firstLine="709"/>
        <w:jc w:val="both"/>
        <w:widowControl w:val="off"/>
      </w:pPr>
      <w:r>
        <w:t xml:space="preserve">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градостроительным и земельным законодательством.</w:t>
      </w:r>
      <w:r/>
    </w:p>
    <w:p>
      <w:pPr>
        <w:pStyle w:val="1038"/>
        <w:ind w:firstLine="709"/>
        <w:jc w:val="center"/>
        <w:widowControl w:val="off"/>
      </w:pPr>
      <w:r/>
      <w:r/>
    </w:p>
    <w:p>
      <w:pPr>
        <w:pStyle w:val="1038"/>
        <w:jc w:val="center"/>
        <w:keepLines/>
        <w:keepNext/>
        <w:rPr>
          <w:b/>
          <w:sz w:val="23"/>
          <w:szCs w:val="20"/>
          <w:u w:val="single"/>
        </w:rPr>
        <w:outlineLvl w:val="6"/>
      </w:pPr>
      <w:r/>
      <w:bookmarkStart w:id="11" w:name="_Toc214358712"/>
      <w:r>
        <w:rPr>
          <w:b/>
          <w:sz w:val="23"/>
          <w:szCs w:val="20"/>
          <w:u w:val="single"/>
        </w:rPr>
        <w:t xml:space="preserve">Статья 5. Использование и строительные изменения объектов недвижимости, несоответствующих Правилам</w:t>
      </w:r>
      <w:bookmarkEnd w:id="10"/>
      <w:r>
        <w:rPr>
          <w:b/>
          <w:sz w:val="23"/>
          <w:szCs w:val="20"/>
          <w:u w:val="single"/>
        </w:rPr>
      </w:r>
      <w:r>
        <w:rPr>
          <w:b/>
          <w:sz w:val="23"/>
          <w:szCs w:val="20"/>
          <w:u w:val="single"/>
        </w:rPr>
      </w:r>
    </w:p>
    <w:p>
      <w:pPr>
        <w:pStyle w:val="1038"/>
        <w:rPr>
          <w:rFonts w:ascii="Calibri" w:hAnsi="Calibri"/>
          <w:sz w:val="20"/>
          <w:szCs w:val="20"/>
        </w:rPr>
      </w:pPr>
      <w:r>
        <w:rPr>
          <w:rFonts w:ascii="Calibri" w:hAnsi="Calibri"/>
          <w:sz w:val="20"/>
          <w:szCs w:val="20"/>
        </w:rPr>
      </w:r>
      <w:r>
        <w:rPr>
          <w:rFonts w:ascii="Calibri" w:hAnsi="Calibri"/>
          <w:sz w:val="20"/>
          <w:szCs w:val="20"/>
        </w:rPr>
      </w:r>
      <w:r>
        <w:rPr>
          <w:rFonts w:ascii="Calibri" w:hAnsi="Calibri"/>
          <w:sz w:val="20"/>
          <w:szCs w:val="20"/>
        </w:rPr>
      </w:r>
    </w:p>
    <w:p>
      <w:pPr>
        <w:pStyle w:val="1038"/>
        <w:ind w:firstLine="709"/>
        <w:jc w:val="both"/>
        <w:widowControl w:val="off"/>
      </w:pPr>
      <w:r>
        <w:t xml:space="preserve">1. Объекты недвижимости, предусмотренные статьей 4 «Общие поло</w:t>
      </w:r>
      <w:r>
        <w:t xml:space="preserve">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r/>
    </w:p>
    <w:p>
      <w:pPr>
        <w:pStyle w:val="1038"/>
        <w:ind w:firstLine="709"/>
        <w:jc w:val="both"/>
        <w:widowControl w:val="off"/>
      </w:pPr>
      <w:r>
        <w:t xml:space="preserve">Исключение составляют те несоответствующие настоящим Правилам, и обязательным нормативам, стандартам объекты </w:t>
      </w:r>
      <w:r>
        <w:t xml:space="preserve">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r/>
    </w:p>
    <w:p>
      <w:pPr>
        <w:pStyle w:val="1038"/>
        <w:ind w:firstLine="709"/>
        <w:jc w:val="both"/>
        <w:widowControl w:val="off"/>
      </w:pPr>
      <w:r>
        <w:t xml:space="preserve">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r/>
    </w:p>
    <w:p>
      <w:pPr>
        <w:pStyle w:val="1038"/>
        <w:ind w:firstLine="709"/>
        <w:jc w:val="both"/>
        <w:widowControl w:val="off"/>
      </w:pPr>
      <w:r>
        <w:t xml:space="preserve">Не допускается увеличивать площадь и строительный объем объектов недвижимости, указанных в подпунктах 1, 2 части 3 статьи «Общие пол</w:t>
      </w:r>
      <w:r>
        <w:t xml:space="preserve">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w:t>
      </w:r>
      <w:r>
        <w:t xml:space="preserve">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 </w:t>
      </w:r>
      <w:r/>
    </w:p>
    <w:p>
      <w:pPr>
        <w:pStyle w:val="1038"/>
        <w:ind w:firstLine="709"/>
        <w:jc w:val="both"/>
        <w:widowControl w:val="off"/>
      </w:pPr>
      <w:r>
        <w:t xml:space="preserve">Указанные в подпункте 3 части 3 статьи «Общие положения, относящиеся к ранее возникшим правам» настоящих Правил объекты недвижимости, несоответствующ</w:t>
      </w:r>
      <w:r>
        <w:t xml:space="preserve">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w:t>
      </w:r>
      <w:r>
        <w:t xml:space="preserve">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r/>
    </w:p>
    <w:p>
      <w:pPr>
        <w:pStyle w:val="1038"/>
        <w:ind w:firstLine="709"/>
        <w:jc w:val="both"/>
        <w:widowControl w:val="off"/>
      </w:pPr>
      <w:r>
        <w:t xml:space="preserve">3. Несоответствующий вид использования недвижимости не может быть заменен на иной несоответствующий вид использования.</w:t>
      </w:r>
      <w:r/>
    </w:p>
    <w:p>
      <w:pPr>
        <w:pStyle w:val="1038"/>
        <w:ind w:firstLine="709"/>
        <w:jc w:val="both"/>
        <w:widowControl w:val="off"/>
      </w:pPr>
      <w:r/>
      <w:r/>
    </w:p>
    <w:p>
      <w:pPr>
        <w:pStyle w:val="1038"/>
        <w:jc w:val="center"/>
        <w:widowControl w:val="off"/>
        <w:rPr>
          <w:b/>
        </w:rPr>
        <w:outlineLvl w:val="0"/>
      </w:pPr>
      <w:r/>
      <w:bookmarkStart w:id="12" w:name="_Toc214358713"/>
      <w:r>
        <w:rPr>
          <w:b/>
        </w:rPr>
        <w:t xml:space="preserve">Раздел 3. Участники </w:t>
      </w:r>
      <w:r>
        <w:rPr>
          <w:b/>
        </w:rPr>
        <w:t xml:space="preserve">отношений, возникающих по поводу землепользования и застройки</w:t>
      </w:r>
      <w:bookmarkEnd w:id="11"/>
      <w:r>
        <w:rPr>
          <w:b/>
        </w:rPr>
      </w:r>
      <w:r>
        <w:rPr>
          <w:b/>
        </w:rPr>
      </w:r>
    </w:p>
    <w:p>
      <w:pPr>
        <w:pStyle w:val="1038"/>
        <w:jc w:val="both"/>
        <w:widowControl w:val="off"/>
        <w:rPr>
          <w:i/>
        </w:rPr>
      </w:pPr>
      <w:r>
        <w:rPr>
          <w:i/>
        </w:rPr>
        <w:t xml:space="preserve"> </w:t>
      </w:r>
      <w:r>
        <w:rPr>
          <w:i/>
        </w:rPr>
      </w:r>
      <w:r>
        <w:rPr>
          <w:i/>
        </w:rPr>
      </w:r>
    </w:p>
    <w:p>
      <w:pPr>
        <w:pStyle w:val="1038"/>
        <w:jc w:val="center"/>
        <w:keepLines/>
        <w:keepNext/>
        <w:rPr>
          <w:b/>
          <w:sz w:val="23"/>
          <w:szCs w:val="20"/>
          <w:u w:val="single"/>
        </w:rPr>
        <w:outlineLvl w:val="6"/>
      </w:pPr>
      <w:r/>
      <w:bookmarkStart w:id="13" w:name="_Toc214358714"/>
      <w:r>
        <w:rPr>
          <w:b/>
          <w:sz w:val="23"/>
          <w:szCs w:val="20"/>
          <w:u w:val="single"/>
        </w:rPr>
        <w:t xml:space="preserve">Статья 6. Общие положения о лицах, осуществляющих землепользование и</w:t>
      </w:r>
      <w:r>
        <w:rPr>
          <w:b/>
          <w:sz w:val="23"/>
          <w:szCs w:val="20"/>
          <w:u w:val="single"/>
        </w:rPr>
        <w:t xml:space="preserve"> </w:t>
      </w:r>
      <w:r>
        <w:rPr>
          <w:b/>
          <w:sz w:val="23"/>
          <w:szCs w:val="20"/>
          <w:u w:val="single"/>
        </w:rPr>
        <w:t xml:space="preserve">застройку, и их действиях</w:t>
      </w:r>
      <w:bookmarkEnd w:id="12"/>
      <w:r>
        <w:rPr>
          <w:b/>
          <w:sz w:val="23"/>
          <w:szCs w:val="20"/>
          <w:u w:val="single"/>
        </w:rPr>
        <w:t xml:space="preserve"> </w:t>
      </w:r>
      <w:r>
        <w:rPr>
          <w:b/>
          <w:sz w:val="23"/>
          <w:szCs w:val="20"/>
          <w:u w:val="single"/>
        </w:rPr>
      </w:r>
      <w:r>
        <w:rPr>
          <w:b/>
          <w:sz w:val="23"/>
          <w:szCs w:val="20"/>
          <w:u w:val="single"/>
        </w:rPr>
      </w:r>
    </w:p>
    <w:p>
      <w:pPr>
        <w:pStyle w:val="1527"/>
      </w:pPr>
      <w:r/>
      <w:r/>
    </w:p>
    <w:p>
      <w:pPr>
        <w:pStyle w:val="1038"/>
        <w:ind w:firstLine="709"/>
        <w:jc w:val="both"/>
        <w:widowControl w:val="off"/>
      </w:pPr>
      <w:r>
        <w:t xml:space="preserve">1. В соответст</w:t>
      </w:r>
      <w:r>
        <w:t xml:space="preserve">вии с законодательством Российской Федерации настоящие Правила, а также принимаемые в соответствии с ними иные нормативные правовые акты </w:t>
        <w:br/>
        <w:t xml:space="preserve">Усть-Лабинского городского поселения Усть-Лабинского района регулируют действия физических и юридических лиц, которые:</w:t>
      </w:r>
      <w:r/>
    </w:p>
    <w:p>
      <w:pPr>
        <w:pStyle w:val="1038"/>
        <w:ind w:firstLine="709"/>
        <w:jc w:val="both"/>
        <w:widowControl w:val="off"/>
      </w:pPr>
      <w:r>
        <w:t xml:space="preserve">1) участвуют в торгах (конкурсах, аукционах), подготавливаемых и проводимых администрацией У</w:t>
      </w:r>
      <w:r>
        <w:t xml:space="preserve">сть-Лабинского городского поселения Усть-Лабинский район по предоставлению прав собственности или аренды на земельные участки, подготовленные и сформированные из состава государственных, муниципальных земель, в целях нового строительства или реконструкции;</w:t>
      </w:r>
      <w:r/>
    </w:p>
    <w:p>
      <w:pPr>
        <w:pStyle w:val="1038"/>
        <w:ind w:firstLine="709"/>
        <w:jc w:val="both"/>
        <w:widowControl w:val="off"/>
      </w:pPr>
      <w:r>
        <w:t xml:space="preserve">2) обращаются в администрацию Усть-Лабинского городского поселения </w:t>
        <w:br w:type="textWrapping" w:clear="all"/>
        <w:t xml:space="preserve">Усть-Лаби</w:t>
      </w:r>
      <w:r>
        <w:t xml:space="preserve">нский район с заявкой о подготовке и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w:t>
      </w:r>
      <w:r>
        <w:t xml:space="preserve"> </w:t>
      </w:r>
      <w:r/>
    </w:p>
    <w:p>
      <w:pPr>
        <w:pStyle w:val="1038"/>
        <w:ind w:firstLine="709"/>
        <w:jc w:val="both"/>
        <w:widowControl w:val="off"/>
      </w:pPr>
      <w:r>
        <w:t xml:space="preserve">3) владея земельными участками,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r/>
    </w:p>
    <w:p>
      <w:pPr>
        <w:pStyle w:val="1038"/>
        <w:ind w:firstLine="709"/>
        <w:jc w:val="both"/>
        <w:widowControl w:val="off"/>
      </w:pPr>
      <w:r>
        <w:t xml:space="preserve">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 </w:t>
      </w:r>
      <w:r/>
    </w:p>
    <w:p>
      <w:pPr>
        <w:pStyle w:val="1038"/>
        <w:ind w:firstLine="709"/>
        <w:jc w:val="both"/>
        <w:widowControl w:val="off"/>
      </w:pPr>
      <w:r>
        <w:t xml:space="preserve">5) осуществляют иные действия в области землепользования и застройки.</w:t>
      </w:r>
      <w:r/>
    </w:p>
    <w:p>
      <w:pPr>
        <w:pStyle w:val="1038"/>
        <w:ind w:firstLine="709"/>
        <w:jc w:val="both"/>
        <w:widowControl w:val="off"/>
      </w:pPr>
      <w:r>
        <w:t xml:space="preserve">2. К указанным в части 1 настоящей статьи иным действиям в области землепользования и застройки м</w:t>
      </w:r>
      <w:r>
        <w:t xml:space="preserve">огут быть отнесены, в частности:</w:t>
      </w:r>
      <w:r>
        <w:t xml:space="preserve"> переоформление о</w:t>
      </w:r>
      <w:r>
        <w:t xml:space="preserve">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w:t>
      </w:r>
      <w:r>
        <w:t xml:space="preserve">пользования на право собственности или аренды.</w:t>
      </w:r>
      <w:r/>
    </w:p>
    <w:p>
      <w:pPr>
        <w:pStyle w:val="1038"/>
        <w:ind w:firstLine="709"/>
        <w:jc w:val="both"/>
        <w:widowControl w:val="off"/>
        <w:rPr>
          <w:i/>
        </w:rPr>
      </w:pPr>
      <w:r>
        <w:rPr>
          <w:i/>
        </w:rPr>
      </w:r>
      <w:r>
        <w:rPr>
          <w:i/>
        </w:rPr>
      </w:r>
      <w:r>
        <w:rPr>
          <w:i/>
        </w:rPr>
      </w:r>
    </w:p>
    <w:p>
      <w:pPr>
        <w:pStyle w:val="1038"/>
        <w:jc w:val="center"/>
        <w:keepLines/>
        <w:keepNext/>
        <w:rPr>
          <w:b/>
          <w:sz w:val="23"/>
          <w:szCs w:val="20"/>
          <w:u w:val="single"/>
        </w:rPr>
        <w:outlineLvl w:val="6"/>
      </w:pPr>
      <w:r/>
      <w:bookmarkStart w:id="14" w:name="_Toc214358715"/>
      <w:r>
        <w:rPr>
          <w:b/>
          <w:sz w:val="23"/>
          <w:szCs w:val="20"/>
          <w:u w:val="single"/>
        </w:rPr>
        <w:t xml:space="preserve">Статья 7. Комиссия по подготовке проекта Правил землепользования и застройки </w:t>
      </w:r>
      <w:r>
        <w:rPr>
          <w:b/>
          <w:sz w:val="23"/>
          <w:szCs w:val="20"/>
          <w:u w:val="single"/>
        </w:rPr>
        <w:t xml:space="preserve">Усть-Лабинского городского поселения Усть-Лабинского района</w:t>
      </w:r>
      <w:bookmarkEnd w:id="13"/>
      <w:r>
        <w:rPr>
          <w:b/>
          <w:sz w:val="23"/>
          <w:szCs w:val="20"/>
          <w:u w:val="single"/>
        </w:rPr>
      </w:r>
      <w:r>
        <w:rPr>
          <w:b/>
          <w:sz w:val="23"/>
          <w:szCs w:val="20"/>
          <w:u w:val="single"/>
        </w:rPr>
      </w:r>
    </w:p>
    <w:p>
      <w:pPr>
        <w:pStyle w:val="1527"/>
      </w:pPr>
      <w:r/>
      <w:r/>
    </w:p>
    <w:p>
      <w:pPr>
        <w:pStyle w:val="1038"/>
        <w:ind w:firstLine="709"/>
        <w:jc w:val="both"/>
        <w:widowControl w:val="off"/>
      </w:pPr>
      <w:r>
        <w:t xml:space="preserve">1. Комиссия по подготовке проекта Правил землепользования и застройки </w:t>
        <w:br w:type="textWrapping" w:clear="all"/>
        <w:t xml:space="preserve">Усть-Лабинского городского поселения Усть-Лабинского района (далее – Комиссия) является постоянно действующим органом по рассмотрению вопросов по по</w:t>
      </w:r>
      <w:r>
        <w:t xml:space="preserve">дготовке проекта Правил землепользования и застройки Усть-Лабинского городского поселения </w:t>
        <w:br/>
        <w:t xml:space="preserve">Усть-Лабинского района, проектов внесения изменений в такие Правила, организации публичных слушаний по выдаче разрешений на условно разрешенный вид использования зем</w:t>
      </w:r>
      <w:r>
        <w:t xml:space="preserve">ельных участков или объектов капитального строительства, предоставления разрешений на отклонение от предельных параметров разрешенного строительства, реконструкции объектов капитального строительства, по рассмотрению вопросов по подготовке проектов планиро</w:t>
      </w:r>
      <w:r>
        <w:t xml:space="preserve">вки территории и проектов межевания территории, по изменению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w:t>
      </w:r>
      <w:r/>
    </w:p>
    <w:p>
      <w:pPr>
        <w:pStyle w:val="1038"/>
        <w:ind w:firstLine="709"/>
        <w:jc w:val="both"/>
        <w:widowControl w:val="off"/>
      </w:pPr>
      <w:r>
        <w:t xml:space="preserve">Комиссия осуществляет свою деятельность в соответствии с законодательством Российской Федерации, настоящими Правилами, Порядком деятельности Комиссии и иными муниципальными правовыми актами.</w:t>
      </w:r>
      <w:r/>
    </w:p>
    <w:p>
      <w:pPr>
        <w:pStyle w:val="1038"/>
        <w:ind w:firstLine="709"/>
        <w:jc w:val="both"/>
        <w:widowControl w:val="off"/>
      </w:pPr>
      <w:r>
        <w:t xml:space="preserve">2. Компетенция Комиссии.</w:t>
      </w:r>
      <w:r/>
    </w:p>
    <w:p>
      <w:pPr>
        <w:pStyle w:val="1038"/>
        <w:ind w:firstLine="709"/>
        <w:jc w:val="both"/>
        <w:widowControl w:val="off"/>
      </w:pPr>
      <w:r>
        <w:t xml:space="preserve">2.1. В компетенцию Комиссии входит:</w:t>
      </w:r>
      <w:r/>
    </w:p>
    <w:p>
      <w:pPr>
        <w:pStyle w:val="1038"/>
        <w:ind w:firstLine="709"/>
        <w:jc w:val="both"/>
        <w:widowControl w:val="off"/>
      </w:pPr>
      <w:r>
        <w:t xml:space="preserve">1) организация подготовки проектов Правил, проектов внесения изменений в такие Правила;</w:t>
      </w:r>
      <w:r/>
    </w:p>
    <w:p>
      <w:pPr>
        <w:pStyle w:val="1038"/>
        <w:ind w:firstLine="709"/>
        <w:jc w:val="both"/>
        <w:widowControl w:val="off"/>
      </w:pPr>
      <w:r>
        <w:t xml:space="preserve">2) прием и рассмотрение предложений о внесении изменений в Правила и </w:t>
      </w:r>
      <w:r>
        <w:t xml:space="preserve">направлением главе Усть-Лабинского городского поселения Усть-Лабинского района заключений, содержащих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r/>
    </w:p>
    <w:p>
      <w:pPr>
        <w:pStyle w:val="1038"/>
        <w:ind w:firstLine="709"/>
        <w:jc w:val="both"/>
        <w:widowControl w:val="off"/>
      </w:pPr>
      <w:r>
        <w:t xml:space="preserve">3) прием заявлений о предоставлении </w:t>
      </w:r>
      <w:r>
        <w:t xml:space="preserve">разрешений на условно разрешенный вид использования земельного участка или объекта капитального строительства, о предоставлении разрешений на отклонения от предельных параметров разрешенного строительства, реконструкции объектов капитального строительства;</w:t>
      </w:r>
      <w:r/>
    </w:p>
    <w:p>
      <w:pPr>
        <w:pStyle w:val="1038"/>
        <w:ind w:firstLine="709"/>
        <w:jc w:val="both"/>
        <w:widowControl w:val="off"/>
      </w:pPr>
      <w:r>
        <w:t xml:space="preserve">4) проведение публичных слушаний по Правилам, по проектам внесения изменений в такие Правила, по вопросам предоставлени</w:t>
      </w:r>
      <w:r>
        <w:t xml:space="preserve">я разрешений на условно разрешенный вид использования земельного участка или объекта капитального строительства, предоставления разрешений на отклонения от предельных параметров разрешенного строительства, реконструкции объектов капитального строительства;</w:t>
      </w:r>
      <w:r/>
    </w:p>
    <w:p>
      <w:pPr>
        <w:pStyle w:val="1038"/>
        <w:ind w:firstLine="709"/>
        <w:jc w:val="both"/>
        <w:widowControl w:val="off"/>
      </w:pPr>
      <w:r>
        <w:t xml:space="preserve">2.2. Подготовка заключений по результатам публичных слушаний и рекомендаций главе Усть-Лабинского городского поселения Усть-Лабинского района.</w:t>
      </w:r>
      <w:r/>
    </w:p>
    <w:p>
      <w:pPr>
        <w:pStyle w:val="1038"/>
        <w:ind w:firstLine="709"/>
        <w:jc w:val="both"/>
        <w:widowControl w:val="off"/>
      </w:pPr>
      <w:r>
        <w:t xml:space="preserve">3. Состав и порядок деятельности Комиссии утверждаются постановлением администрации Усть-Лабинского городского поселения Усть-Лабинский район.</w:t>
      </w:r>
      <w:r/>
    </w:p>
    <w:p>
      <w:pPr>
        <w:pStyle w:val="1038"/>
        <w:ind w:firstLine="709"/>
        <w:jc w:val="both"/>
        <w:widowControl w:val="off"/>
      </w:pPr>
      <w:r>
        <w:t xml:space="preserve">4. Решение Комиссии принимается простым большинством голосов членов данной Комиссии, присутствующих на заседании, путем открытого голосования. При равенстве голосов голос председателя Комиссии является решающим.</w:t>
      </w:r>
      <w:r/>
    </w:p>
    <w:p>
      <w:pPr>
        <w:pStyle w:val="1038"/>
        <w:ind w:firstLine="709"/>
        <w:jc w:val="both"/>
        <w:widowControl w:val="off"/>
      </w:pPr>
      <w:r>
        <w:t xml:space="preserve">5. Заседание Комиссии оформляется протоколом, в котором фиксируются вопросы, внесенные на ее рассмотрение, а также принятые по ним решения. Протокол подписывается председателем и всеми членами данной комиссии, принимавшими участие в заседании.</w:t>
      </w:r>
      <w:r/>
    </w:p>
    <w:p>
      <w:pPr>
        <w:pStyle w:val="1038"/>
        <w:ind w:firstLine="709"/>
        <w:jc w:val="both"/>
        <w:widowControl w:val="off"/>
      </w:pPr>
      <w:r>
        <w:t xml:space="preserve">6. В соответствии с частью 20 статьи 5.1 Градостроительного кодекса участник общественных обсуждений или публичных слушаний, который внес предложе</w:t>
      </w:r>
      <w:r>
        <w:t xml:space="preserve">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r/>
    </w:p>
    <w:p>
      <w:pPr>
        <w:pStyle w:val="1038"/>
        <w:ind w:firstLine="709"/>
        <w:jc w:val="both"/>
        <w:widowControl w:val="off"/>
      </w:pPr>
      <w:r/>
      <w:r/>
    </w:p>
    <w:p>
      <w:pPr>
        <w:pStyle w:val="1038"/>
        <w:jc w:val="center"/>
        <w:widowControl w:val="off"/>
        <w:outlineLvl w:val="0"/>
      </w:pPr>
      <w:r/>
      <w:bookmarkStart w:id="15" w:name="_Toc214358716"/>
      <w:r>
        <w:rPr>
          <w:b/>
        </w:rPr>
        <w:t xml:space="preserve">Раздел 4. Предоставление прав на земельные участки</w:t>
      </w:r>
      <w:bookmarkEnd w:id="14"/>
      <w:r/>
      <w:r/>
    </w:p>
    <w:p>
      <w:pPr>
        <w:pStyle w:val="1038"/>
        <w:jc w:val="both"/>
        <w:widowControl w:val="off"/>
        <w:rPr>
          <w:i/>
        </w:rPr>
      </w:pPr>
      <w:r>
        <w:rPr>
          <w:i/>
        </w:rPr>
      </w:r>
      <w:r>
        <w:rPr>
          <w:i/>
        </w:rPr>
      </w:r>
      <w:r>
        <w:rPr>
          <w:i/>
        </w:rPr>
      </w:r>
    </w:p>
    <w:p>
      <w:pPr>
        <w:pStyle w:val="1038"/>
        <w:jc w:val="center"/>
        <w:keepLines/>
        <w:keepNext/>
        <w:rPr>
          <w:b/>
          <w:sz w:val="23"/>
          <w:szCs w:val="20"/>
          <w:u w:val="single"/>
        </w:rPr>
        <w:outlineLvl w:val="6"/>
      </w:pPr>
      <w:r/>
      <w:bookmarkStart w:id="16" w:name="_Toc177557828"/>
      <w:r/>
      <w:bookmarkStart w:id="17" w:name="_Toc214358717"/>
      <w:r>
        <w:rPr>
          <w:b/>
          <w:sz w:val="23"/>
          <w:szCs w:val="20"/>
          <w:u w:val="single"/>
        </w:rPr>
        <w:t xml:space="preserve">Статья 8. Общие положения предоставления прав на земельные участки</w:t>
      </w:r>
      <w:bookmarkEnd w:id="15"/>
      <w:r/>
      <w:bookmarkEnd w:id="16"/>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pPr>
      <w:r>
        <w:t xml:space="preserve">1. Предоставление земельных участков, находящихся в государственной или муниципальной собственности, на территории Усть-Лабинского городского поселения                         Усть-Лабинского </w:t>
      </w:r>
      <w:r>
        <w:t xml:space="preserve">муниципального </w:t>
      </w:r>
      <w:r>
        <w:t xml:space="preserve">района </w:t>
      </w:r>
      <w:r>
        <w:t xml:space="preserve">Краснодарского края </w:t>
      </w:r>
      <w:r>
        <w:t xml:space="preserve">осуществляется администрацией Усть-Лабинского городского поселения Усть-Лабинского района в соответствии с нормативными правовыми актами Российской Федерации, Краснодарского края, Уставом Усть-Лабинского городского поселения Усть-Лабинского </w:t>
      </w:r>
      <w:r>
        <w:t xml:space="preserve">муниципального района Краснодарского края</w:t>
      </w:r>
      <w:r>
        <w:t xml:space="preserve"> и нормативными правовыми актами Усть-Лабинского городского поселения Усть-Лабинского района.</w:t>
      </w:r>
      <w:r/>
    </w:p>
    <w:p>
      <w:pPr>
        <w:pStyle w:val="1038"/>
        <w:ind w:firstLine="709"/>
        <w:jc w:val="both"/>
        <w:widowControl w:val="off"/>
      </w:pPr>
      <w:r>
        <w:t xml:space="preserve">2. Земельные участки, находящиеся в государственной или муниципальной собственности, предоставляются на основании:</w:t>
      </w:r>
      <w:r/>
    </w:p>
    <w:p>
      <w:pPr>
        <w:pStyle w:val="1038"/>
        <w:ind w:firstLine="709"/>
        <w:jc w:val="both"/>
        <w:widowControl w:val="off"/>
      </w:pPr>
      <w:r>
        <w:t xml:space="preserve">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r/>
    </w:p>
    <w:p>
      <w:pPr>
        <w:pStyle w:val="1038"/>
        <w:ind w:firstLine="709"/>
        <w:jc w:val="both"/>
        <w:widowControl w:val="off"/>
      </w:pPr>
      <w:r>
        <w:t xml:space="preserve">2) договора купли-продажи в случае предоставления земельного участка в собственность за плату;</w:t>
      </w:r>
      <w:r/>
    </w:p>
    <w:p>
      <w:pPr>
        <w:pStyle w:val="1038"/>
        <w:ind w:firstLine="709"/>
        <w:jc w:val="both"/>
        <w:widowControl w:val="off"/>
      </w:pPr>
      <w:r>
        <w:t xml:space="preserve">3) договора аренды в случае предоставления земельного участка в аренду;</w:t>
      </w:r>
      <w:r/>
    </w:p>
    <w:p>
      <w:pPr>
        <w:pStyle w:val="1038"/>
        <w:ind w:firstLine="709"/>
        <w:jc w:val="both"/>
        <w:widowControl w:val="off"/>
      </w:pPr>
      <w:r>
        <w:t xml:space="preserve">4) договора безвозмездного пользования в случае предоставления земельного участка в безвозмездное пользование. </w:t>
      </w:r>
      <w:r/>
    </w:p>
    <w:p>
      <w:pPr>
        <w:pStyle w:val="1038"/>
        <w:ind w:firstLine="709"/>
        <w:jc w:val="both"/>
        <w:widowControl w:val="off"/>
      </w:pPr>
      <w:r>
        <w:t xml:space="preserve">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r/>
    </w:p>
    <w:p>
      <w:pPr>
        <w:pStyle w:val="1038"/>
        <w:ind w:firstLine="709"/>
        <w:jc w:val="both"/>
        <w:widowControl w:val="off"/>
      </w:pPr>
      <w:r>
        <w:t xml:space="preserve">1) проект межевания территории, утвержденный в соответствии с Градостроительным кодексом;</w:t>
      </w:r>
      <w:r/>
    </w:p>
    <w:p>
      <w:pPr>
        <w:pStyle w:val="1038"/>
        <w:ind w:firstLine="709"/>
        <w:jc w:val="both"/>
        <w:widowControl w:val="off"/>
      </w:pPr>
      <w:r>
        <w:t xml:space="preserve">2) проектная документация лесных участков;</w:t>
      </w:r>
      <w:r/>
    </w:p>
    <w:p>
      <w:pPr>
        <w:pStyle w:val="1038"/>
        <w:ind w:firstLine="709"/>
        <w:jc w:val="both"/>
        <w:widowControl w:val="off"/>
      </w:pPr>
      <w:r>
        <w:t xml:space="preserve">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w:t>
      </w:r>
      <w:r/>
    </w:p>
    <w:p>
      <w:pPr>
        <w:pStyle w:val="1038"/>
        <w:ind w:firstLine="709"/>
        <w:jc w:val="both"/>
        <w:widowControl w:val="off"/>
      </w:pPr>
      <w:r>
        <w:t xml:space="preserve">2. Образование земельных участков из земель или земельных участков, находящихся в государственной или муниципальной собственности, д</w:t>
      </w:r>
      <w:r>
        <w:t xml:space="preserve">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r/>
    </w:p>
    <w:p>
      <w:pPr>
        <w:pStyle w:val="1038"/>
        <w:ind w:firstLine="709"/>
        <w:jc w:val="both"/>
        <w:widowControl w:val="off"/>
      </w:pPr>
      <w:r>
        <w:t xml:space="preserve">3. Исключительно в соответствии с утвержденным проектом межевания территории осуществляется образование земельных участков:</w:t>
      </w:r>
      <w:r/>
    </w:p>
    <w:p>
      <w:pPr>
        <w:pStyle w:val="1038"/>
        <w:ind w:firstLine="425"/>
        <w:jc w:val="both"/>
        <w:shd w:val="clear" w:color="auto" w:fill="ffffff"/>
        <w:widowControl w:val="off"/>
        <w:tabs>
          <w:tab w:val="left" w:pos="-5387" w:leader="none"/>
        </w:tabs>
        <w:rPr>
          <w:bCs/>
          <w:color w:val="000000"/>
        </w:rPr>
      </w:pPr>
      <w:r>
        <w:t xml:space="preserve">1</w:t>
      </w:r>
      <w:r>
        <w:rPr>
          <w:bCs/>
          <w:color w:val="000000"/>
        </w:rPr>
        <w:t xml:space="preserve">) из земельного участка, предоставленного для комплексного развития территории;</w:t>
      </w:r>
      <w:r>
        <w:rPr>
          <w:bCs/>
          <w:color w:val="000000"/>
        </w:rPr>
      </w:r>
      <w:r>
        <w:rPr>
          <w:bCs/>
          <w:color w:val="000000"/>
        </w:rPr>
      </w:r>
    </w:p>
    <w:p>
      <w:pPr>
        <w:pStyle w:val="1038"/>
        <w:ind w:firstLine="425"/>
        <w:jc w:val="both"/>
        <w:shd w:val="clear" w:color="auto" w:fill="ffffff"/>
        <w:widowControl w:val="off"/>
        <w:tabs>
          <w:tab w:val="left" w:pos="-5387" w:leader="none"/>
        </w:tabs>
        <w:rPr>
          <w:bCs/>
          <w:color w:val="000000"/>
        </w:rPr>
      </w:pPr>
      <w:r>
        <w:rPr>
          <w:bCs/>
          <w:color w:val="000000"/>
        </w:rPr>
        <w:t xml:space="preserve">2) </w:t>
      </w:r>
      <w:r>
        <w:rPr>
          <w:bCs/>
          <w:color w:val="000000"/>
        </w:rPr>
        <w:t xml:space="preserve">из земельного участка, предоставленного садоводческому или огородническому некоммерческому товариществу, </w:t>
      </w:r>
      <w:r>
        <w:rPr>
          <w:bCs/>
        </w:rPr>
        <w:t xml:space="preserve">с учетом особенностей, предусмотренных Федеральным законодательством; </w:t>
      </w:r>
      <w:r>
        <w:rPr>
          <w:bCs/>
          <w:color w:val="000000"/>
        </w:rPr>
      </w:r>
      <w:r>
        <w:rPr>
          <w:bCs/>
          <w:color w:val="000000"/>
        </w:rPr>
      </w:r>
    </w:p>
    <w:p>
      <w:pPr>
        <w:pStyle w:val="1038"/>
        <w:ind w:firstLine="425"/>
        <w:jc w:val="both"/>
        <w:shd w:val="clear" w:color="auto" w:fill="ffffff"/>
        <w:widowControl w:val="off"/>
        <w:tabs>
          <w:tab w:val="left" w:pos="-5387" w:leader="none"/>
        </w:tabs>
        <w:rPr>
          <w:bCs/>
        </w:rPr>
      </w:pPr>
      <w:r>
        <w:rPr>
          <w:bCs/>
        </w:rPr>
        <w:t xml:space="preserve">3) в границах элемента планировочной структуры, застроенного многоквартирными домами, за исключением образования земельного участка для целей, предусмотренных статьей 13 Федерального закона от 30 декабря 2004 года </w:t>
      </w:r>
      <w:r>
        <w:rPr>
          <w:bCs/>
        </w:rPr>
        <w:t xml:space="preserve">№</w:t>
      </w:r>
      <w:r>
        <w:rPr>
          <w:bCs/>
        </w:rPr>
        <w:t xml:space="preserve">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образования земельного участка для раз</w:t>
      </w:r>
      <w:r>
        <w:rPr>
          <w:bCs/>
        </w:rPr>
        <w:t xml:space="preserve">мещения объектов федерального значения, объектов регионального значения, объектов местного значения, не являющихся линейными объектами, а также образования земельного участка в целях его предоставления собственникам расположенных на нем зданий, сооружений;</w:t>
      </w:r>
      <w:r>
        <w:rPr>
          <w:bCs/>
        </w:rPr>
      </w:r>
      <w:r>
        <w:rPr>
          <w:bCs/>
        </w:rPr>
      </w:r>
    </w:p>
    <w:p>
      <w:pPr>
        <w:pStyle w:val="1038"/>
        <w:ind w:firstLine="425"/>
        <w:jc w:val="both"/>
        <w:shd w:val="clear" w:color="auto" w:fill="ffffff"/>
        <w:widowControl w:val="off"/>
        <w:tabs>
          <w:tab w:val="left" w:pos="-5387" w:leader="none"/>
        </w:tabs>
        <w:rPr>
          <w:bCs/>
        </w:rPr>
      </w:pPr>
      <w:r>
        <w:rPr>
          <w:bCs/>
        </w:rPr>
        <w:t xml:space="preserve">4) для строительства, реконструкции линейных объектов федерального, регионального или местного значения.</w:t>
      </w:r>
      <w:r>
        <w:rPr>
          <w:bCs/>
        </w:rPr>
      </w:r>
      <w:r>
        <w:rPr>
          <w:bCs/>
        </w:rPr>
      </w:r>
    </w:p>
    <w:p>
      <w:pPr>
        <w:pStyle w:val="1038"/>
        <w:ind w:firstLine="425"/>
        <w:jc w:val="both"/>
        <w:shd w:val="clear" w:color="auto" w:fill="ffffff"/>
        <w:widowControl w:val="off"/>
        <w:tabs>
          <w:tab w:val="left" w:pos="-5387" w:leader="none"/>
        </w:tabs>
        <w:rPr>
          <w:bCs/>
        </w:rPr>
      </w:pPr>
      <w:r>
        <w:rPr>
          <w:bCs/>
        </w:rPr>
        <w:t xml:space="preserve">5) из земельного участка, предоставленного для строительства индивидуальных жилых домов с привлечением средств участников долевого строительства в соответствии с Федеральным законом от 30 декабря 2004 года </w:t>
      </w:r>
      <w:r>
        <w:rPr>
          <w:bCs/>
        </w:rPr>
        <w:t xml:space="preserve">№</w:t>
      </w:r>
      <w:r>
        <w:rPr>
          <w:bCs/>
        </w:rPr>
        <w:t xml:space="preserve">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Pr>
          <w:bCs/>
        </w:rPr>
      </w:r>
      <w:r>
        <w:rPr>
          <w:bCs/>
        </w:rPr>
      </w:r>
    </w:p>
    <w:p>
      <w:pPr>
        <w:pStyle w:val="1038"/>
        <w:ind w:firstLine="709"/>
        <w:jc w:val="both"/>
        <w:widowControl w:val="off"/>
      </w:pPr>
      <w:r>
        <w:t xml:space="preserve">4.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w:t>
      </w:r>
      <w:r>
        <w:t xml:space="preserve">рено строительство зданий, сооружений, не допускается, за исключением случаев, указанных в пункте 2 статьи 39.3 Земельного кодекса, а также случаев проведения аукционов по продаже таких земельных участков в соответствии со статьей 39.18 Земельного кодекса.</w:t>
      </w:r>
      <w:r/>
    </w:p>
    <w:p>
      <w:pPr>
        <w:pStyle w:val="1038"/>
        <w:ind w:firstLine="709"/>
        <w:jc w:val="both"/>
        <w:widowControl w:val="off"/>
      </w:pPr>
      <w:r>
        <w:t xml:space="preserve">5.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6 настоящей статьи.</w:t>
      </w:r>
      <w:r/>
    </w:p>
    <w:p>
      <w:pPr>
        <w:pStyle w:val="1038"/>
        <w:ind w:firstLine="709"/>
        <w:jc w:val="both"/>
        <w:widowControl w:val="off"/>
      </w:pPr>
      <w:r>
        <w:t xml:space="preserve">6. Без проведения торгов осуществляется продажа:</w:t>
      </w:r>
      <w:r/>
    </w:p>
    <w:p>
      <w:pPr>
        <w:pStyle w:val="1038"/>
        <w:ind w:firstLine="425"/>
        <w:jc w:val="both"/>
        <w:shd w:val="clear" w:color="auto" w:fill="ffffff"/>
        <w:widowControl w:val="off"/>
        <w:tabs>
          <w:tab w:val="left" w:pos="-5387" w:leader="none"/>
        </w:tabs>
        <w:rPr>
          <w:bCs/>
        </w:rPr>
      </w:pPr>
      <w:r>
        <w:rPr>
          <w:bCs/>
        </w:rPr>
        <w:t xml:space="preserve">1) </w:t>
      </w:r>
      <w:r>
        <w:rPr>
          <w:bCs/>
        </w:rPr>
        <w:t xml:space="preserve">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развития территории, заключенных в соответствии с Федеральным законом от 24 июля </w:t>
      </w:r>
      <w:r>
        <w:rPr>
          <w:bCs/>
        </w:rPr>
        <w:t xml:space="preserve">        </w:t>
      </w:r>
      <w:r>
        <w:rPr>
          <w:bCs/>
        </w:rPr>
        <w:t xml:space="preserve">2008 года </w:t>
      </w:r>
      <w:r>
        <w:rPr>
          <w:bCs/>
        </w:rPr>
        <w:t xml:space="preserve">№</w:t>
      </w:r>
      <w:r>
        <w:rPr>
          <w:bCs/>
        </w:rPr>
        <w:t xml:space="preserve"> 161-ФЗ "О содействии развитию жилищного строительства, созданию объектов туристской инфраструктуры и иному развитию территорий"</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2) </w:t>
      </w:r>
      <w:r>
        <w:rPr>
          <w:bCs/>
        </w:rPr>
        <w:t xml:space="preserve">садового земельного участка или огородного земельного участка, образованных из земельного участка, предоставленного садоводческому или огородническому некоммерческому товариществу, члену такого товарищества</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3) земельных участков, на которых расположены здания, сооружения, собственникам таких зданий, сооружений либо помещений в них в случаях, предусмотренных статьей 39.20 Земельного кодекса;</w:t>
      </w:r>
      <w:r>
        <w:rPr>
          <w:bCs/>
        </w:rPr>
      </w:r>
      <w:r>
        <w:rPr>
          <w:bCs/>
        </w:rPr>
      </w:r>
    </w:p>
    <w:p>
      <w:pPr>
        <w:pStyle w:val="1038"/>
        <w:ind w:firstLine="425"/>
        <w:jc w:val="both"/>
        <w:shd w:val="clear" w:color="auto" w:fill="ffffff"/>
        <w:widowControl w:val="off"/>
        <w:tabs>
          <w:tab w:val="left" w:pos="-5387" w:leader="none"/>
        </w:tabs>
        <w:rPr>
          <w:bCs/>
        </w:rPr>
      </w:pPr>
      <w:r>
        <w:rPr>
          <w:bCs/>
        </w:rPr>
        <w:t xml:space="preserve">4) земельных участков, находящихся в постоянном (бессрочном) пользовании юридических лиц, указанным юридическим лицам, за исключением лиц, указанных в пункте 2 статьи 39.9 Земельного кодекса;</w:t>
      </w:r>
      <w:r>
        <w:rPr>
          <w:bCs/>
        </w:rPr>
      </w:r>
      <w:r>
        <w:rPr>
          <w:bCs/>
        </w:rPr>
      </w:r>
    </w:p>
    <w:p>
      <w:pPr>
        <w:pStyle w:val="1038"/>
        <w:ind w:firstLine="425"/>
        <w:jc w:val="both"/>
        <w:shd w:val="clear" w:color="auto" w:fill="ffffff"/>
        <w:widowControl w:val="off"/>
        <w:tabs>
          <w:tab w:val="left" w:pos="-5387" w:leader="none"/>
        </w:tabs>
        <w:rPr>
          <w:bCs/>
        </w:rPr>
      </w:pPr>
      <w:r>
        <w:rPr>
          <w:bCs/>
        </w:rPr>
        <w:t xml:space="preserve">5) земельных участков крестьянскому (фермерскому) хозяйству или сельскохозяйственной организации в случаях, установленных Федеральным законом "Об обороте земель сельскохозяйственного назначения";</w:t>
      </w:r>
      <w:r>
        <w:rPr>
          <w:bCs/>
        </w:rPr>
      </w:r>
      <w:r>
        <w:rPr>
          <w:bCs/>
        </w:rPr>
      </w:r>
    </w:p>
    <w:p>
      <w:pPr>
        <w:pStyle w:val="1038"/>
        <w:ind w:firstLine="425"/>
        <w:jc w:val="both"/>
        <w:shd w:val="clear" w:color="auto" w:fill="ffffff"/>
        <w:widowControl w:val="off"/>
        <w:tabs>
          <w:tab w:val="left" w:pos="-5387" w:leader="none"/>
        </w:tabs>
        <w:rPr>
          <w:bCs/>
        </w:rPr>
      </w:pPr>
      <w:r>
        <w:rPr>
          <w:bCs/>
        </w:rPr>
        <w:t xml:space="preserve">6) земельных участков, предназначенных для ведения сельскохозяйственного производства и переданны</w:t>
      </w:r>
      <w:r>
        <w:rPr>
          <w:bCs/>
        </w:rPr>
        <w:t xml:space="preserve">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w:t>
      </w:r>
      <w:r>
        <w:rPr>
          <w:bCs/>
        </w:rPr>
        <w:t xml:space="preserve">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не устранённых нарушениях законодательства Российской Федерации при использовании</w:t>
      </w:r>
      <w:r>
        <w:rPr>
          <w:bCs/>
        </w:rPr>
        <w:t xml:space="preserve">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r>
        <w:rPr>
          <w:bCs/>
        </w:rPr>
      </w:r>
      <w:r>
        <w:rPr>
          <w:bCs/>
        </w:rPr>
      </w:r>
    </w:p>
    <w:p>
      <w:pPr>
        <w:pStyle w:val="1038"/>
        <w:ind w:firstLine="425"/>
        <w:jc w:val="both"/>
        <w:shd w:val="clear" w:color="auto" w:fill="ffffff"/>
        <w:widowControl w:val="off"/>
        <w:tabs>
          <w:tab w:val="left" w:pos="-5387" w:leader="none"/>
        </w:tabs>
        <w:rPr>
          <w:bCs/>
        </w:rPr>
      </w:pPr>
      <w:r>
        <w:rPr>
          <w:bCs/>
        </w:rPr>
        <w:t xml:space="preserve">7) </w:t>
      </w:r>
      <w:r>
        <w:rPr>
          <w:bCs/>
        </w:rPr>
        <w:t xml:space="preserve">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для собственных нужд в случаях, предусмотренных пунктом 5 статьи 39.18</w:t>
      </w:r>
      <w:r>
        <w:rPr>
          <w:bCs/>
        </w:rPr>
        <w:t xml:space="preserve"> Земельного</w:t>
      </w:r>
      <w:r>
        <w:rPr>
          <w:bCs/>
        </w:rPr>
        <w:t xml:space="preserve"> кодекса</w:t>
      </w:r>
      <w:r>
        <w:rPr>
          <w:bCs/>
        </w:rPr>
        <w:t xml:space="preserve">.</w:t>
      </w:r>
      <w:r>
        <w:rPr>
          <w:bCs/>
        </w:rPr>
      </w:r>
      <w:r>
        <w:rPr>
          <w:bCs/>
        </w:rPr>
      </w:r>
    </w:p>
    <w:p>
      <w:pPr>
        <w:pStyle w:val="1038"/>
        <w:ind w:firstLine="709"/>
        <w:jc w:val="both"/>
        <w:widowControl w:val="off"/>
      </w:pPr>
      <w:r>
        <w:t xml:space="preserve">7.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8 настоящей статьи.</w:t>
      </w:r>
      <w:r/>
    </w:p>
    <w:p>
      <w:pPr>
        <w:pStyle w:val="1038"/>
        <w:ind w:firstLine="709"/>
        <w:jc w:val="both"/>
        <w:widowControl w:val="off"/>
      </w:pPr>
      <w:r>
        <w:t xml:space="preserve">8.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r/>
    </w:p>
    <w:p>
      <w:pPr>
        <w:pStyle w:val="1430"/>
        <w:ind w:firstLine="709"/>
        <w:jc w:val="both"/>
        <w:spacing w:before="0" w:beforeAutospacing="0" w:after="0" w:afterAutospacing="0"/>
      </w:pPr>
      <w:r>
        <w:t xml:space="preserve">1) земельного участка юридическим лицам в соответствии с указом или распоряжением Президента Российской Федерации;</w:t>
      </w:r>
      <w:r/>
    </w:p>
    <w:p>
      <w:pPr>
        <w:pStyle w:val="1430"/>
        <w:ind w:firstLine="709"/>
        <w:jc w:val="both"/>
        <w:spacing w:before="0" w:beforeAutospacing="0" w:after="0" w:afterAutospacing="0"/>
      </w:pPr>
      <w:r>
        <w:t xml:space="preserve">2) земельного участка юридическим лицам в соответствии с распоряжением Правительства</w:t>
      </w:r>
      <w:r>
        <w:t xml:space="preserve">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Правительством Российской Федерации;</w:t>
      </w:r>
      <w:r/>
    </w:p>
    <w:p>
      <w:pPr>
        <w:pStyle w:val="1430"/>
        <w:ind w:firstLine="709"/>
        <w:jc w:val="both"/>
        <w:spacing w:before="0" w:beforeAutospacing="0" w:after="0" w:afterAutospacing="0"/>
      </w:pPr>
      <w:r>
        <w:t xml:space="preserve">3) земельного участка юридическим лицам в соответствии с распоряжением высшего должностного лица субъекта Российской Федерации для р</w:t>
      </w:r>
      <w:r>
        <w:t xml:space="preserve">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r/>
    </w:p>
    <w:p>
      <w:pPr>
        <w:pStyle w:val="1430"/>
        <w:ind w:firstLine="709"/>
        <w:jc w:val="both"/>
        <w:spacing w:before="0" w:beforeAutospacing="0" w:after="0" w:afterAutospacing="0"/>
      </w:pPr>
      <w:r>
        <w:t xml:space="preserve">3.2) </w:t>
      </w:r>
      <w:r>
        <w:t xml:space="preserve">земельного участка застройщику, признанному в соответствии с Федеральным законом от 26 октября 2002 года </w:t>
      </w:r>
      <w:r>
        <w:t xml:space="preserve">№</w:t>
      </w:r>
      <w:r>
        <w:t xml:space="preserve"> 127-ФЗ</w:t>
      </w:r>
      <w:r>
        <w:t xml:space="preserve"> "О несостоятельности (банкротстве)" банкротом, для обеспечения исполнения обязательств застройщика перед гражданами, денежные средства которых привлечены для строительства многоквартирных домов в соответствии с Федеральным законом от 30 декабря 2004 года </w:t>
      </w:r>
      <w:r>
        <w:t xml:space="preserve">№</w:t>
      </w:r>
      <w:r>
        <w:t xml:space="preserve">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w:t>
      </w:r>
      <w:r>
        <w:t xml:space="preserve">едерации" и права которых нарушены, в случае принятия арбитражным судом в отношении такого земельного участка мер по обеспечению требований кредиторов и интересов должника в соответствии с пунктом 1 статьи 201.3 Федерального закона от 26 октября 2002 года </w:t>
      </w:r>
      <w:r>
        <w:t xml:space="preserve">№</w:t>
      </w:r>
      <w:r>
        <w:t xml:space="preserve"> 127-ФЗ "О несостоятельности (банкротстве)"</w:t>
      </w:r>
      <w:r>
        <w:t xml:space="preserve">;</w:t>
      </w:r>
      <w:r/>
    </w:p>
    <w:p>
      <w:pPr>
        <w:pStyle w:val="1430"/>
        <w:ind w:firstLine="709"/>
        <w:jc w:val="both"/>
        <w:spacing w:before="0" w:beforeAutospacing="0" w:after="0" w:afterAutospacing="0"/>
      </w:pPr>
      <w:r>
        <w:t xml:space="preserve">3.3) </w:t>
      </w:r>
      <w:r>
        <w:t xml:space="preserve">земельного участка застройщику, признанному в соответствии с Федеральным законом от 26 октября 2002 года </w:t>
      </w:r>
      <w:r>
        <w:t xml:space="preserve">№</w:t>
      </w:r>
      <w:r>
        <w:t xml:space="preserve"> 127-ФЗ "О несостоятельности (банкротстве)" банкротом, для передачи публ</w:t>
      </w:r>
      <w:r>
        <w:t xml:space="preserve">ично-правовой компании "Фонд развития территорий", принявшей на себя обязательства застройщика перед гражданами по завершению строительства многоквартирных домов или по выплате возмещения гражданам в соответствии с Федеральным законом от 29 июля 2017 года </w:t>
      </w:r>
      <w:r>
        <w:t xml:space="preserve">№</w:t>
      </w:r>
      <w:r>
        <w:t xml:space="preserve"> 218-ФЗ "О публично-правовой компании "Фонд развития территорий" и о внесении изменений в отдельные законодательные акты Российской Федерации"</w:t>
      </w:r>
      <w:r>
        <w:t xml:space="preserve">;</w:t>
      </w:r>
      <w:r/>
    </w:p>
    <w:p>
      <w:pPr>
        <w:pStyle w:val="1038"/>
        <w:ind w:firstLine="425"/>
        <w:jc w:val="both"/>
        <w:shd w:val="clear" w:color="auto" w:fill="ffffff"/>
        <w:widowControl w:val="off"/>
        <w:tabs>
          <w:tab w:val="left" w:pos="-5387" w:leader="none"/>
        </w:tabs>
        <w:rPr>
          <w:bCs/>
        </w:rPr>
      </w:pPr>
      <w:r>
        <w:rPr>
          <w:bCs/>
        </w:rPr>
        <w:t xml:space="preserve">4) земельного участка для выполнения международных</w:t>
      </w:r>
      <w:r>
        <w:rPr>
          <w:bCs/>
        </w:rPr>
        <w:t xml:space="preserve">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r>
        <w:rPr>
          <w:bCs/>
        </w:rPr>
      </w:r>
      <w:r>
        <w:rPr>
          <w:bCs/>
        </w:rPr>
      </w:r>
    </w:p>
    <w:p>
      <w:pPr>
        <w:pStyle w:val="1038"/>
        <w:ind w:firstLine="425"/>
        <w:jc w:val="both"/>
        <w:shd w:val="clear" w:color="auto" w:fill="ffffff"/>
        <w:widowControl w:val="off"/>
        <w:tabs>
          <w:tab w:val="left" w:pos="-5387" w:leader="none"/>
        </w:tabs>
        <w:rPr>
          <w:bCs/>
        </w:rPr>
      </w:pPr>
      <w:r>
        <w:rPr>
          <w:bCs/>
        </w:rPr>
        <w:t xml:space="preserve">5) земельного участка, образованного из земе</w:t>
      </w:r>
      <w:r>
        <w:rPr>
          <w:bCs/>
        </w:rPr>
        <w:t xml:space="preserve">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подпунктом </w:t>
      </w:r>
      <w:r>
        <w:rPr>
          <w:bCs/>
        </w:rPr>
        <w:t xml:space="preserve">8</w:t>
      </w:r>
      <w:r>
        <w:rPr>
          <w:bCs/>
        </w:rPr>
        <w:t xml:space="preserve"> настоящего пункта, пунктом 5 статьи 46 Земельного кодекса;</w:t>
      </w:r>
      <w:r>
        <w:rPr>
          <w:bCs/>
        </w:rPr>
      </w:r>
      <w:r>
        <w:rPr>
          <w:bCs/>
        </w:rPr>
      </w:r>
    </w:p>
    <w:p>
      <w:pPr>
        <w:pStyle w:val="1038"/>
        <w:ind w:firstLine="425"/>
        <w:jc w:val="both"/>
        <w:shd w:val="clear" w:color="auto" w:fill="ffffff"/>
        <w:widowControl w:val="off"/>
        <w:tabs>
          <w:tab w:val="left" w:pos="-5387" w:leader="none"/>
        </w:tabs>
        <w:rPr>
          <w:bCs/>
        </w:rPr>
      </w:pPr>
      <w:r>
        <w:rPr>
          <w:bCs/>
        </w:rPr>
        <w:t xml:space="preserve">7) </w:t>
      </w:r>
      <w:r>
        <w:rPr>
          <w:bCs/>
        </w:rPr>
        <w:t xml:space="preserve">садового земельного участка или огородного земельного участка, образованных из земельного участка, предоставленного садоводческому или огородническому некоммерческому товариществу, члену такого товарищества</w:t>
      </w:r>
      <w:r>
        <w:rPr>
          <w:bCs/>
        </w:rPr>
        <w:t xml:space="preserve">; </w:t>
      </w:r>
      <w:r>
        <w:rPr>
          <w:bCs/>
        </w:rPr>
      </w:r>
      <w:r>
        <w:rPr>
          <w:bCs/>
        </w:rPr>
      </w:r>
    </w:p>
    <w:p>
      <w:pPr>
        <w:pStyle w:val="1038"/>
        <w:ind w:firstLine="425"/>
        <w:jc w:val="both"/>
        <w:shd w:val="clear" w:color="auto" w:fill="ffffff"/>
        <w:widowControl w:val="off"/>
        <w:tabs>
          <w:tab w:val="left" w:pos="-5387" w:leader="none"/>
        </w:tabs>
        <w:rPr>
          <w:bCs/>
          <w:color w:val="000000"/>
        </w:rPr>
      </w:pPr>
      <w:r>
        <w:rPr>
          <w:bCs/>
          <w:color w:val="000000"/>
        </w:rPr>
        <w:t xml:space="preserve">8) </w:t>
      </w:r>
      <w:r>
        <w:rPr>
          <w:bCs/>
          <w:color w:val="000000"/>
        </w:rPr>
        <w:t xml:space="preserve">земельного участка общего назначения в границах территории ведения гражданами садоводств</w:t>
      </w:r>
      <w:r>
        <w:rPr>
          <w:bCs/>
          <w:color w:val="000000"/>
        </w:rPr>
        <w:t xml:space="preserve">а или огородничества для собственных нужд правообладателям садовых земельных участков или огородных земельных участков с множественностью лиц на стороне арендатора, если такие земельные участки общего назначения не допускается предоставлять в собственность</w:t>
      </w:r>
      <w:r>
        <w:rPr>
          <w:bCs/>
          <w:color w:val="000000"/>
        </w:rPr>
        <w:t xml:space="preserve">;</w:t>
      </w:r>
      <w:r>
        <w:rPr>
          <w:bCs/>
          <w:color w:val="000000"/>
        </w:rPr>
      </w:r>
      <w:r>
        <w:rPr>
          <w:bCs/>
          <w:color w:val="000000"/>
        </w:rPr>
      </w:r>
    </w:p>
    <w:p>
      <w:pPr>
        <w:pStyle w:val="1038"/>
        <w:ind w:firstLine="425"/>
        <w:jc w:val="both"/>
        <w:shd w:val="clear" w:color="auto" w:fill="ffffff"/>
        <w:widowControl w:val="off"/>
        <w:tabs>
          <w:tab w:val="left" w:pos="-5387" w:leader="none"/>
        </w:tabs>
        <w:rPr>
          <w:bCs/>
          <w:color w:val="000000"/>
        </w:rPr>
      </w:pPr>
      <w:r>
        <w:rPr>
          <w:bCs/>
          <w:color w:val="000000"/>
        </w:rPr>
        <w:t xml:space="preserve">8.2) </w:t>
      </w:r>
      <w:r>
        <w:rPr>
          <w:bCs/>
          <w:color w:val="000000"/>
        </w:rPr>
        <w:t xml:space="preserve">земельного участка участникам долевого строительства в случаях, предусмотренных Федеральным законом от 30 декабря 2004 года </w:t>
      </w:r>
      <w:r>
        <w:rPr>
          <w:bCs/>
          <w:color w:val="000000"/>
        </w:rPr>
        <w:t xml:space="preserve">№</w:t>
      </w:r>
      <w:r>
        <w:rPr>
          <w:bCs/>
          <w:color w:val="000000"/>
        </w:rPr>
        <w:t xml:space="preserve">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Pr>
          <w:bCs/>
          <w:color w:val="000000"/>
        </w:rPr>
        <w:t xml:space="preserve">;</w:t>
      </w:r>
      <w:r>
        <w:rPr>
          <w:bCs/>
          <w:color w:val="000000"/>
        </w:rPr>
      </w:r>
      <w:r>
        <w:rPr>
          <w:bCs/>
          <w:color w:val="000000"/>
        </w:rPr>
      </w:r>
    </w:p>
    <w:p>
      <w:pPr>
        <w:pStyle w:val="1430"/>
        <w:ind w:firstLine="426"/>
        <w:jc w:val="both"/>
        <w:spacing w:before="0" w:beforeAutospacing="0" w:after="0" w:afterAutospacing="0"/>
        <w:rPr>
          <w:color w:val="44546a"/>
        </w:rPr>
      </w:pPr>
      <w:r>
        <w:rPr>
          <w:bCs/>
          <w:color w:val="000000"/>
        </w:rPr>
        <w:t xml:space="preserve">9) </w:t>
      </w:r>
      <w:r>
        <w:rPr>
          <w:bCs/>
          <w:color w:val="000000"/>
        </w:rPr>
        <w:t xml:space="preserve">земельного участка, на котором расположены здания, сооружения, с</w:t>
      </w:r>
      <w:r>
        <w:rPr>
          <w:bCs/>
          <w:color w:val="000000"/>
        </w:rPr>
        <w:t xml:space="preserve">обственникам зданий, сооружений, помещений в них и (или) лицам, которым здания, сооружения, находящиеся в государственной или муниципальной собственности, предоставлены в аренду, на праве хозяйственного ведения или в случаях, предусмотренных статьей 39.20 </w:t>
      </w:r>
      <w:r>
        <w:rPr>
          <w:bCs/>
          <w:color w:val="000000"/>
        </w:rPr>
        <w:t xml:space="preserve">Земельного</w:t>
      </w:r>
      <w:r>
        <w:rPr>
          <w:bCs/>
          <w:color w:val="000000"/>
        </w:rPr>
        <w:t xml:space="preserve"> </w:t>
      </w:r>
      <w:r>
        <w:rPr>
          <w:bCs/>
          <w:color w:val="000000"/>
        </w:rPr>
        <w:t xml:space="preserve">к</w:t>
      </w:r>
      <w:r>
        <w:rPr>
          <w:bCs/>
          <w:color w:val="000000"/>
        </w:rPr>
        <w:t xml:space="preserve">одекса, на праве оперативного управления</w:t>
      </w:r>
      <w:r>
        <w:rPr>
          <w:bCs/>
          <w:color w:val="000000"/>
        </w:rPr>
        <w:t xml:space="preserve">;</w:t>
      </w:r>
      <w:r>
        <w:rPr>
          <w:color w:val="44546a"/>
        </w:rPr>
      </w:r>
      <w:r>
        <w:rPr>
          <w:color w:val="44546a"/>
        </w:rPr>
      </w:r>
    </w:p>
    <w:p>
      <w:pPr>
        <w:pStyle w:val="1038"/>
        <w:ind w:firstLine="425"/>
        <w:jc w:val="both"/>
        <w:shd w:val="clear" w:color="auto" w:fill="ffffff"/>
        <w:widowControl w:val="off"/>
        <w:tabs>
          <w:tab w:val="left" w:pos="-5387" w:leader="none"/>
        </w:tabs>
        <w:rPr>
          <w:bCs/>
        </w:rPr>
      </w:pPr>
      <w:r>
        <w:rPr>
          <w:bCs/>
        </w:rPr>
        <w:t xml:space="preserve">10) </w:t>
      </w:r>
      <w:r>
        <w:rPr>
          <w:bCs/>
        </w:rPr>
        <w:t xml:space="preserve">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r>
        <w:rPr>
          <w:bCs/>
        </w:rPr>
        <w:t xml:space="preserve">пунктом 5</w:t>
      </w:r>
      <w:r>
        <w:rPr>
          <w:bCs/>
        </w:rPr>
        <w:t xml:space="preserve"> настоящей статьи</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11) </w:t>
      </w:r>
      <w:r>
        <w:rPr>
          <w:bCs/>
        </w:rPr>
        <w:t xml:space="preserve">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пункте 2 статьи 39.9 </w:t>
      </w:r>
      <w:r>
        <w:rPr>
          <w:bCs/>
        </w:rPr>
        <w:t xml:space="preserve">Земельного к</w:t>
      </w:r>
      <w:r>
        <w:rPr>
          <w:bCs/>
        </w:rPr>
        <w:t xml:space="preserve">одекса, или в постоянном (бессрочном) пользовании, пожизненном наследуемом владении физических лиц в случае, если такой земельный участок был им предоставлен до дня введения в действие </w:t>
      </w:r>
      <w:r>
        <w:rPr>
          <w:bCs/>
        </w:rPr>
        <w:t xml:space="preserve">Земельного</w:t>
      </w:r>
      <w:r>
        <w:rPr>
          <w:bCs/>
        </w:rPr>
        <w:t xml:space="preserve"> </w:t>
      </w:r>
      <w:r>
        <w:rPr>
          <w:bCs/>
        </w:rPr>
        <w:t xml:space="preserve">к</w:t>
      </w:r>
      <w:r>
        <w:rPr>
          <w:bCs/>
        </w:rPr>
        <w:t xml:space="preserve">одекса</w:t>
      </w:r>
      <w:r>
        <w:rPr>
          <w:bCs/>
        </w:rPr>
        <w:t xml:space="preserve"> </w:t>
      </w:r>
      <w:r>
        <w:rPr>
          <w:bCs/>
        </w:rPr>
        <w:t xml:space="preserve">и при этом такой земельный участок не может находиться в частной собственности</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12) </w:t>
      </w:r>
      <w:r>
        <w:rPr>
          <w:bCs/>
        </w:rPr>
        <w:t xml:space="preserve">земельного участка крестьянскому (фермерскому) хозяйству или сельскохозяйственной организации в случаях, установленных Федеральным законом "Об обороте земель сельскохозяйственного назначения"</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13) </w:t>
      </w:r>
      <w:r>
        <w:rPr>
          <w:bCs/>
        </w:rPr>
        <w:t xml:space="preserve">земельного участка, образованного в границах терр</w:t>
      </w:r>
      <w:r>
        <w:rPr>
          <w:bCs/>
        </w:rPr>
        <w:t xml:space="preserve">итории, лицу, с которым заключен договор о комплексном развитии территории в соответствии с Градостроительным кодексом, либо юридическому лицу, обеспечивающему в соответствии с Градостроительным кодексом реализацию решения о комплексном развитии территории</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14) </w:t>
      </w:r>
      <w:r>
        <w:rPr>
          <w:bCs/>
        </w:rPr>
        <w:t xml:space="preserve">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15) </w:t>
      </w:r>
      <w:r>
        <w:rPr>
          <w:bCs/>
        </w:rPr>
        <w:t xml:space="preserve">земельного участка гражданам для индивидуального жилищного строительства, ведения личного подсобного хозяйства в границах населенного пункта, ведения гражданами садоводства для собственных нужд в случаях, предусмотренных пунктом 5 статьи 39.18 </w:t>
      </w:r>
      <w:r>
        <w:rPr>
          <w:bCs/>
        </w:rPr>
        <w:t xml:space="preserve">Земельного к</w:t>
      </w:r>
      <w:r>
        <w:rPr>
          <w:bCs/>
        </w:rPr>
        <w:t xml:space="preserve">одекса</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16) </w:t>
      </w:r>
      <w:r>
        <w:rPr>
          <w:bCs/>
        </w:rPr>
        <w:t xml:space="preserve">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17) земельного участка религиозным организациям, казачьим обществам, внесенным в государственный реестр казачьих обществ в Российской Феде</w:t>
      </w:r>
      <w:r>
        <w:rPr>
          <w:bCs/>
        </w:rPr>
        <w:t xml:space="preserve">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r>
        <w:rPr>
          <w:bCs/>
        </w:rPr>
      </w:r>
      <w:r>
        <w:rPr>
          <w:bCs/>
        </w:rPr>
      </w:r>
    </w:p>
    <w:p>
      <w:pPr>
        <w:pStyle w:val="1038"/>
        <w:ind w:firstLine="425"/>
        <w:jc w:val="both"/>
        <w:shd w:val="clear" w:color="auto" w:fill="ffffff"/>
        <w:widowControl w:val="off"/>
        <w:tabs>
          <w:tab w:val="left" w:pos="-5387" w:leader="none"/>
        </w:tabs>
        <w:rPr>
          <w:bCs/>
        </w:rPr>
      </w:pPr>
      <w:r>
        <w:rPr>
          <w:bCs/>
        </w:rPr>
        <w:t xml:space="preserve">18) земельного участка лицу, которое в соответствии с </w:t>
      </w:r>
      <w:r>
        <w:rPr>
          <w:bCs/>
        </w:rPr>
        <w:t xml:space="preserve">Земельным к</w:t>
      </w:r>
      <w:r>
        <w:rPr>
          <w:bCs/>
        </w:rPr>
        <w:t xml:space="preserve">одексом имеет право на приобретение в </w:t>
      </w:r>
      <w:r>
        <w:rPr>
          <w:bCs/>
        </w:rPr>
        <w:t xml:space="preserve">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r>
        <w:rPr>
          <w:bCs/>
        </w:rPr>
      </w:r>
      <w:r>
        <w:rPr>
          <w:bCs/>
        </w:rPr>
      </w:r>
    </w:p>
    <w:p>
      <w:pPr>
        <w:pStyle w:val="1038"/>
        <w:ind w:firstLine="425"/>
        <w:jc w:val="both"/>
        <w:shd w:val="clear" w:color="auto" w:fill="ffffff"/>
        <w:widowControl w:val="off"/>
        <w:tabs>
          <w:tab w:val="left" w:pos="-5387" w:leader="none"/>
        </w:tabs>
        <w:rPr>
          <w:bCs/>
        </w:rPr>
      </w:pPr>
      <w:r>
        <w:rPr>
          <w:bCs/>
        </w:rPr>
        <w:t xml:space="preserve">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r>
        <w:rPr>
          <w:bCs/>
        </w:rPr>
      </w:r>
      <w:r>
        <w:rPr>
          <w:bCs/>
        </w:rPr>
      </w:r>
    </w:p>
    <w:p>
      <w:pPr>
        <w:pStyle w:val="1038"/>
        <w:ind w:firstLine="425"/>
        <w:jc w:val="both"/>
        <w:shd w:val="clear" w:color="auto" w:fill="ffffff"/>
        <w:widowControl w:val="off"/>
        <w:tabs>
          <w:tab w:val="left" w:pos="-5387" w:leader="none"/>
        </w:tabs>
        <w:rPr>
          <w:bCs/>
        </w:rPr>
      </w:pPr>
      <w:r>
        <w:rPr>
          <w:bCs/>
        </w:rPr>
        <w:t xml:space="preserve">20) земельного участка, необходимого для осуществления пользования недрами, недропользователю; </w:t>
      </w:r>
      <w:r>
        <w:rPr>
          <w:bCs/>
        </w:rPr>
      </w:r>
      <w:r>
        <w:rPr>
          <w:bCs/>
        </w:rPr>
      </w:r>
    </w:p>
    <w:p>
      <w:pPr>
        <w:pStyle w:val="1038"/>
        <w:ind w:firstLine="425"/>
        <w:jc w:val="both"/>
        <w:shd w:val="clear" w:color="auto" w:fill="ffffff"/>
        <w:widowControl w:val="off"/>
        <w:tabs>
          <w:tab w:val="left" w:pos="-5387" w:leader="none"/>
        </w:tabs>
        <w:rPr>
          <w:bCs/>
        </w:rPr>
      </w:pPr>
      <w:r>
        <w:rPr>
          <w:bCs/>
        </w:rPr>
        <w:t xml:space="preserve">21) земельного участка, расположенного в границах особой экономической зоны или на прилегающей к ней террит</w:t>
      </w:r>
      <w:r>
        <w:rPr>
          <w:bCs/>
        </w:rPr>
        <w:t xml:space="preserve">ории, резиденту особой экономической зоны или управляющей компании в случае привлечения ее в порядке, установленном законодательством Российской Федерации об особых экономических зонах, для выполнения функций по созданию за счет средств федерального бюджет</w:t>
      </w:r>
      <w:r>
        <w:rPr>
          <w:bCs/>
        </w:rPr>
        <w:t xml:space="preserve">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r>
        <w:rPr>
          <w:bCs/>
        </w:rPr>
      </w:r>
      <w:r>
        <w:rPr>
          <w:bCs/>
        </w:rPr>
      </w:r>
    </w:p>
    <w:p>
      <w:pPr>
        <w:pStyle w:val="1038"/>
        <w:ind w:firstLine="425"/>
        <w:jc w:val="both"/>
        <w:shd w:val="clear" w:color="auto" w:fill="ffffff"/>
        <w:widowControl w:val="off"/>
        <w:tabs>
          <w:tab w:val="left" w:pos="-5387" w:leader="none"/>
        </w:tabs>
        <w:rPr>
          <w:bCs/>
        </w:rPr>
      </w:pPr>
      <w:r>
        <w:rPr>
          <w:bCs/>
        </w:rPr>
        <w:t xml:space="preserve">22) земельного участка, расположенного в границах особой экономической зоны любого типа или на прилегающей к ней территории, для строительства и (или) реконструкции объектов инженерной, транспортной, социальной, инновационной и иных инфрастр</w:t>
      </w:r>
      <w:r>
        <w:rPr>
          <w:bCs/>
        </w:rPr>
        <w:t xml:space="preserve">уктур этой особой экономической зоны лицу, с которым уполномоченным Правительством Российской Федерации федеральным органом исполнительной власти, либо исполнительным органом субъекта Российской Федерации, либо управляющей компанией в случае принятия уполн</w:t>
      </w:r>
      <w:r>
        <w:rPr>
          <w:bCs/>
        </w:rPr>
        <w:t xml:space="preserve">омоченным Правительством Российской Федерации федеральным органом исполнительной власти решения о привлечении управляющей компании к управлению особой экономической зоной при передаче им полномочий в соответствии с Федеральным законом от 22 июля 2005 года </w:t>
      </w:r>
      <w:r>
        <w:rPr>
          <w:bCs/>
        </w:rPr>
        <w:t xml:space="preserve">№</w:t>
      </w:r>
      <w:r>
        <w:rPr>
          <w:bCs/>
        </w:rPr>
        <w:t xml:space="preserve"> 116-ФЗ "Об особых экономических зонах в Российской Федерации" заключено соглашение о взаимодействии в сфере развития инфраструктуры особой экономической зоны; </w:t>
      </w:r>
      <w:r>
        <w:rPr>
          <w:bCs/>
        </w:rPr>
      </w:r>
      <w:r>
        <w:rPr>
          <w:bCs/>
        </w:rPr>
      </w:r>
    </w:p>
    <w:p>
      <w:pPr>
        <w:pStyle w:val="1038"/>
        <w:ind w:firstLine="425"/>
        <w:jc w:val="both"/>
        <w:shd w:val="clear" w:color="auto" w:fill="ffffff"/>
        <w:widowControl w:val="off"/>
        <w:tabs>
          <w:tab w:val="left" w:pos="-5387" w:leader="none"/>
        </w:tabs>
        <w:rPr>
          <w:bCs/>
        </w:rPr>
      </w:pPr>
      <w:r>
        <w:rPr>
          <w:bCs/>
        </w:rPr>
        <w:t xml:space="preserve">23</w:t>
      </w:r>
      <w:r>
        <w:rPr>
          <w:bCs/>
        </w:rPr>
        <w:t xml:space="preserve">)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муниципально-частном партнерстве, лицу, с которым заключены указанные соглашения; </w:t>
      </w:r>
      <w:r>
        <w:rPr>
          <w:bCs/>
        </w:rPr>
      </w:r>
      <w:r>
        <w:rPr>
          <w:bCs/>
        </w:rPr>
      </w:r>
    </w:p>
    <w:p>
      <w:pPr>
        <w:pStyle w:val="1038"/>
        <w:ind w:firstLine="425"/>
        <w:jc w:val="both"/>
        <w:shd w:val="clear" w:color="auto" w:fill="ffffff"/>
        <w:widowControl w:val="off"/>
        <w:tabs>
          <w:tab w:val="left" w:pos="-5387" w:leader="none"/>
        </w:tabs>
        <w:rPr>
          <w:bCs/>
        </w:rPr>
      </w:pPr>
      <w:r>
        <w:rPr>
          <w:bCs/>
        </w:rPr>
        <w:t xml:space="preserve">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w:t>
      </w:r>
      <w:r>
        <w:rPr>
          <w:bCs/>
        </w:rPr>
        <w:t xml:space="preserve">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w:t>
      </w:r>
      <w:r>
        <w:rPr>
          <w:bCs/>
        </w:rPr>
        <w:t xml:space="preserve">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r>
        <w:rPr>
          <w:bCs/>
        </w:rPr>
      </w:r>
      <w:r>
        <w:rPr>
          <w:bCs/>
        </w:rPr>
      </w:r>
    </w:p>
    <w:p>
      <w:pPr>
        <w:pStyle w:val="1038"/>
        <w:ind w:firstLine="425"/>
        <w:jc w:val="both"/>
        <w:shd w:val="clear" w:color="auto" w:fill="ffffff"/>
        <w:widowControl w:val="off"/>
        <w:tabs>
          <w:tab w:val="left" w:pos="-5387" w:leader="none"/>
        </w:tabs>
        <w:rPr>
          <w:bCs/>
        </w:rPr>
      </w:pPr>
      <w:r>
        <w:rPr>
          <w:bCs/>
        </w:rPr>
        <w:t xml:space="preserve">23.2)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r>
        <w:rPr>
          <w:bCs/>
        </w:rPr>
      </w:r>
      <w:r>
        <w:rPr>
          <w:bCs/>
        </w:rPr>
      </w:r>
    </w:p>
    <w:p>
      <w:pPr>
        <w:pStyle w:val="1038"/>
        <w:ind w:firstLine="425"/>
        <w:jc w:val="both"/>
        <w:shd w:val="clear" w:color="auto" w:fill="ffffff"/>
        <w:widowControl w:val="off"/>
        <w:tabs>
          <w:tab w:val="left" w:pos="-5387" w:leader="none"/>
        </w:tabs>
        <w:rPr>
          <w:bCs/>
        </w:rPr>
      </w:pPr>
      <w:r>
        <w:rPr>
          <w:bCs/>
        </w:rPr>
        <w:t xml:space="preserve">23.3) земельного участка, находящегося в ф</w:t>
      </w:r>
      <w:r>
        <w:rPr>
          <w:bCs/>
        </w:rPr>
        <w:t xml:space="preserve">едеральной собственности, расположенного в границах национального парка и необходимого для осуществления деятельности, предусмотренной соглашением об осуществлении рекреационной деятельности в национальном парке, лицу, с которым заключено такое соглашение;</w:t>
      </w:r>
      <w:r>
        <w:rPr>
          <w:bCs/>
        </w:rPr>
      </w:r>
      <w:r>
        <w:rPr>
          <w:bCs/>
        </w:rPr>
      </w:r>
    </w:p>
    <w:p>
      <w:pPr>
        <w:pStyle w:val="1038"/>
        <w:ind w:firstLine="425"/>
        <w:jc w:val="both"/>
        <w:shd w:val="clear" w:color="auto" w:fill="ffffff"/>
        <w:widowControl w:val="off"/>
        <w:tabs>
          <w:tab w:val="left" w:pos="-5387" w:leader="none"/>
        </w:tabs>
        <w:rPr>
          <w:bCs/>
        </w:rPr>
      </w:pPr>
      <w:r>
        <w:rPr>
          <w:bCs/>
        </w:rPr>
        <w:t xml:space="preserve">24) </w:t>
      </w:r>
      <w:r>
        <w:rPr>
          <w:bCs/>
        </w:rPr>
        <w:t xml:space="preserve">земельного участка, необходимого для осуществления видов деятельности в сфере охотничьего хозяйства, лицу, с которым заключено охотхозяйственное соглашение</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r>
        <w:rPr>
          <w:bCs/>
        </w:rPr>
      </w:r>
      <w:r>
        <w:rPr>
          <w:bCs/>
        </w:rPr>
      </w:r>
    </w:p>
    <w:p>
      <w:pPr>
        <w:pStyle w:val="1038"/>
        <w:ind w:firstLine="425"/>
        <w:jc w:val="both"/>
        <w:shd w:val="clear" w:color="auto" w:fill="ffffff"/>
        <w:widowControl w:val="off"/>
        <w:tabs>
          <w:tab w:val="left" w:pos="-5387" w:leader="none"/>
        </w:tabs>
        <w:rPr>
          <w:bCs/>
        </w:rPr>
      </w:pPr>
      <w:r>
        <w:rPr>
          <w:bCs/>
        </w:rPr>
        <w:t xml:space="preserve">26)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r>
        <w:rPr>
          <w:bCs/>
        </w:rPr>
      </w:r>
      <w:r>
        <w:rPr>
          <w:bCs/>
        </w:rPr>
      </w:r>
    </w:p>
    <w:p>
      <w:pPr>
        <w:pStyle w:val="1038"/>
        <w:ind w:firstLine="425"/>
        <w:jc w:val="both"/>
        <w:shd w:val="clear" w:color="auto" w:fill="ffffff"/>
        <w:widowControl w:val="off"/>
        <w:tabs>
          <w:tab w:val="left" w:pos="-5387" w:leader="none"/>
        </w:tabs>
        <w:rPr>
          <w:bCs/>
        </w:rPr>
      </w:pPr>
      <w:r>
        <w:rPr>
          <w:bCs/>
        </w:rPr>
        <w:t xml:space="preserve">27)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 </w:t>
      </w:r>
      <w:r>
        <w:rPr>
          <w:bCs/>
        </w:rPr>
      </w:r>
      <w:r>
        <w:rPr>
          <w:bCs/>
        </w:rPr>
      </w:r>
    </w:p>
    <w:p>
      <w:pPr>
        <w:pStyle w:val="1038"/>
        <w:ind w:firstLine="425"/>
        <w:jc w:val="both"/>
        <w:shd w:val="clear" w:color="auto" w:fill="ffffff"/>
        <w:widowControl w:val="off"/>
        <w:tabs>
          <w:tab w:val="left" w:pos="-5387" w:leader="none"/>
        </w:tabs>
        <w:rPr>
          <w:bCs/>
        </w:rPr>
      </w:pPr>
      <w:r>
        <w:rPr>
          <w:bCs/>
        </w:rPr>
        <w:t xml:space="preserve">29) </w:t>
      </w:r>
      <w:r>
        <w:rPr>
          <w:bCs/>
        </w:rPr>
        <w:t xml:space="preserve">земельного участка лицу, обладающему правом на добычу (вылов) водных биоло</w:t>
      </w:r>
      <w:r>
        <w:rPr>
          <w:bCs/>
        </w:rPr>
        <w:t xml:space="preserve">гических ресурсов на основании решения о предоставлении их в пользование, договора пользования рыболовным участком или договора пользования водными биологическими ресурсами, для осуществления деятельности, предусмотренной указанными решением или договорами</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29.1) земельного участка</w:t>
      </w:r>
      <w:r>
        <w:rPr>
          <w:bCs/>
        </w:rPr>
        <w:t xml:space="preserve"> лицу, осуществляющему товарную аквакультуру (товарное рыбоводство) на основании договора пользования рыбоводным участком, находящимся в государственной или муниципальной собственности (далее - договор пользования рыбоводным участком), для указанных целей;</w:t>
      </w:r>
      <w:r>
        <w:rPr>
          <w:bCs/>
        </w:rPr>
      </w:r>
      <w:r>
        <w:rPr>
          <w:bCs/>
        </w:rPr>
      </w:r>
    </w:p>
    <w:p>
      <w:pPr>
        <w:pStyle w:val="1038"/>
        <w:ind w:firstLine="425"/>
        <w:jc w:val="both"/>
        <w:shd w:val="clear" w:color="auto" w:fill="ffffff"/>
        <w:widowControl w:val="off"/>
        <w:tabs>
          <w:tab w:val="left" w:pos="-5387" w:leader="none"/>
        </w:tabs>
        <w:rPr>
          <w:bCs/>
        </w:rPr>
      </w:pPr>
      <w:r>
        <w:rPr>
          <w:bCs/>
        </w:rPr>
        <w:t xml:space="preserve">30) </w:t>
      </w:r>
      <w:r>
        <w:rPr>
          <w:bCs/>
        </w:rPr>
        <w:t xml:space="preserve">земельного участка юридическому лицу для размещения ядерных установок, радиационных исто</w:t>
      </w:r>
      <w:r>
        <w:rPr>
          <w:bCs/>
        </w:rPr>
        <w:t xml:space="preserve">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31) </w:t>
      </w:r>
      <w:r>
        <w:rPr>
          <w:bCs/>
        </w:rPr>
        <w:t xml:space="preserve">земельного участка, предназна</w:t>
      </w:r>
      <w:r>
        <w:rPr>
          <w:bCs/>
        </w:rPr>
        <w:t xml:space="preserve">ченного для ведения сельскохозяйственного производства, арендатору, в отношении которого у уполномоченного органа отсутствует информация о выявленных в рамках государственного земельного надзора и неустраненных нарушениях законодательства Российской Федера</w:t>
      </w:r>
      <w:r>
        <w:rPr>
          <w:bCs/>
        </w:rPr>
        <w:t xml:space="preserve">ции при использовании такого земельного участка,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 </w:t>
      </w:r>
      <w:r>
        <w:rPr>
          <w:bCs/>
        </w:rPr>
      </w:r>
      <w:r>
        <w:rPr>
          <w:bCs/>
        </w:rPr>
      </w:r>
    </w:p>
    <w:p>
      <w:pPr>
        <w:pStyle w:val="1038"/>
        <w:ind w:firstLine="425"/>
        <w:jc w:val="both"/>
        <w:shd w:val="clear" w:color="auto" w:fill="ffffff"/>
        <w:widowControl w:val="off"/>
        <w:tabs>
          <w:tab w:val="left" w:pos="-5387" w:leader="none"/>
        </w:tabs>
        <w:rPr>
          <w:bCs/>
        </w:rPr>
      </w:pPr>
      <w:r>
        <w:rPr>
          <w:bCs/>
        </w:rPr>
        <w:t xml:space="preserve">32) </w:t>
      </w:r>
      <w:r>
        <w:rPr>
          <w:bCs/>
        </w:rPr>
        <w:t xml:space="preserve">земельного участка арендатору (за исключением арендаторов земельных участков, указанных в </w:t>
      </w:r>
      <w:r>
        <w:rPr>
          <w:bCs/>
        </w:rPr>
        <w:t xml:space="preserve">пункте </w:t>
      </w:r>
      <w:r>
        <w:rPr>
          <w:bCs/>
        </w:rPr>
        <w:t xml:space="preserve">31 настояще</w:t>
      </w:r>
      <w:r>
        <w:rPr>
          <w:bCs/>
        </w:rPr>
        <w:t xml:space="preserve">й части</w:t>
      </w:r>
      <w:r>
        <w:rPr>
          <w:bCs/>
        </w:rPr>
        <w:t xml:space="preserve">), если этот арендатор имеет право на заключение нового договора аренды такого земельного участка в соответствии с пунктами 3 и 4 настоящей статьи; </w:t>
      </w:r>
      <w:r>
        <w:rPr>
          <w:bCs/>
        </w:rPr>
      </w:r>
      <w:r>
        <w:rPr>
          <w:bCs/>
        </w:rPr>
      </w:r>
    </w:p>
    <w:p>
      <w:pPr>
        <w:pStyle w:val="1038"/>
        <w:ind w:firstLine="425"/>
        <w:jc w:val="both"/>
        <w:shd w:val="clear" w:color="auto" w:fill="ffffff"/>
        <w:widowControl w:val="off"/>
        <w:tabs>
          <w:tab w:val="left" w:pos="-5387" w:leader="none"/>
        </w:tabs>
        <w:rPr>
          <w:bCs/>
        </w:rPr>
      </w:pPr>
      <w:r>
        <w:rPr>
          <w:bCs/>
        </w:rPr>
        <w:t xml:space="preserve">35) </w:t>
      </w:r>
      <w:r>
        <w:rPr>
          <w:bCs/>
        </w:rPr>
        <w:t xml:space="preserve">земельного участка в соответствии с Федеральным законом от 24 июля 2008 года </w:t>
      </w:r>
      <w:r>
        <w:rPr>
          <w:bCs/>
        </w:rPr>
        <w:t xml:space="preserve">         </w:t>
      </w:r>
      <w:r>
        <w:rPr>
          <w:bCs/>
        </w:rPr>
        <w:t xml:space="preserve">№</w:t>
      </w:r>
      <w:r>
        <w:rPr>
          <w:bCs/>
        </w:rPr>
        <w:t xml:space="preserve"> 161-ФЗ "О содействии развитию жилищного строительства, созданию объектов туристской инфраструктуры и иному развитию территорий"</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37) </w:t>
      </w:r>
      <w:r>
        <w:rPr>
          <w:bCs/>
        </w:rPr>
        <w:t xml:space="preserve">земельного участка, включ</w:t>
      </w:r>
      <w:r>
        <w:rPr>
          <w:bCs/>
        </w:rPr>
        <w:t xml:space="preserve">енного в границы территории инновационного научно-технологического центра, фонду, созданному в соответствии с Федеральным законом "Об инновационных научно-технологических центрах и о внесении изменений в отдельные законодательные акты Российской Федерации"</w:t>
      </w:r>
      <w:r>
        <w:rPr>
          <w:bCs/>
        </w:rPr>
        <w:t xml:space="preserve">;</w:t>
      </w:r>
      <w:r>
        <w:rPr>
          <w:bCs/>
        </w:rPr>
      </w:r>
      <w:r>
        <w:rPr>
          <w:bCs/>
        </w:rPr>
      </w:r>
    </w:p>
    <w:p>
      <w:pPr>
        <w:pStyle w:val="1038"/>
        <w:ind w:firstLine="425"/>
        <w:jc w:val="both"/>
        <w:shd w:val="clear" w:color="auto" w:fill="ffffff"/>
        <w:widowControl w:val="off"/>
        <w:tabs>
          <w:tab w:val="left" w:pos="-5387" w:leader="none"/>
        </w:tabs>
        <w:rPr>
          <w:bCs/>
        </w:rPr>
      </w:pPr>
      <w:r>
        <w:rPr>
          <w:bCs/>
        </w:rPr>
        <w:t xml:space="preserve">40) земельного учас</w:t>
      </w:r>
      <w:r>
        <w:rPr>
          <w:bCs/>
        </w:rPr>
        <w:t xml:space="preserve">тка для обеспечения выполнения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включенных в программу деятельности публично-правовой компании "Е</w:t>
      </w:r>
      <w:r>
        <w:rPr>
          <w:bCs/>
        </w:rPr>
        <w:t xml:space="preserve">диный заказчик в сфере строительства" на текущий год и плановый период в соответствии с Федеральным законом "О публично-правовой компании "Единый заказчик в сфере строительства" и о внесении изменений в отдельные законодательные акты Российской Федерации";</w:t>
      </w:r>
      <w:r>
        <w:rPr>
          <w:bCs/>
        </w:rPr>
      </w:r>
      <w:r>
        <w:rPr>
          <w:bCs/>
        </w:rPr>
      </w:r>
    </w:p>
    <w:p>
      <w:pPr>
        <w:pStyle w:val="1038"/>
        <w:ind w:firstLine="425"/>
        <w:jc w:val="both"/>
        <w:shd w:val="clear" w:color="auto" w:fill="ffffff"/>
        <w:widowControl w:val="off"/>
        <w:tabs>
          <w:tab w:val="left" w:pos="-5387" w:leader="none"/>
        </w:tabs>
        <w:rPr>
          <w:bCs/>
        </w:rPr>
      </w:pPr>
      <w:r>
        <w:rPr>
          <w:bCs/>
        </w:rPr>
        <w:t xml:space="preserve">41) земельного участка публично-правовой компании "Фонд развития территорий" для осуществления функций и полномочий, предусмотренных Федеральным законом от 29 июля 2017 года </w:t>
      </w:r>
      <w:r>
        <w:rPr>
          <w:bCs/>
        </w:rPr>
        <w:t xml:space="preserve">№</w:t>
      </w:r>
      <w:r>
        <w:rPr>
          <w:bCs/>
        </w:rPr>
        <w:t xml:space="preserve"> 218-ФЗ "О публично-правовой компании "Фонд развития территорий" и о внесении изменений в отдельные законодательные акты Российской Федерации", если завершение строительства объектов</w:t>
      </w:r>
      <w:r>
        <w:rPr>
          <w:bCs/>
        </w:rPr>
        <w:t xml:space="preserve"> незавершенного строительства (строительство объектов капитального строительства) на земельном участке, переданном (который может быть передан) указанной публично-правовой компании по основаниям, предусмотренным Федеральным законом от 26 октября 2002 года </w:t>
      </w:r>
      <w:r>
        <w:rPr>
          <w:bCs/>
        </w:rPr>
        <w:t xml:space="preserve">№</w:t>
      </w:r>
      <w:r>
        <w:rPr>
          <w:bCs/>
        </w:rPr>
        <w:t xml:space="preserve"> 127-ФЗ "О несостоятельности (банкротстве)</w:t>
      </w:r>
      <w:r>
        <w:rPr>
          <w:bCs/>
        </w:rPr>
        <w:t xml:space="preserve">", невозможно в связи с наличием ограничений, установленных земельным и иным законодательством Российской Федерации, при подтверждении наличия таких ограничений федеральным органом исполнительной власти, исполнительным органом субъекта Российской Федерации</w:t>
      </w:r>
      <w:r>
        <w:rPr>
          <w:bCs/>
        </w:rPr>
        <w:t xml:space="preserve">, органом местного самоуправления, уполномоченным на выдачу разрешений на строительство в соответствии с Градостроительным кодексом, а также в случае, если земельные участки (права на них) отсутствуют у застройщика, признанного несостоятельным (банкротом);</w:t>
      </w:r>
      <w:r>
        <w:rPr>
          <w:bCs/>
        </w:rPr>
      </w:r>
      <w:r>
        <w:rPr>
          <w:bCs/>
        </w:rPr>
      </w:r>
    </w:p>
    <w:p>
      <w:pPr>
        <w:pStyle w:val="1038"/>
        <w:ind w:firstLine="425"/>
        <w:jc w:val="both"/>
        <w:shd w:val="clear" w:color="auto" w:fill="ffffff"/>
        <w:widowControl w:val="off"/>
        <w:tabs>
          <w:tab w:val="left" w:pos="-5387" w:leader="none"/>
        </w:tabs>
        <w:rPr>
          <w:bCs/>
        </w:rPr>
      </w:pPr>
      <w:r>
        <w:rPr>
          <w:bCs/>
        </w:rPr>
        <w:t xml:space="preserve">42) земельного участка публично-правовой компании "Фонд развития территорий" по основаниям, предусмотренным Федеральным законом от 26 октября 2002 года </w:t>
      </w:r>
      <w:r>
        <w:rPr>
          <w:bCs/>
        </w:rPr>
        <w:t xml:space="preserve">№</w:t>
      </w:r>
      <w:r>
        <w:rPr>
          <w:bCs/>
        </w:rPr>
        <w:t xml:space="preserve"> 127-ФЗ "О несостоятельности (банкротстве)";</w:t>
      </w:r>
      <w:r>
        <w:rPr>
          <w:bCs/>
        </w:rPr>
      </w:r>
      <w:r>
        <w:rPr>
          <w:bCs/>
        </w:rPr>
      </w:r>
    </w:p>
    <w:p>
      <w:pPr>
        <w:pStyle w:val="1038"/>
        <w:ind w:firstLine="425"/>
        <w:jc w:val="both"/>
        <w:shd w:val="clear" w:color="auto" w:fill="ffffff"/>
        <w:widowControl w:val="off"/>
        <w:tabs>
          <w:tab w:val="left" w:pos="-5387" w:leader="none"/>
        </w:tabs>
        <w:rPr>
          <w:bCs/>
        </w:rPr>
      </w:pPr>
      <w:r>
        <w:rPr>
          <w:bCs/>
        </w:rPr>
        <w:t xml:space="preserve">44) земельного участка, предназначенного для размещения объектов Единой системы газоснабжения, организации, являющейся в соответствии с Федеральным законом </w:t>
      </w:r>
      <w:r>
        <w:rPr>
          <w:bCs/>
        </w:rPr>
        <w:t xml:space="preserve">                    </w:t>
      </w:r>
      <w:r>
        <w:rPr>
          <w:bCs/>
        </w:rPr>
        <w:t xml:space="preserve">от 31 марта 1999 года </w:t>
      </w:r>
      <w:r>
        <w:rPr>
          <w:bCs/>
        </w:rPr>
        <w:t xml:space="preserve">№</w:t>
      </w:r>
      <w:r>
        <w:rPr>
          <w:bCs/>
        </w:rPr>
        <w:t xml:space="preserve"> 69-ФЗ "О газоснабжении в Российской Федерации" собственником такой системы, в том числе в случае, если земельный участок предназначен для осуществления пользования недрами.</w:t>
      </w:r>
      <w:r>
        <w:rPr>
          <w:bCs/>
        </w:rPr>
      </w:r>
      <w:r>
        <w:rPr>
          <w:bCs/>
        </w:rPr>
      </w:r>
    </w:p>
    <w:p>
      <w:pPr>
        <w:pStyle w:val="1038"/>
        <w:ind w:firstLine="709"/>
        <w:jc w:val="both"/>
        <w:widowControl w:val="off"/>
      </w:pPr>
      <w:r/>
      <w:r/>
    </w:p>
    <w:p>
      <w:pPr>
        <w:pStyle w:val="1038"/>
        <w:jc w:val="center"/>
        <w:keepLines/>
        <w:keepNext/>
        <w:rPr>
          <w:b/>
          <w:sz w:val="23"/>
          <w:szCs w:val="20"/>
          <w:u w:val="single"/>
        </w:rPr>
        <w:outlineLvl w:val="6"/>
      </w:pPr>
      <w:r/>
      <w:bookmarkStart w:id="18" w:name="_Toc214358718"/>
      <w:r>
        <w:rPr>
          <w:b/>
          <w:sz w:val="23"/>
          <w:szCs w:val="20"/>
          <w:u w:val="single"/>
        </w:rPr>
        <w:t xml:space="preserve">Статья 9. Организация и проведение аукционов по</w:t>
      </w:r>
      <w:r>
        <w:rPr>
          <w:b/>
          <w:sz w:val="23"/>
          <w:szCs w:val="20"/>
          <w:u w:val="single"/>
        </w:rPr>
        <w:t xml:space="preserve">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w:t>
      </w:r>
      <w:bookmarkEnd w:id="17"/>
      <w:r>
        <w:rPr>
          <w:b/>
          <w:sz w:val="23"/>
          <w:szCs w:val="20"/>
          <w:u w:val="single"/>
        </w:rPr>
      </w:r>
      <w:r>
        <w:rPr>
          <w:b/>
          <w:sz w:val="23"/>
          <w:szCs w:val="20"/>
          <w:u w:val="single"/>
        </w:rPr>
      </w:r>
    </w:p>
    <w:p>
      <w:pPr>
        <w:pStyle w:val="1038"/>
        <w:jc w:val="center"/>
        <w:rPr>
          <w:b/>
          <w:bCs/>
          <w:u w:val="single"/>
        </w:rPr>
      </w:pPr>
      <w:r/>
      <w:bookmarkStart w:id="19" w:name="_Toc33527689"/>
      <w:r>
        <w:rPr>
          <w:b/>
          <w:bCs/>
          <w:u w:val="single"/>
        </w:rPr>
        <w:t xml:space="preserve">Усть-Лабинское городское поселение.</w:t>
      </w:r>
      <w:bookmarkEnd w:id="18"/>
      <w:r>
        <w:rPr>
          <w:b/>
          <w:bCs/>
          <w:u w:val="single"/>
        </w:rPr>
      </w:r>
      <w:r>
        <w:rPr>
          <w:b/>
          <w:bCs/>
          <w:u w:val="single"/>
        </w:rPr>
      </w:r>
    </w:p>
    <w:p>
      <w:pPr>
        <w:pStyle w:val="1038"/>
        <w:ind w:firstLine="709"/>
        <w:jc w:val="both"/>
        <w:widowControl w:val="off"/>
        <w:rPr>
          <w:i/>
        </w:rPr>
      </w:pPr>
      <w:r>
        <w:rPr>
          <w:i/>
        </w:rPr>
      </w:r>
      <w:r>
        <w:rPr>
          <w:i/>
        </w:rPr>
      </w:r>
      <w:r>
        <w:rPr>
          <w:i/>
        </w:rPr>
      </w:r>
    </w:p>
    <w:p>
      <w:pPr>
        <w:pStyle w:val="1038"/>
        <w:ind w:firstLine="709"/>
        <w:jc w:val="both"/>
        <w:widowControl w:val="off"/>
      </w:pPr>
      <w:r>
        <w:t xml:space="preserve">1. Порядок организации и проведения аукционов по продаже земельных участков, находящихся в государственной или муни</w:t>
      </w:r>
      <w:r>
        <w:t xml:space="preserve">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органом исполнительной власти в соответствии с Гражданским кодексом и Земельным кодексом.</w:t>
      </w:r>
      <w:r/>
    </w:p>
    <w:p>
      <w:pPr>
        <w:pStyle w:val="1038"/>
        <w:ind w:firstLine="709"/>
        <w:jc w:val="center"/>
        <w:widowControl w:val="off"/>
      </w:pPr>
      <w:r/>
      <w:r/>
    </w:p>
    <w:p>
      <w:pPr>
        <w:pStyle w:val="1038"/>
        <w:jc w:val="center"/>
        <w:keepLines/>
        <w:keepNext/>
        <w:rPr>
          <w:b/>
          <w:sz w:val="23"/>
          <w:szCs w:val="20"/>
          <w:u w:val="single"/>
        </w:rPr>
        <w:outlineLvl w:val="6"/>
      </w:pPr>
      <w:r/>
      <w:bookmarkStart w:id="20" w:name="_Toc214358719"/>
      <w:r>
        <w:rPr>
          <w:b/>
          <w:sz w:val="23"/>
          <w:szCs w:val="20"/>
          <w:u w:val="single"/>
        </w:rPr>
        <w:t xml:space="preserve">Статья 10. Приобретение прав на земельные участки, на которых </w:t>
      </w:r>
      <w:r>
        <w:rPr>
          <w:b/>
          <w:sz w:val="23"/>
          <w:szCs w:val="20"/>
          <w:u w:val="single"/>
        </w:rPr>
        <w:t xml:space="preserve">расположены объекты недвижимости</w:t>
      </w:r>
      <w:bookmarkEnd w:id="19"/>
      <w:r>
        <w:rPr>
          <w:b/>
          <w:sz w:val="23"/>
          <w:szCs w:val="20"/>
          <w:u w:val="single"/>
        </w:rPr>
      </w:r>
      <w:r>
        <w:rPr>
          <w:b/>
          <w:sz w:val="23"/>
          <w:szCs w:val="20"/>
          <w:u w:val="single"/>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709"/>
        <w:jc w:val="both"/>
        <w:shd w:val="clear" w:color="auto" w:fill="ffffff"/>
      </w:pPr>
      <w:r>
        <w:t xml:space="preserve">1. Если иное не установлено н</w:t>
      </w:r>
      <w:r>
        <w:t xml:space="preserve">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r/>
    </w:p>
    <w:p>
      <w:pPr>
        <w:pStyle w:val="1038"/>
        <w:ind w:firstLine="709"/>
        <w:jc w:val="both"/>
        <w:shd w:val="clear" w:color="auto" w:fill="ffffff"/>
      </w:pPr>
      <w:r>
        <w:t xml:space="preserve">1.1. Земельные участки, находящиеся в государственной или муниципальной собственнос</w:t>
      </w:r>
      <w:r>
        <w:t xml:space="preserve">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статьей 39.36 Земельного кодекса.</w:t>
      </w:r>
      <w:r/>
    </w:p>
    <w:p>
      <w:pPr>
        <w:pStyle w:val="1038"/>
        <w:ind w:firstLine="709"/>
        <w:jc w:val="both"/>
        <w:shd w:val="clear" w:color="auto" w:fill="ffffff"/>
      </w:pPr>
      <w:r>
        <w:t xml:space="preserve">2. В случае, если здание, сооружение, расположенные на земельном участке, раздел которого невозможно осущ</w:t>
      </w:r>
      <w:r>
        <w:t xml:space="preserve">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w:t>
      </w:r>
      <w:r>
        <w:t xml:space="preserve">расположены несколько зданий, сооружений, принадлежащих нескольким лицам на праве частной собственности, эти лица имеют право на приобретение такого земельного участка в общую долевую собственность или в аренду с множественностью лиц на стороне арендатора.</w:t>
      </w:r>
      <w:r/>
    </w:p>
    <w:p>
      <w:pPr>
        <w:pStyle w:val="1038"/>
        <w:ind w:firstLine="709"/>
        <w:jc w:val="both"/>
        <w:shd w:val="clear" w:color="auto" w:fill="ffffff"/>
      </w:pPr>
      <w:r>
        <w:t xml:space="preserve">3. Если помещения </w:t>
      </w:r>
      <w:r>
        <w:t xml:space="preserve">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w:t>
      </w:r>
      <w:r>
        <w:t xml:space="preserve">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r/>
    </w:p>
    <w:p>
      <w:pPr>
        <w:pStyle w:val="1038"/>
        <w:ind w:firstLine="709"/>
        <w:jc w:val="both"/>
        <w:shd w:val="clear" w:color="auto" w:fill="ffffff"/>
      </w:pPr>
      <w:r>
        <w:t xml:space="preserve">4. В случае, если помещения в здании, сооружении, расположенных на неделимом земел</w:t>
      </w:r>
      <w:r>
        <w:t xml:space="preserve">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w:t>
      </w:r>
      <w:r>
        <w:t xml:space="preserve">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r/>
    </w:p>
    <w:p>
      <w:pPr>
        <w:pStyle w:val="1038"/>
        <w:ind w:firstLine="709"/>
        <w:jc w:val="both"/>
        <w:shd w:val="clear" w:color="auto" w:fill="ffffff"/>
      </w:pPr>
      <w:r>
        <w:t xml:space="preserve">5. Для приобретения права собс</w:t>
      </w:r>
      <w:r>
        <w:t xml:space="preserve">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w:t>
      </w:r>
      <w:r>
        <w:t xml:space="preserve">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r/>
    </w:p>
    <w:p>
      <w:pPr>
        <w:pStyle w:val="1038"/>
        <w:ind w:firstLine="709"/>
        <w:jc w:val="both"/>
        <w:shd w:val="clear" w:color="auto" w:fill="ffffff"/>
      </w:pPr>
      <w:r>
        <w:t xml:space="preserve">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r/>
    </w:p>
    <w:p>
      <w:pPr>
        <w:pStyle w:val="1038"/>
        <w:ind w:firstLine="709"/>
        <w:jc w:val="both"/>
        <w:shd w:val="clear" w:color="auto" w:fill="ffffff"/>
      </w:pPr>
      <w:r>
        <w:t xml:space="preserve">В течение </w:t>
      </w:r>
      <w:r>
        <w:t xml:space="preserve">двадцати</w:t>
      </w:r>
      <w:r>
        <w:t xml:space="preserve"> дней со дня получения указанного заявления от одного из правообладателей здания, сооружения ил</w:t>
      </w:r>
      <w:r>
        <w:t xml:space="preserve">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r/>
    </w:p>
    <w:p>
      <w:pPr>
        <w:pStyle w:val="1038"/>
        <w:ind w:firstLine="709"/>
        <w:jc w:val="both"/>
        <w:shd w:val="clear" w:color="auto" w:fill="ffffff"/>
      </w:pPr>
      <w:r>
        <w:t xml:space="preserve">В течение </w:t>
      </w:r>
      <w:r>
        <w:t xml:space="preserve">двадцати</w:t>
      </w:r>
      <w:r>
        <w:t xml:space="preserve"> дней со дня направления проекта договора аренды земельного участка правообладатели здания, сооруже</w:t>
      </w:r>
      <w:r>
        <w:t xml:space="preserve">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r/>
    </w:p>
    <w:p>
      <w:pPr>
        <w:pStyle w:val="1038"/>
        <w:ind w:firstLine="709"/>
        <w:jc w:val="both"/>
        <w:shd w:val="clear" w:color="auto" w:fill="ffffff"/>
      </w:pPr>
      <w:r>
        <w:t xml:space="preserve">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w:t>
      </w:r>
      <w:r>
        <w:t xml:space="preserve">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r/>
    </w:p>
    <w:p>
      <w:pPr>
        <w:pStyle w:val="1038"/>
        <w:ind w:firstLine="709"/>
        <w:jc w:val="both"/>
        <w:shd w:val="clear" w:color="auto" w:fill="ffffff"/>
      </w:pPr>
      <w:r>
        <w:t xml:space="preserve">8. Уполномоченный орган вправе обратиться в суд с иском о понуждении указанных в пунктах 1-4 настоящей статьи право</w:t>
      </w:r>
      <w:r>
        <w:t xml:space="preserve">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r/>
    </w:p>
    <w:p>
      <w:pPr>
        <w:pStyle w:val="1038"/>
        <w:ind w:firstLine="709"/>
        <w:jc w:val="both"/>
        <w:shd w:val="clear" w:color="auto" w:fill="ffffff"/>
      </w:pPr>
      <w:r>
        <w:t xml:space="preserve">9. Договор аренды земельного участка в случаях, предусмотренных пунктами 2-4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r/>
    </w:p>
    <w:p>
      <w:pPr>
        <w:pStyle w:val="1038"/>
        <w:ind w:firstLine="709"/>
        <w:jc w:val="both"/>
        <w:shd w:val="clear" w:color="auto" w:fill="ffffff"/>
      </w:pPr>
      <w:r>
        <w:t xml:space="preserve">10. Размер долей в п</w:t>
      </w:r>
      <w:r>
        <w:t xml:space="preserve">раве общей собственности или размер обязательства по договору аренды земельного участка с множественностью лиц на стороне арендатора в отношении земельного участка, предоставляемого в соответствии с пунктами 2-4 настоящей статьи, должны быть соразмерны дол</w:t>
      </w:r>
      <w:r>
        <w:t xml:space="preserve">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r/>
    </w:p>
    <w:p>
      <w:pPr>
        <w:pStyle w:val="1038"/>
        <w:ind w:firstLine="709"/>
        <w:jc w:val="both"/>
        <w:shd w:val="clear" w:color="auto" w:fill="ffffff"/>
      </w:pPr>
      <w:r>
        <w:t xml:space="preserve">11. В случае, если все помещения в здании, сооружении, расположенных на неделимом земельном участке, закреплены за несколькими юридическими лицами на прав</w:t>
      </w:r>
      <w:r>
        <w:t xml:space="preserve">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w:t>
      </w:r>
      <w:r>
        <w:t xml:space="preserve">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r/>
    </w:p>
    <w:p>
      <w:pPr>
        <w:pStyle w:val="1038"/>
        <w:ind w:firstLine="709"/>
        <w:jc w:val="both"/>
        <w:shd w:val="clear" w:color="auto" w:fill="ffffff"/>
      </w:pPr>
      <w:r>
        <w:t xml:space="preserve">Согласие иных лиц, которым принадлежат здания, сооружения или помещения в них, на </w:t>
      </w:r>
      <w:r>
        <w:t xml:space="preserve">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w:t>
      </w:r>
      <w:r>
        <w:t xml:space="preserve">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r/>
    </w:p>
    <w:p>
      <w:pPr>
        <w:pStyle w:val="1038"/>
        <w:ind w:firstLine="709"/>
        <w:jc w:val="both"/>
        <w:shd w:val="clear" w:color="auto" w:fill="ffffff"/>
      </w:pPr>
      <w:r>
        <w:t xml:space="preserve">12. </w:t>
      </w:r>
      <w:r>
        <w:t xml:space="preserve">До установления сервитута, указанного в пункте 11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r/>
    </w:p>
    <w:p>
      <w:pPr>
        <w:pStyle w:val="1038"/>
        <w:ind w:firstLine="709"/>
        <w:jc w:val="both"/>
        <w:shd w:val="clear" w:color="auto" w:fill="ffffff"/>
      </w:pPr>
      <w:r>
        <w:t xml:space="preserve">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r/>
    </w:p>
    <w:p>
      <w:pPr>
        <w:pStyle w:val="1430"/>
        <w:ind w:firstLine="709"/>
        <w:jc w:val="both"/>
        <w:spacing w:before="0" w:beforeAutospacing="0" w:after="0" w:afterAutospacing="0"/>
        <w:shd w:val="clear" w:color="auto" w:fill="ffffff"/>
      </w:pPr>
      <w:r>
        <w:t xml:space="preserve">14. Исключительное право на приобретение в собственность земельного участка, находящегося в государственной или муниципальной собственности, на котором расположен объект культурного наследия, приватизированный путем продажи на конкурсе в соответствии с </w:t>
      </w:r>
      <w:r>
        <w:fldChar w:fldCharType="begin"/>
      </w:r>
      <w:r>
        <w:instrText xml:space="preserve"> HYPERLINK "https://internet.garant.ru/" \l "/document/12125505/entry/29" </w:instrText>
      </w:r>
      <w:r>
        <w:fldChar w:fldCharType="separate"/>
      </w:r>
      <w:r>
        <w:t xml:space="preserve">Федеральным законом</w:t>
      </w:r>
      <w:r>
        <w:fldChar w:fldCharType="end"/>
      </w:r>
      <w:r>
        <w:t xml:space="preserve"> от 21 декабря 2001 г. № 178-ФЗ "О пр</w:t>
      </w:r>
      <w:r>
        <w:t xml:space="preserve">иватизации государственного и муниципального имущества", возникает у собственника такого объекта после выполнения условий конкурса по продаже такого объекта, которое подтверждается актом приемки выполненных работ по сохранению объекта культурного наследия.</w:t>
      </w:r>
      <w:r/>
    </w:p>
    <w:p>
      <w:pPr>
        <w:pStyle w:val="1430"/>
        <w:ind w:firstLine="709"/>
        <w:jc w:val="both"/>
        <w:spacing w:before="0" w:beforeAutospacing="0" w:after="0" w:afterAutospacing="0"/>
        <w:shd w:val="clear" w:color="auto" w:fill="ffffff"/>
      </w:pPr>
      <w:r>
        <w:t xml:space="preserve">15. Положения настоящей статьи применяются также к собственникам машино-мест, нежилых помещений, расположенных в гаражных комплексах.</w:t>
      </w:r>
      <w:r/>
    </w:p>
    <w:p>
      <w:pPr>
        <w:pStyle w:val="1038"/>
        <w:ind w:firstLine="709"/>
        <w:jc w:val="both"/>
        <w:shd w:val="clear" w:color="auto" w:fill="ffffff"/>
      </w:pPr>
      <w:r/>
      <w:r/>
    </w:p>
    <w:p>
      <w:pPr>
        <w:pStyle w:val="1038"/>
        <w:ind w:firstLine="709"/>
        <w:jc w:val="both"/>
        <w:widowControl w:val="off"/>
      </w:pPr>
      <w:r/>
      <w:r/>
    </w:p>
    <w:p>
      <w:pPr>
        <w:pStyle w:val="1038"/>
        <w:jc w:val="center"/>
        <w:widowControl w:val="off"/>
        <w:rPr>
          <w:b/>
        </w:rPr>
        <w:outlineLvl w:val="0"/>
      </w:pPr>
      <w:r/>
      <w:bookmarkStart w:id="21" w:name="_Toc214358720"/>
      <w:r>
        <w:rPr>
          <w:b/>
        </w:rPr>
        <w:t xml:space="preserve">Раздел 5. Прекращение и ограничение прав на земельные участки. Сервитуты</w:t>
      </w:r>
      <w:bookmarkEnd w:id="20"/>
      <w:r>
        <w:rPr>
          <w:b/>
        </w:rPr>
      </w:r>
      <w:r>
        <w:rPr>
          <w:b/>
        </w:rPr>
      </w:r>
    </w:p>
    <w:p>
      <w:pPr>
        <w:pStyle w:val="1038"/>
        <w:jc w:val="center"/>
        <w:widowControl w:val="off"/>
      </w:pPr>
      <w:r/>
      <w:r/>
    </w:p>
    <w:p>
      <w:pPr>
        <w:pStyle w:val="1038"/>
        <w:jc w:val="center"/>
        <w:keepLines/>
        <w:keepNext/>
        <w:rPr>
          <w:b/>
          <w:sz w:val="23"/>
          <w:szCs w:val="20"/>
          <w:u w:val="single"/>
        </w:rPr>
        <w:outlineLvl w:val="6"/>
      </w:pPr>
      <w:r/>
      <w:bookmarkStart w:id="22" w:name="_Toc214358721"/>
      <w:r>
        <w:rPr>
          <w:b/>
          <w:sz w:val="23"/>
          <w:szCs w:val="20"/>
          <w:u w:val="single"/>
        </w:rPr>
        <w:t xml:space="preserve">Статья 11. Прекращение</w:t>
      </w:r>
      <w:r>
        <w:rPr>
          <w:b/>
          <w:sz w:val="23"/>
          <w:szCs w:val="20"/>
          <w:u w:val="single"/>
        </w:rPr>
        <w:t xml:space="preserve"> прав на земельные участки.</w:t>
      </w:r>
      <w:bookmarkEnd w:id="21"/>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outlineLvl w:val="0"/>
      </w:pPr>
      <w:r/>
      <w:bookmarkStart w:id="23" w:name="_Toc99705573"/>
      <w:r/>
      <w:bookmarkStart w:id="24" w:name="_Toc177557834"/>
      <w:r/>
      <w:bookmarkStart w:id="25" w:name="_Toc214358722"/>
      <w:r>
        <w:t xml:space="preserve">1. Права на земельный участок прекращаются по основаниям, установленным федеральным законодательством.</w:t>
      </w:r>
      <w:bookmarkEnd w:id="22"/>
      <w:r/>
      <w:bookmarkEnd w:id="23"/>
      <w:r/>
      <w:bookmarkEnd w:id="24"/>
      <w:r/>
      <w:r/>
    </w:p>
    <w:p>
      <w:pPr>
        <w:pStyle w:val="1038"/>
        <w:ind w:firstLine="709"/>
        <w:jc w:val="both"/>
        <w:widowControl w:val="off"/>
      </w:pPr>
      <w:r>
        <w:t xml:space="preserve">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r/>
    </w:p>
    <w:p>
      <w:pPr>
        <w:pStyle w:val="1038"/>
        <w:ind w:firstLine="709"/>
        <w:jc w:val="both"/>
        <w:widowControl w:val="off"/>
      </w:pPr>
      <w:r/>
      <w:r/>
    </w:p>
    <w:p>
      <w:pPr>
        <w:pStyle w:val="1038"/>
        <w:jc w:val="center"/>
        <w:keepLines/>
        <w:keepNext/>
        <w:rPr>
          <w:b/>
          <w:sz w:val="23"/>
          <w:szCs w:val="20"/>
          <w:u w:val="single"/>
        </w:rPr>
        <w:outlineLvl w:val="6"/>
      </w:pPr>
      <w:r/>
      <w:bookmarkStart w:id="26" w:name="_Toc214358723"/>
      <w:r>
        <w:rPr>
          <w:b/>
          <w:sz w:val="23"/>
          <w:szCs w:val="20"/>
          <w:u w:val="single"/>
        </w:rPr>
        <w:t xml:space="preserve">Статья 12. Право ограниченного пользования чужим земельным участком (сервитут, публичный сервитут)</w:t>
      </w:r>
      <w:bookmarkEnd w:id="25"/>
      <w:r>
        <w:rPr>
          <w:b/>
          <w:sz w:val="23"/>
          <w:szCs w:val="20"/>
          <w:u w:val="single"/>
        </w:rPr>
      </w:r>
      <w:r>
        <w:rPr>
          <w:b/>
          <w:sz w:val="23"/>
          <w:szCs w:val="20"/>
          <w:u w:val="single"/>
        </w:rPr>
      </w:r>
    </w:p>
    <w:p>
      <w:pPr>
        <w:pStyle w:val="1038"/>
        <w:ind w:firstLine="709"/>
        <w:jc w:val="center"/>
        <w:widowControl w:val="off"/>
      </w:pPr>
      <w:r/>
      <w:r/>
    </w:p>
    <w:p>
      <w:pPr>
        <w:pStyle w:val="1430"/>
        <w:ind w:firstLine="709"/>
        <w:jc w:val="both"/>
        <w:spacing w:before="0" w:beforeAutospacing="0" w:after="0" w:afterAutospacing="0"/>
        <w:shd w:val="clear" w:color="auto" w:fill="ffffff"/>
      </w:pPr>
      <w:r>
        <w:t xml:space="preserve">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главой V.3 Земельного кодекса.</w:t>
      </w:r>
      <w:r/>
    </w:p>
    <w:p>
      <w:pPr>
        <w:pStyle w:val="1430"/>
        <w:ind w:firstLine="709"/>
        <w:jc w:val="both"/>
        <w:spacing w:before="0" w:beforeAutospacing="0" w:after="0" w:afterAutospacing="0"/>
        <w:shd w:val="clear" w:color="auto" w:fill="ffffff"/>
      </w:pPr>
      <w:r>
        <w:t xml:space="preserve">2. Сервитут </w:t>
      </w:r>
      <w:r>
        <w:t xml:space="preserve">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 а также нужд местного населения без изъятия земельных участков (публичный сервитут).</w:t>
      </w:r>
      <w:r/>
    </w:p>
    <w:p>
      <w:pPr>
        <w:pStyle w:val="1430"/>
        <w:ind w:firstLine="709"/>
        <w:jc w:val="both"/>
        <w:spacing w:before="0" w:beforeAutospacing="0" w:after="0" w:afterAutospacing="0"/>
        <w:shd w:val="clear" w:color="auto" w:fill="ffffff"/>
      </w:pPr>
      <w:r>
        <w:t xml:space="preserve">3. Публичный сервитут устанавливается в соответствии с З</w:t>
      </w:r>
      <w:r>
        <w:t xml:space="preserve">емельным кодексом. К правоотношениям, возникающим в связи с установлением, осуществлением и прекращением действия публичного сервитута, положения Гражданского кодекса Российской Федерации о сервитуте и положения главы V.3 Земельного кодекса не применяются.</w:t>
      </w:r>
      <w:r/>
    </w:p>
    <w:p>
      <w:pPr>
        <w:pStyle w:val="1430"/>
        <w:ind w:firstLine="709"/>
        <w:jc w:val="both"/>
        <w:spacing w:before="0" w:beforeAutospacing="0" w:after="0" w:afterAutospacing="0"/>
        <w:shd w:val="clear" w:color="auto" w:fill="ffffff"/>
      </w:pPr>
      <w:r>
        <w:t xml:space="preserve">4. Публичный сервитут может устанавливаться для:</w:t>
      </w:r>
      <w:r/>
    </w:p>
    <w:p>
      <w:pPr>
        <w:pStyle w:val="1430"/>
        <w:ind w:firstLine="709"/>
        <w:jc w:val="both"/>
        <w:spacing w:before="0" w:beforeAutospacing="0" w:after="0" w:afterAutospacing="0"/>
        <w:shd w:val="clear" w:color="auto" w:fill="ffffff"/>
      </w:pPr>
      <w:r>
        <w:t xml:space="preserve">1) </w:t>
      </w:r>
      <w:r>
        <w:t xml:space="preserve">прохода или проезд</w:t>
      </w:r>
      <w:r>
        <w:t xml:space="preserve">а через земельный участок, в том числе в целях обеспечения свободного доступа граждан к водному объекту общего пользования и его береговой полосе, за исключением случаев, если свободный доступ к такому объекту ограничен в соответствии с федеральным законом</w:t>
      </w:r>
      <w:r>
        <w:t xml:space="preserve">;</w:t>
      </w:r>
      <w:r/>
    </w:p>
    <w:p>
      <w:pPr>
        <w:pStyle w:val="1430"/>
        <w:ind w:firstLine="709"/>
        <w:jc w:val="both"/>
        <w:spacing w:before="0" w:beforeAutospacing="0" w:after="0" w:afterAutospacing="0"/>
        <w:shd w:val="clear" w:color="auto" w:fill="ffffff"/>
      </w:pPr>
      <w:r>
        <w:t xml:space="preserve">2) </w:t>
      </w:r>
      <w:r>
        <w:t xml:space="preserve">размещения на земельном участке межевых знаков, геодезических пунктов государственной геодезической сети, нивелирных пунктов государственной нивелирной сети, гравиме</w:t>
      </w:r>
      <w:r>
        <w:t xml:space="preserve">трических пунктов государственной гравиметрической сети, а также геодезических пунктов геодезических сетей специального назначения, создание которых организовано органами государственной власти, органами местного самоуправления, и обеспечения доступа к ним</w:t>
      </w:r>
      <w:r>
        <w:t xml:space="preserve">;</w:t>
      </w:r>
      <w:r/>
    </w:p>
    <w:p>
      <w:pPr>
        <w:pStyle w:val="1430"/>
        <w:ind w:firstLine="709"/>
        <w:jc w:val="both"/>
        <w:spacing w:before="0" w:beforeAutospacing="0" w:after="0" w:afterAutospacing="0"/>
        <w:shd w:val="clear" w:color="auto" w:fill="ffffff"/>
      </w:pPr>
      <w:r>
        <w:t xml:space="preserve">3) проведения дренажных работ на земельном участке;</w:t>
      </w:r>
      <w:r/>
    </w:p>
    <w:p>
      <w:pPr>
        <w:pStyle w:val="1430"/>
        <w:ind w:firstLine="709"/>
        <w:jc w:val="both"/>
        <w:spacing w:before="0" w:beforeAutospacing="0" w:after="0" w:afterAutospacing="0"/>
        <w:shd w:val="clear" w:color="auto" w:fill="ffffff"/>
      </w:pPr>
      <w:r>
        <w:t xml:space="preserve">4) забора (изъятия) водных ресурсов из водных объектов и водопоя;</w:t>
      </w:r>
      <w:r/>
    </w:p>
    <w:p>
      <w:pPr>
        <w:pStyle w:val="1430"/>
        <w:ind w:firstLine="709"/>
        <w:jc w:val="both"/>
        <w:spacing w:before="0" w:beforeAutospacing="0" w:after="0" w:afterAutospacing="0"/>
        <w:shd w:val="clear" w:color="auto" w:fill="ffffff"/>
      </w:pPr>
      <w:r>
        <w:t xml:space="preserve">5) прогона сельскохозяйственных животных через земельный участок;</w:t>
      </w:r>
      <w:r/>
    </w:p>
    <w:p>
      <w:pPr>
        <w:pStyle w:val="1430"/>
        <w:ind w:firstLine="709"/>
        <w:jc w:val="both"/>
        <w:spacing w:before="0" w:beforeAutospacing="0" w:after="0" w:afterAutospacing="0"/>
        <w:shd w:val="clear" w:color="auto" w:fill="ffffff"/>
      </w:pPr>
      <w:r>
        <w:t xml:space="preserve">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r/>
    </w:p>
    <w:p>
      <w:pPr>
        <w:pStyle w:val="1430"/>
        <w:ind w:firstLine="709"/>
        <w:jc w:val="both"/>
        <w:spacing w:before="0" w:beforeAutospacing="0" w:after="0" w:afterAutospacing="0"/>
        <w:shd w:val="clear" w:color="auto" w:fill="ffffff"/>
      </w:pPr>
      <w:r>
        <w:t xml:space="preserve">7) использования земельного участка в целях охоты, рыболовства, аквакультуры (рыбоводства);</w:t>
      </w:r>
      <w:r/>
    </w:p>
    <w:p>
      <w:pPr>
        <w:pStyle w:val="1430"/>
        <w:ind w:firstLine="709"/>
        <w:jc w:val="both"/>
        <w:spacing w:before="0" w:beforeAutospacing="0" w:after="0" w:afterAutospacing="0"/>
        <w:shd w:val="clear" w:color="auto" w:fill="ffffff"/>
      </w:pPr>
      <w:r>
        <w:t xml:space="preserve">8) использования земельного участка в целях, предусмотренных статьей 39.37 Земельного кодекса.</w:t>
      </w:r>
      <w:r/>
    </w:p>
    <w:p>
      <w:pPr>
        <w:pStyle w:val="1430"/>
        <w:ind w:firstLine="709"/>
        <w:jc w:val="both"/>
        <w:spacing w:before="0" w:beforeAutospacing="0" w:after="0" w:afterAutospacing="0"/>
        <w:shd w:val="clear" w:color="auto" w:fill="ffffff"/>
      </w:pPr>
      <w:r>
        <w:t xml:space="preserve">5. Публичный сервитут может быть установлен в отношении одного или нескольких земельных участков и (или) земель.</w:t>
      </w:r>
      <w:r/>
    </w:p>
    <w:p>
      <w:pPr>
        <w:pStyle w:val="1430"/>
        <w:ind w:firstLine="709"/>
        <w:jc w:val="both"/>
        <w:spacing w:before="0" w:beforeAutospacing="0" w:after="0" w:afterAutospacing="0"/>
        <w:shd w:val="clear" w:color="auto" w:fill="ffffff"/>
      </w:pPr>
      <w:r>
        <w:t xml:space="preserve">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r/>
    </w:p>
    <w:p>
      <w:pPr>
        <w:pStyle w:val="1430"/>
        <w:ind w:firstLine="709"/>
        <w:jc w:val="both"/>
        <w:spacing w:before="0" w:beforeAutospacing="0" w:after="0" w:afterAutospacing="0"/>
        <w:shd w:val="clear" w:color="auto" w:fill="ffffff"/>
      </w:pPr>
      <w:r>
        <w:t xml:space="preserve">6. Переход прав на земельный участок, обремененный публичным сервитутом, предоставление</w:t>
      </w:r>
      <w:r>
        <w:t xml:space="preserve">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r/>
    </w:p>
    <w:p>
      <w:pPr>
        <w:pStyle w:val="1430"/>
        <w:ind w:firstLine="709"/>
        <w:jc w:val="both"/>
        <w:spacing w:before="0" w:beforeAutospacing="0" w:after="0" w:afterAutospacing="0"/>
        <w:shd w:val="clear" w:color="auto" w:fill="ffffff"/>
      </w:pPr>
      <w:r>
        <w:t xml:space="preserve">7</w:t>
      </w:r>
      <w:r>
        <w:t xml:space="preserve">.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пунктом 4 статьи 39.24 Земельного кодекса.</w:t>
      </w:r>
      <w:r/>
    </w:p>
    <w:p>
      <w:pPr>
        <w:pStyle w:val="1430"/>
        <w:ind w:firstLine="709"/>
        <w:jc w:val="both"/>
        <w:spacing w:before="0" w:beforeAutospacing="0" w:after="0" w:afterAutospacing="0"/>
        <w:shd w:val="clear" w:color="auto" w:fill="ffffff"/>
      </w:pPr>
      <w:r>
        <w:t xml:space="preserve">Срок публичного сервитута определяется решением о его установлении.</w:t>
      </w:r>
      <w:r/>
    </w:p>
    <w:p>
      <w:pPr>
        <w:pStyle w:val="1430"/>
        <w:ind w:firstLine="709"/>
        <w:jc w:val="both"/>
        <w:spacing w:before="0" w:beforeAutospacing="0" w:after="0" w:afterAutospacing="0"/>
        <w:shd w:val="clear" w:color="auto" w:fill="ffffff"/>
      </w:pPr>
      <w:r>
        <w:t xml:space="preserve">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r/>
    </w:p>
    <w:p>
      <w:pPr>
        <w:pStyle w:val="1430"/>
        <w:ind w:firstLine="709"/>
        <w:jc w:val="both"/>
        <w:spacing w:before="0" w:beforeAutospacing="0" w:after="0" w:afterAutospacing="0"/>
        <w:shd w:val="clear" w:color="auto" w:fill="ffffff"/>
      </w:pPr>
      <w:r>
        <w:t xml:space="preserve">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r/>
    </w:p>
    <w:p>
      <w:pPr>
        <w:pStyle w:val="1430"/>
        <w:ind w:firstLine="709"/>
        <w:jc w:val="both"/>
        <w:spacing w:before="0" w:beforeAutospacing="0" w:after="0" w:afterAutospacing="0"/>
        <w:shd w:val="clear" w:color="auto" w:fill="ffffff"/>
      </w:pPr>
      <w:r>
        <w:t xml:space="preserve">9.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r/>
    </w:p>
    <w:p>
      <w:pPr>
        <w:pStyle w:val="1430"/>
        <w:ind w:firstLine="709"/>
        <w:jc w:val="both"/>
        <w:spacing w:before="0" w:beforeAutospacing="0" w:after="0" w:afterAutospacing="0"/>
        <w:shd w:val="clear" w:color="auto" w:fill="ffffff"/>
      </w:pPr>
      <w:r>
        <w:t xml:space="preserve">10. В случае, если размещение объекта, указанного в подпункте 1 статьи 39.37 Земельного кодекса,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w:t>
      </w:r>
      <w:r>
        <w:t xml:space="preserve">ям в его использовании в течение срока, превышающего срок, предусмотренный подпунктом 4 пункта 1 статьи 39.44 Земельного кодекса, размещение указанного сооружения на земельном участке, принадлежащем гражданину или юридическому лицу, на условиях публичного </w:t>
      </w:r>
      <w:r>
        <w:t xml:space="preserve">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статьями 49 и 56.3 Земельного кодекса.</w:t>
      </w:r>
      <w:r/>
    </w:p>
    <w:p>
      <w:pPr>
        <w:pStyle w:val="1430"/>
        <w:ind w:firstLine="709"/>
        <w:jc w:val="both"/>
        <w:spacing w:before="0" w:beforeAutospacing="0" w:after="0" w:afterAutospacing="0"/>
        <w:shd w:val="clear" w:color="auto" w:fill="ffffff"/>
      </w:pPr>
      <w:r>
        <w:t xml:space="preserve">11. Деятельность, для обеспечения которой устанавливаются сервитут, публичный сервитут, может осу</w:t>
      </w:r>
      <w:r>
        <w:t xml:space="preserve">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r/>
    </w:p>
    <w:p>
      <w:pPr>
        <w:pStyle w:val="1430"/>
        <w:ind w:firstLine="709"/>
        <w:jc w:val="both"/>
        <w:spacing w:before="0" w:beforeAutospacing="0" w:after="0" w:afterAutospacing="0"/>
        <w:shd w:val="clear" w:color="auto" w:fill="ffffff"/>
      </w:pPr>
      <w:r>
        <w:t xml:space="preserve">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Земельным кодексом или федеральным законом.</w:t>
      </w:r>
      <w:r/>
    </w:p>
    <w:p>
      <w:pPr>
        <w:pStyle w:val="1430"/>
        <w:ind w:firstLine="709"/>
        <w:jc w:val="both"/>
        <w:spacing w:before="0" w:beforeAutospacing="0" w:after="0" w:afterAutospacing="0"/>
        <w:shd w:val="clear" w:color="auto" w:fill="ffffff"/>
      </w:pPr>
      <w:r>
        <w:t xml:space="preserve">13. В случае, когда установление публичного сервитута приводит к существенн</w:t>
      </w:r>
      <w:r>
        <w:t xml:space="preserve">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Земельным кодексом.</w:t>
      </w:r>
      <w:r/>
    </w:p>
    <w:p>
      <w:pPr>
        <w:pStyle w:val="1430"/>
        <w:ind w:firstLine="709"/>
        <w:jc w:val="both"/>
        <w:spacing w:before="0" w:beforeAutospacing="0" w:after="0" w:afterAutospacing="0"/>
        <w:shd w:val="clear" w:color="auto" w:fill="ffffff"/>
      </w:pPr>
      <w:r>
        <w:t xml:space="preserve">14. Лица, права и законные интересы которых затрагиваются установлением публичного сервитута, могут осуществлять защиту своих прав в судебном порядке.</w:t>
      </w:r>
      <w:r/>
    </w:p>
    <w:p>
      <w:pPr>
        <w:pStyle w:val="1430"/>
        <w:ind w:firstLine="709"/>
        <w:jc w:val="both"/>
        <w:spacing w:before="0" w:beforeAutospacing="0" w:after="0" w:afterAutospacing="0"/>
        <w:shd w:val="clear" w:color="auto" w:fill="ffffff"/>
      </w:pPr>
      <w:r>
        <w:t xml:space="preserve">15. Отсутствие в Едином государственном реестре недвижимости сведений о зарегистриро</w:t>
      </w:r>
      <w:r>
        <w:t xml:space="preserve">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r/>
    </w:p>
    <w:p>
      <w:pPr>
        <w:pStyle w:val="1430"/>
        <w:ind w:firstLine="709"/>
        <w:jc w:val="both"/>
        <w:spacing w:before="0" w:beforeAutospacing="0" w:after="0" w:afterAutospacing="0"/>
        <w:shd w:val="clear" w:color="auto" w:fill="ffffff"/>
      </w:pPr>
      <w:r>
        <w:t xml:space="preserve">16. Наличие на земельном участке обременения не является препятствием для установления публичного </w:t>
      </w:r>
      <w:r>
        <w:t xml:space="preserve">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r/>
    </w:p>
    <w:p>
      <w:pPr>
        <w:pStyle w:val="1430"/>
        <w:ind w:firstLine="709"/>
        <w:jc w:val="both"/>
        <w:spacing w:before="0" w:beforeAutospacing="0" w:after="0" w:afterAutospacing="0"/>
        <w:shd w:val="clear" w:color="auto" w:fill="ffffff"/>
      </w:pPr>
      <w:r>
        <w:t xml:space="preserve">17. Сервитуты подлежат государственной регистрации</w:t>
      </w:r>
      <w:r>
        <w:t xml:space="preserve"> в соответствии с Федеральным законом "О государственной регистрации недвижимости", за исключением сервитутов, предусмотренных пунктом 4 статьи 39.25 Земельного кодекса. Сведения о публичных сервитутах вносятся в Единый государственный реестр недвижимости.</w:t>
      </w:r>
      <w:r/>
    </w:p>
    <w:p>
      <w:pPr>
        <w:pStyle w:val="1430"/>
        <w:ind w:firstLine="709"/>
        <w:jc w:val="both"/>
        <w:spacing w:before="0" w:beforeAutospacing="0" w:after="0" w:afterAutospacing="0"/>
        <w:shd w:val="clear" w:color="auto" w:fill="ffffff"/>
      </w:pPr>
      <w:r>
        <w:t xml:space="preserve">18. Порядок установления публичного сервитута в отношении зем</w:t>
      </w:r>
      <w:r>
        <w:t xml:space="preserve">ельных участков и (или) земель для их использования в целях, предусмотренных статьей 39.37 Земельного кодекса, срок публичного сервитута, условия его осуществления и порядок определения платы за такой сервитут устанавливаются главой V.7 Земельного кодекса.</w:t>
      </w:r>
      <w:r/>
    </w:p>
    <w:p>
      <w:pPr>
        <w:pStyle w:val="1430"/>
        <w:ind w:firstLine="709"/>
        <w:jc w:val="both"/>
        <w:spacing w:before="0" w:beforeAutospacing="0" w:after="0" w:afterAutospacing="0"/>
        <w:shd w:val="clear" w:color="auto" w:fill="ffffff"/>
      </w:pPr>
      <w:r>
        <w:t xml:space="preserve">19. Особенности установления сервитута, публичного сервитута в отношении земельных участков, находящихся в граница</w:t>
      </w:r>
      <w:r>
        <w:t xml:space="preserve">х полос отвода автомобильных дорог, устанавливаются Федеральным законом от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p>
    <w:p>
      <w:pPr>
        <w:pStyle w:val="1038"/>
        <w:jc w:val="both"/>
        <w:widowControl w:val="off"/>
        <w:rPr>
          <w:i/>
        </w:rPr>
      </w:pPr>
      <w:r>
        <w:rPr>
          <w:i/>
        </w:rPr>
      </w:r>
      <w:r>
        <w:rPr>
          <w:i/>
        </w:rPr>
      </w:r>
      <w:r>
        <w:rPr>
          <w:i/>
        </w:rPr>
      </w:r>
    </w:p>
    <w:p>
      <w:pPr>
        <w:pStyle w:val="1038"/>
        <w:jc w:val="center"/>
        <w:keepLines/>
        <w:keepNext/>
        <w:rPr>
          <w:b/>
          <w:sz w:val="23"/>
          <w:szCs w:val="20"/>
          <w:u w:val="single"/>
        </w:rPr>
        <w:outlineLvl w:val="6"/>
      </w:pPr>
      <w:r/>
      <w:bookmarkStart w:id="27" w:name="_Toc214358724"/>
      <w:r>
        <w:rPr>
          <w:b/>
          <w:sz w:val="23"/>
          <w:szCs w:val="20"/>
          <w:u w:val="single"/>
        </w:rPr>
        <w:t xml:space="preserve">Статья 13. Ограничение прав на землю</w:t>
      </w:r>
      <w:bookmarkEnd w:id="26"/>
      <w:r>
        <w:rPr>
          <w:b/>
          <w:sz w:val="23"/>
          <w:szCs w:val="20"/>
          <w:u w:val="single"/>
        </w:rPr>
      </w:r>
      <w:r>
        <w:rPr>
          <w:b/>
          <w:sz w:val="23"/>
          <w:szCs w:val="20"/>
          <w:u w:val="single"/>
        </w:rPr>
      </w:r>
    </w:p>
    <w:p>
      <w:pPr>
        <w:pStyle w:val="1038"/>
        <w:ind w:firstLine="709"/>
        <w:jc w:val="center"/>
        <w:widowControl w:val="off"/>
      </w:pPr>
      <w:r/>
      <w:r/>
    </w:p>
    <w:p>
      <w:pPr>
        <w:pStyle w:val="1430"/>
        <w:ind w:firstLine="709"/>
        <w:jc w:val="both"/>
        <w:spacing w:before="0" w:beforeAutospacing="0" w:after="0" w:afterAutospacing="0"/>
        <w:shd w:val="clear" w:color="auto" w:fill="ffffff"/>
      </w:pPr>
      <w:r>
        <w:t xml:space="preserve">1. Права на землю могут быть ограничены по основаниям, установленным Земельным кодексом, федеральными законами.</w:t>
      </w:r>
      <w:r/>
    </w:p>
    <w:p>
      <w:pPr>
        <w:pStyle w:val="1430"/>
        <w:ind w:firstLine="709"/>
        <w:jc w:val="both"/>
        <w:spacing w:before="0" w:beforeAutospacing="0" w:after="0" w:afterAutospacing="0"/>
        <w:shd w:val="clear" w:color="auto" w:fill="ffffff"/>
      </w:pPr>
      <w:r>
        <w:t xml:space="preserve">2. Могут устанавливаться следующие ограничения прав на землю:</w:t>
      </w:r>
      <w:r/>
    </w:p>
    <w:p>
      <w:pPr>
        <w:pStyle w:val="1430"/>
        <w:ind w:firstLine="709"/>
        <w:jc w:val="both"/>
        <w:spacing w:before="0" w:beforeAutospacing="0" w:after="0" w:afterAutospacing="0"/>
        <w:shd w:val="clear" w:color="auto" w:fill="ffffff"/>
      </w:pPr>
      <w:r>
        <w:t xml:space="preserve">1) ограничения использования земельных участков в зонах с особыми условиями использования территорий;</w:t>
      </w:r>
      <w:r/>
    </w:p>
    <w:p>
      <w:pPr>
        <w:pStyle w:val="1430"/>
        <w:ind w:firstLine="709"/>
        <w:jc w:val="both"/>
        <w:spacing w:before="0" w:beforeAutospacing="0" w:after="0" w:afterAutospacing="0"/>
        <w:shd w:val="clear" w:color="auto" w:fill="ffffff"/>
      </w:pPr>
      <w:r>
        <w:t xml:space="preserve">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r/>
    </w:p>
    <w:p>
      <w:pPr>
        <w:pStyle w:val="1430"/>
        <w:ind w:firstLine="709"/>
        <w:jc w:val="both"/>
        <w:spacing w:before="0" w:beforeAutospacing="0" w:after="0" w:afterAutospacing="0"/>
        <w:shd w:val="clear" w:color="auto" w:fill="ffffff"/>
      </w:pPr>
      <w:r>
        <w:t xml:space="preserve">4) иные ограничения использования земельных участков в случаях, установленных Земельным кодексом, федеральными законами.</w:t>
      </w:r>
      <w:r/>
    </w:p>
    <w:p>
      <w:pPr>
        <w:pStyle w:val="1430"/>
        <w:ind w:firstLine="709"/>
        <w:jc w:val="both"/>
        <w:spacing w:before="0" w:beforeAutospacing="0" w:after="0" w:afterAutospacing="0"/>
        <w:shd w:val="clear" w:color="auto" w:fill="ffffff"/>
      </w:pPr>
      <w:r>
        <w:t xml:space="preserve">3. Ограничения прав на землю устанавливаются актами исполнительных органов </w:t>
      </w:r>
      <w:r>
        <w:t xml:space="preserve">государственной власти, актами органов местного самоуправления, решением суда, а ограничения, указанные в подпункте 1 пункта 2 настоящей статьи, в результате установления зон с особыми условиями использования территорий в соответствии с Земельным кодексом.</w:t>
      </w:r>
      <w:r/>
    </w:p>
    <w:p>
      <w:pPr>
        <w:pStyle w:val="1430"/>
        <w:ind w:firstLine="709"/>
        <w:jc w:val="both"/>
        <w:spacing w:before="0" w:beforeAutospacing="0" w:after="0" w:afterAutospacing="0"/>
        <w:shd w:val="clear" w:color="auto" w:fill="ffffff"/>
      </w:pPr>
      <w:r>
        <w:t xml:space="preserve">4. Ограничения прав на землю устанавливаются бессрочно или на определенный срок.</w:t>
      </w:r>
      <w:r/>
    </w:p>
    <w:p>
      <w:pPr>
        <w:pStyle w:val="1430"/>
        <w:ind w:firstLine="709"/>
        <w:jc w:val="both"/>
        <w:spacing w:before="0" w:beforeAutospacing="0" w:after="0" w:afterAutospacing="0"/>
        <w:shd w:val="clear" w:color="auto" w:fill="ffffff"/>
      </w:pPr>
      <w:r>
        <w:t xml:space="preserve">5. Ограничения прав на землю сохраняются при переходе права собственности на земельный участок к другому лицу.</w:t>
      </w:r>
      <w:r/>
    </w:p>
    <w:p>
      <w:pPr>
        <w:pStyle w:val="1430"/>
        <w:ind w:firstLine="709"/>
        <w:jc w:val="both"/>
        <w:spacing w:before="0" w:beforeAutospacing="0" w:after="0" w:afterAutospacing="0"/>
        <w:shd w:val="clear" w:color="auto" w:fill="ffffff"/>
      </w:pPr>
      <w:r>
        <w:t xml:space="preserve">6. Ограничение прав на землю подлежит государственной регистрации в случаях и в порядке, которые установлены федеральными законами.</w:t>
      </w:r>
      <w:r/>
    </w:p>
    <w:p>
      <w:pPr>
        <w:pStyle w:val="1430"/>
        <w:ind w:firstLine="709"/>
        <w:jc w:val="both"/>
        <w:spacing w:before="0" w:beforeAutospacing="0" w:after="0" w:afterAutospacing="0"/>
        <w:shd w:val="clear" w:color="auto" w:fill="ffffff"/>
      </w:pPr>
      <w:r>
        <w:t xml:space="preserve">7. Ограничение прав на землю может быть обжаловано лицом, чьи права ограничены, в судебном порядке.</w:t>
      </w:r>
      <w:r/>
    </w:p>
    <w:p>
      <w:pPr>
        <w:pStyle w:val="1038"/>
        <w:ind w:firstLine="709"/>
        <w:jc w:val="both"/>
        <w:widowControl w:val="off"/>
      </w:pPr>
      <w:r/>
      <w:r/>
    </w:p>
    <w:p>
      <w:pPr>
        <w:pStyle w:val="1038"/>
        <w:contextualSpacing/>
        <w:jc w:val="center"/>
        <w:widowControl w:val="off"/>
        <w:rPr>
          <w:b/>
        </w:rPr>
        <w:outlineLvl w:val="1"/>
      </w:pPr>
      <w:r/>
      <w:bookmarkStart w:id="28" w:name="_Toc214358725"/>
      <w:r>
        <w:rPr>
          <w:b/>
        </w:rPr>
        <w:t xml:space="preserve">ГЛАВА 2. Изменение видов разрешенного использования земельных участков и объектов капитального строительства физическими и юридическими лицами</w:t>
      </w:r>
      <w:bookmarkEnd w:id="27"/>
      <w:r>
        <w:rPr>
          <w:b/>
        </w:rPr>
      </w:r>
      <w:r>
        <w:rPr>
          <w:b/>
        </w:rPr>
      </w:r>
    </w:p>
    <w:p>
      <w:pPr>
        <w:pStyle w:val="1038"/>
        <w:jc w:val="both"/>
        <w:widowControl w:val="off"/>
        <w:rPr>
          <w:i/>
        </w:rPr>
      </w:pPr>
      <w:r>
        <w:rPr>
          <w:i/>
        </w:rPr>
      </w:r>
      <w:r>
        <w:rPr>
          <w:i/>
        </w:rPr>
      </w:r>
      <w:r>
        <w:rPr>
          <w:i/>
        </w:rPr>
      </w:r>
    </w:p>
    <w:p>
      <w:pPr>
        <w:pStyle w:val="1038"/>
        <w:jc w:val="center"/>
        <w:keepLines/>
        <w:keepNext/>
        <w:rPr>
          <w:b/>
          <w:sz w:val="23"/>
          <w:szCs w:val="20"/>
          <w:u w:val="single"/>
        </w:rPr>
        <w:outlineLvl w:val="6"/>
      </w:pPr>
      <w:r/>
      <w:bookmarkStart w:id="29" w:name="_Toc214358726"/>
      <w:r>
        <w:rPr>
          <w:b/>
          <w:sz w:val="23"/>
          <w:szCs w:val="20"/>
          <w:u w:val="single"/>
        </w:rPr>
        <w:t xml:space="preserve">Статья 14. Градостроительный регламент</w:t>
      </w:r>
      <w:bookmarkEnd w:id="28"/>
      <w:r>
        <w:rPr>
          <w:b/>
          <w:sz w:val="23"/>
          <w:szCs w:val="20"/>
          <w:u w:val="single"/>
        </w:rPr>
      </w:r>
      <w:r>
        <w:rPr>
          <w:b/>
          <w:sz w:val="23"/>
          <w:szCs w:val="20"/>
          <w:u w:val="single"/>
        </w:rPr>
      </w:r>
    </w:p>
    <w:p>
      <w:pPr>
        <w:pStyle w:val="1038"/>
        <w:ind w:firstLine="709"/>
        <w:jc w:val="center"/>
        <w:widowControl w:val="off"/>
      </w:pPr>
      <w:r/>
      <w:r/>
    </w:p>
    <w:p>
      <w:pPr>
        <w:pStyle w:val="1038"/>
        <w:ind w:firstLine="709"/>
        <w:jc w:val="both"/>
        <w:shd w:val="clear" w:color="auto" w:fill="ffffff"/>
      </w:pPr>
      <w:r>
        <w:t xml:space="preserve">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r/>
    </w:p>
    <w:p>
      <w:pPr>
        <w:pStyle w:val="1038"/>
        <w:ind w:firstLine="709"/>
        <w:jc w:val="both"/>
        <w:shd w:val="clear" w:color="auto" w:fill="ffffff"/>
      </w:pPr>
      <w:r>
        <w:t xml:space="preserve">2. Градостроительные регламенты устанавливаются с учетом:</w:t>
      </w:r>
      <w:r/>
    </w:p>
    <w:p>
      <w:pPr>
        <w:pStyle w:val="1038"/>
        <w:ind w:firstLine="709"/>
        <w:jc w:val="both"/>
        <w:shd w:val="clear" w:color="auto" w:fill="ffffff"/>
      </w:pPr>
      <w:r>
        <w:t xml:space="preserve">1) фактического использования земельных участков и объектов капитального строительства в границах территориальной зоны;</w:t>
      </w:r>
      <w:r/>
    </w:p>
    <w:p>
      <w:pPr>
        <w:pStyle w:val="1038"/>
        <w:ind w:firstLine="709"/>
        <w:jc w:val="both"/>
        <w:shd w:val="clear" w:color="auto" w:fill="ffffff"/>
      </w:pPr>
      <w:r>
        <w:t xml:space="preserve">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r/>
    </w:p>
    <w:p>
      <w:pPr>
        <w:pStyle w:val="1038"/>
        <w:ind w:firstLine="709"/>
        <w:jc w:val="both"/>
        <w:shd w:val="clear" w:color="auto" w:fill="ffffff"/>
      </w:pPr>
      <w:r>
        <w:t xml:space="preserve">3) функциональных зон и характеристик их планируемого развития, определенных документами территориального планирования муниципальных образований;</w:t>
      </w:r>
      <w:r/>
    </w:p>
    <w:p>
      <w:pPr>
        <w:pStyle w:val="1038"/>
        <w:ind w:firstLine="709"/>
        <w:jc w:val="both"/>
        <w:shd w:val="clear" w:color="auto" w:fill="ffffff"/>
      </w:pPr>
      <w:r>
        <w:t xml:space="preserve">4) видов территориальных зон;</w:t>
      </w:r>
      <w:r/>
    </w:p>
    <w:p>
      <w:pPr>
        <w:pStyle w:val="1038"/>
        <w:ind w:firstLine="709"/>
        <w:jc w:val="both"/>
        <w:shd w:val="clear" w:color="auto" w:fill="ffffff"/>
      </w:pPr>
      <w:r>
        <w:t xml:space="preserve">5) требований охраны объектов культурного наследия, а также особо охраняемых природных территорий, иных природных объектов.</w:t>
      </w:r>
      <w:r/>
    </w:p>
    <w:p>
      <w:pPr>
        <w:pStyle w:val="1038"/>
        <w:ind w:firstLine="709"/>
        <w:jc w:val="both"/>
        <w:shd w:val="clear" w:color="auto" w:fill="ffffff"/>
      </w:pPr>
      <w:r>
        <w:t xml:space="preserve">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r/>
    </w:p>
    <w:p>
      <w:pPr>
        <w:pStyle w:val="1038"/>
        <w:ind w:firstLine="709"/>
        <w:jc w:val="both"/>
        <w:shd w:val="clear" w:color="auto" w:fill="ffffff"/>
      </w:pPr>
      <w:r>
        <w:t xml:space="preserve">4. Действие градостроительного регламента не распространяется на земельные участки:</w:t>
      </w:r>
      <w:r/>
    </w:p>
    <w:p>
      <w:pPr>
        <w:pStyle w:val="1038"/>
        <w:ind w:firstLine="709"/>
        <w:jc w:val="both"/>
        <w:shd w:val="clear" w:color="auto" w:fill="ffffff"/>
      </w:pPr>
      <w:r>
        <w:t xml:space="preserve">1) в границах терри</w:t>
      </w:r>
      <w:r>
        <w:t xml:space="preserve">торий памятников и ансамблей, включенных в единый государственный реестре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p>
    <w:p>
      <w:pPr>
        <w:pStyle w:val="1038"/>
        <w:ind w:firstLine="709"/>
        <w:jc w:val="both"/>
        <w:shd w:val="clear" w:color="auto" w:fill="ffffff"/>
      </w:pPr>
      <w:r>
        <w:t xml:space="preserve">2) в границах территорий общего пользования;</w:t>
      </w:r>
      <w:r/>
    </w:p>
    <w:p>
      <w:pPr>
        <w:pStyle w:val="1038"/>
        <w:ind w:firstLine="709"/>
        <w:jc w:val="both"/>
        <w:shd w:val="clear" w:color="auto" w:fill="ffffff"/>
      </w:pPr>
      <w:r>
        <w:t xml:space="preserve">3) предназначенные для размещения линейных объектов и (или) занятые линейными объектами;</w:t>
      </w:r>
      <w:r/>
    </w:p>
    <w:p>
      <w:pPr>
        <w:pStyle w:val="1038"/>
        <w:ind w:firstLine="709"/>
        <w:jc w:val="both"/>
        <w:shd w:val="clear" w:color="auto" w:fill="ffffff"/>
      </w:pPr>
      <w:r>
        <w:t xml:space="preserve">4) предоставленные для добычи полезных ископаемых.</w:t>
      </w:r>
      <w:r/>
    </w:p>
    <w:p>
      <w:pPr>
        <w:pStyle w:val="1038"/>
        <w:ind w:firstLine="709"/>
        <w:jc w:val="both"/>
        <w:shd w:val="clear" w:color="auto" w:fill="ffffff"/>
      </w:pPr>
      <w:r>
        <w:t xml:space="preserve">5. Применительно к территориям </w:t>
      </w:r>
      <w:r>
        <w:t xml:space="preserve">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r/>
    </w:p>
    <w:p>
      <w:pPr>
        <w:pStyle w:val="1038"/>
        <w:ind w:firstLine="709"/>
        <w:jc w:val="both"/>
        <w:shd w:val="clear" w:color="auto" w:fill="ffffff"/>
      </w:pPr>
      <w:r>
        <w:t xml:space="preserve">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w:t>
      </w:r>
      <w:r>
        <w:t xml:space="preserve">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p>
    <w:p>
      <w:pPr>
        <w:pStyle w:val="1038"/>
        <w:ind w:firstLine="709"/>
        <w:jc w:val="both"/>
        <w:shd w:val="clear" w:color="auto" w:fill="ffffff"/>
      </w:pPr>
      <w:r>
        <w:t xml:space="preserve">6.1. До установления градостроительных регламентов в отношении земельных участков, включенных в границы населенных пунктов из земель лесног</w:t>
      </w:r>
      <w:r>
        <w:t xml:space="preserve">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w:t>
      </w:r>
      <w:r>
        <w:t xml:space="preserve">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r/>
    </w:p>
    <w:p>
      <w:pPr>
        <w:pStyle w:val="1038"/>
        <w:ind w:firstLine="709"/>
        <w:jc w:val="both"/>
        <w:shd w:val="clear" w:color="auto" w:fill="ffffff"/>
      </w:pPr>
      <w:r>
        <w:t xml:space="preserve">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w:t>
      </w:r>
      <w:r>
        <w:t xml:space="preserve">уполномоченными исполнительными органами субъектов Российской Федерации</w:t>
      </w:r>
      <w:r>
        <w:t xml:space="preserve"> </w:t>
      </w:r>
      <w:r>
        <w:t xml:space="preserve">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w:t>
      </w:r>
      <w:r>
        <w:t xml:space="preserve">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w:t>
      </w:r>
      <w:r>
        <w:t xml:space="preserve">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r/>
    </w:p>
    <w:p>
      <w:pPr>
        <w:pStyle w:val="1038"/>
        <w:ind w:firstLine="709"/>
        <w:jc w:val="both"/>
        <w:shd w:val="clear" w:color="auto" w:fill="ffffff"/>
      </w:pPr>
      <w:r>
        <w:t xml:space="preserve">8. Земельные участк</w:t>
      </w:r>
      <w:r>
        <w:t xml:space="preserve">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w:t>
      </w:r>
      <w:r>
        <w:t xml:space="preserve">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r/>
    </w:p>
    <w:p>
      <w:pPr>
        <w:pStyle w:val="1038"/>
        <w:ind w:firstLine="709"/>
        <w:jc w:val="both"/>
        <w:shd w:val="clear" w:color="auto" w:fill="ffffff"/>
      </w:pPr>
      <w:r>
        <w:t xml:space="preserve">9. Реконструкция указанных в части 8 настоящей статьи объектов капитального строительства може</w:t>
      </w:r>
      <w:r>
        <w:t xml:space="preserve">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w:t>
      </w:r>
      <w:r>
        <w:t xml:space="preserve">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r/>
    </w:p>
    <w:p>
      <w:pPr>
        <w:pStyle w:val="1038"/>
        <w:ind w:firstLine="709"/>
        <w:jc w:val="both"/>
        <w:shd w:val="clear" w:color="auto" w:fill="ffffff"/>
      </w:pPr>
      <w:r>
        <w:t xml:space="preserve">10. В случае, если использование указанных в части 8 настоящей статьи земельных участков и объект</w:t>
      </w:r>
      <w:r>
        <w:t xml:space="preserve">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r/>
    </w:p>
    <w:p>
      <w:pPr>
        <w:pStyle w:val="1038"/>
        <w:ind w:firstLine="709"/>
        <w:jc w:val="both"/>
        <w:widowControl w:val="off"/>
      </w:pPr>
      <w:r/>
      <w:r/>
    </w:p>
    <w:p>
      <w:pPr>
        <w:pStyle w:val="1038"/>
        <w:jc w:val="center"/>
        <w:keepLines/>
        <w:keepNext/>
        <w:rPr>
          <w:b/>
          <w:sz w:val="23"/>
          <w:szCs w:val="20"/>
          <w:u w:val="single"/>
        </w:rPr>
        <w:outlineLvl w:val="6"/>
      </w:pPr>
      <w:r/>
      <w:bookmarkStart w:id="30" w:name="_Toc214358727"/>
      <w:r>
        <w:rPr>
          <w:b/>
          <w:sz w:val="23"/>
          <w:szCs w:val="20"/>
          <w:u w:val="single"/>
        </w:rPr>
        <w:t xml:space="preserve">Статья 15. Виды разрешенного использования земельных участков и объектов капитального строительства</w:t>
      </w:r>
      <w:bookmarkEnd w:id="29"/>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pPr>
      <w:r>
        <w:t xml:space="preserve">1. Разрешенное использование земельных участков и объектов капитального строительства может быть следующих видов:</w:t>
      </w:r>
      <w:r/>
    </w:p>
    <w:p>
      <w:pPr>
        <w:pStyle w:val="1038"/>
        <w:ind w:firstLine="709"/>
        <w:jc w:val="both"/>
        <w:widowControl w:val="off"/>
      </w:pPr>
      <w:r>
        <w:t xml:space="preserve">1) основные виды разрешенного использования;</w:t>
      </w:r>
      <w:r/>
    </w:p>
    <w:p>
      <w:pPr>
        <w:pStyle w:val="1038"/>
        <w:ind w:firstLine="709"/>
        <w:jc w:val="both"/>
        <w:widowControl w:val="off"/>
      </w:pPr>
      <w:r>
        <w:t xml:space="preserve">2) условно разрешенные виды использования;</w:t>
      </w:r>
      <w:r/>
    </w:p>
    <w:p>
      <w:pPr>
        <w:pStyle w:val="1038"/>
        <w:ind w:firstLine="709"/>
        <w:jc w:val="both"/>
        <w:widowControl w:val="off"/>
      </w:pPr>
      <w:r>
        <w:t xml:space="preserve">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r/>
    </w:p>
    <w:p>
      <w:pPr>
        <w:pStyle w:val="1038"/>
        <w:ind w:firstLine="709"/>
        <w:jc w:val="both"/>
        <w:widowControl w:val="off"/>
      </w:pPr>
      <w:r>
        <w:t xml:space="preserve">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r/>
    </w:p>
    <w:p>
      <w:pPr>
        <w:pStyle w:val="1038"/>
        <w:ind w:firstLine="709"/>
        <w:jc w:val="both"/>
        <w:widowControl w:val="off"/>
      </w:pPr>
      <w:r>
        <w:t xml:space="preserve">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r/>
    </w:p>
    <w:p>
      <w:pPr>
        <w:pStyle w:val="1038"/>
        <w:ind w:firstLine="709"/>
        <w:jc w:val="both"/>
        <w:widowControl w:val="off"/>
      </w:pPr>
      <w:r>
        <w:t xml:space="preserve">3. Измен</w:t>
      </w:r>
      <w:r>
        <w:t xml:space="preserve">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r/>
    </w:p>
    <w:p>
      <w:pPr>
        <w:pStyle w:val="1038"/>
        <w:ind w:firstLine="709"/>
        <w:jc w:val="both"/>
        <w:widowControl w:val="off"/>
      </w:pPr>
      <w:r>
        <w:t xml:space="preserve">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w:t>
      </w:r>
      <w:r>
        <w:t xml:space="preserve">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r/>
    </w:p>
    <w:p>
      <w:pPr>
        <w:pStyle w:val="1038"/>
        <w:ind w:firstLine="709"/>
        <w:jc w:val="both"/>
        <w:widowControl w:val="off"/>
      </w:pPr>
      <w:r>
        <w:t xml:space="preserve">4.1. Со дня принятия решения о комплексном развитии территории и до дня утверждения документац</w:t>
      </w:r>
      <w:r>
        <w:t xml:space="preserve">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r/>
    </w:p>
    <w:p>
      <w:pPr>
        <w:pStyle w:val="1038"/>
        <w:ind w:firstLine="709"/>
        <w:jc w:val="both"/>
        <w:widowControl w:val="off"/>
      </w:pPr>
      <w:r>
        <w:t xml:space="preserve">5. Решения об изменении одного вида разрешенного использования земельных участков и объектов капитального строи</w:t>
      </w:r>
      <w:r>
        <w:t xml:space="preserve">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r/>
    </w:p>
    <w:p>
      <w:pPr>
        <w:pStyle w:val="1038"/>
        <w:ind w:firstLine="709"/>
        <w:jc w:val="both"/>
        <w:widowControl w:val="off"/>
      </w:pPr>
      <w:r>
        <w:t xml:space="preserve">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w:t>
      </w:r>
      <w:r/>
    </w:p>
    <w:p>
      <w:pPr>
        <w:pStyle w:val="1038"/>
        <w:ind w:firstLine="709"/>
        <w:jc w:val="both"/>
        <w:widowControl w:val="off"/>
      </w:pPr>
      <w:r>
        <w:t xml:space="preserve">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r/>
    </w:p>
    <w:p>
      <w:pPr>
        <w:pStyle w:val="1038"/>
        <w:ind w:firstLine="709"/>
        <w:jc w:val="both"/>
        <w:widowControl w:val="off"/>
      </w:pPr>
      <w:r/>
      <w:r/>
    </w:p>
    <w:p>
      <w:pPr>
        <w:pStyle w:val="1038"/>
        <w:jc w:val="center"/>
        <w:keepLines/>
        <w:keepNext/>
        <w:rPr>
          <w:b/>
          <w:sz w:val="23"/>
          <w:szCs w:val="20"/>
          <w:u w:val="single"/>
        </w:rPr>
        <w:outlineLvl w:val="6"/>
      </w:pPr>
      <w:r/>
      <w:bookmarkStart w:id="31" w:name="_Toc214358728"/>
      <w:r>
        <w:rPr>
          <w:b/>
          <w:sz w:val="23"/>
          <w:szCs w:val="20"/>
          <w:u w:val="single"/>
        </w:rPr>
        <w:t xml:space="preserve">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30"/>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pPr>
      <w:r>
        <w:t xml:space="preserve">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r/>
    </w:p>
    <w:p>
      <w:pPr>
        <w:pStyle w:val="1038"/>
        <w:ind w:firstLine="709"/>
        <w:jc w:val="both"/>
        <w:widowControl w:val="off"/>
      </w:pPr>
      <w:r>
        <w:t xml:space="preserve">1) предельные (минимальные и (или) максимальные) размеры земельных участков, в том числе их площадь;</w:t>
      </w:r>
      <w:r/>
    </w:p>
    <w:p>
      <w:pPr>
        <w:pStyle w:val="1038"/>
        <w:ind w:firstLine="709"/>
        <w:jc w:val="both"/>
        <w:widowControl w:val="off"/>
      </w:pPr>
      <w: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p>
    <w:p>
      <w:pPr>
        <w:pStyle w:val="1038"/>
        <w:ind w:firstLine="709"/>
        <w:jc w:val="both"/>
        <w:widowControl w:val="off"/>
      </w:pPr>
      <w:r>
        <w:t xml:space="preserve">3) предельное количество этажей или предельную высоту зданий, строений, сооружений;</w:t>
      </w:r>
      <w:r/>
    </w:p>
    <w:p>
      <w:pPr>
        <w:pStyle w:val="1038"/>
        <w:ind w:firstLine="709"/>
        <w:jc w:val="both"/>
        <w:widowControl w:val="off"/>
      </w:pPr>
      <w:r>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p>
    <w:p>
      <w:pPr>
        <w:pStyle w:val="1038"/>
        <w:ind w:firstLine="709"/>
        <w:jc w:val="both"/>
        <w:widowControl w:val="off"/>
      </w:pPr>
      <w: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w:t>
      </w:r>
      <w:r>
        <w:t xml:space="preserve">ных участков, в том числе их площадь, и (или) предусмотренные пунктами 2 - 4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w:t>
      </w:r>
      <w:r>
        <w:t xml:space="preserve">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r/>
    </w:p>
    <w:p>
      <w:pPr>
        <w:pStyle w:val="1038"/>
        <w:ind w:firstLine="709"/>
        <w:jc w:val="both"/>
        <w:widowControl w:val="off"/>
      </w:pPr>
      <w:r>
        <w:t xml:space="preserve">1.2. Наряду с указанными в пунктах 2 - 4 части 1 настоящей статьи пред</w:t>
      </w:r>
      <w:r>
        <w:t xml:space="preserve">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r/>
    </w:p>
    <w:p>
      <w:pPr>
        <w:pStyle w:val="1038"/>
        <w:ind w:firstLine="709"/>
        <w:jc w:val="both"/>
        <w:widowControl w:val="off"/>
      </w:pPr>
      <w:r>
        <w:t xml:space="preserve">2. Применительно к каждой территориальной зоне устанавливаются указанные в части 1 настоящей статьи размеры и параметры, их сочетания.</w:t>
      </w:r>
      <w:r/>
    </w:p>
    <w:p>
      <w:pPr>
        <w:pStyle w:val="1038"/>
        <w:ind w:firstLine="709"/>
        <w:jc w:val="both"/>
        <w:widowControl w:val="off"/>
      </w:pPr>
      <w:r>
        <w:t xml:space="preserve">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w:t>
      </w:r>
      <w:r>
        <w:t xml:space="preserve">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r/>
    </w:p>
    <w:p>
      <w:pPr>
        <w:pStyle w:val="1038"/>
        <w:ind w:firstLine="709"/>
        <w:jc w:val="both"/>
        <w:widowControl w:val="off"/>
      </w:pPr>
      <w:r/>
      <w:r/>
    </w:p>
    <w:p>
      <w:pPr>
        <w:pStyle w:val="1038"/>
        <w:jc w:val="center"/>
        <w:keepLines/>
        <w:keepNext/>
        <w:rPr>
          <w:b/>
          <w:sz w:val="23"/>
          <w:szCs w:val="20"/>
          <w:u w:val="single"/>
        </w:rPr>
        <w:outlineLvl w:val="6"/>
      </w:pPr>
      <w:r/>
      <w:bookmarkStart w:id="32" w:name="_Toc214358729"/>
      <w:r>
        <w:rPr>
          <w:b/>
          <w:sz w:val="23"/>
          <w:szCs w:val="20"/>
          <w:u w:val="single"/>
        </w:rPr>
        <w:t xml:space="preserve">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31"/>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pPr>
      <w: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w:t>
      </w:r>
      <w:r>
        <w:t xml:space="preserve">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w:t>
      </w:r>
      <w:r>
        <w:t xml:space="preserve">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r/>
    </w:p>
    <w:p>
      <w:pPr>
        <w:pStyle w:val="1038"/>
        <w:ind w:firstLine="709"/>
        <w:jc w:val="both"/>
        <w:widowControl w:val="off"/>
      </w:pPr>
      <w:r>
        <w:t xml:space="preserve">2. Проект решения </w:t>
      </w:r>
      <w:r>
        <w:t xml:space="preserve">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статьей 5.1 Градостроительного кодекса, с учетом положений настоящей статьи.</w:t>
      </w:r>
      <w:r/>
    </w:p>
    <w:p>
      <w:pPr>
        <w:pStyle w:val="1038"/>
        <w:ind w:firstLine="709"/>
        <w:jc w:val="both"/>
        <w:widowControl w:val="off"/>
      </w:pPr>
      <w:r>
        <w:t xml:space="preserve">3. В случае, если условно разрешенный вид использования земельного участка или объекта капитального строительс</w:t>
      </w:r>
      <w:r>
        <w:t xml:space="preserve">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r/>
    </w:p>
    <w:p>
      <w:pPr>
        <w:pStyle w:val="1038"/>
        <w:ind w:firstLine="709"/>
        <w:jc w:val="both"/>
        <w:widowControl w:val="off"/>
      </w:pPr>
      <w:r>
        <w:t xml:space="preserve">4. Организатор общественных обсуждений или публичных </w:t>
      </w:r>
      <w:r>
        <w:t xml:space="preserve">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w:t>
      </w:r>
      <w:r>
        <w:t xml:space="preserve">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w:t>
      </w:r>
      <w:r>
        <w:t xml:space="preserve">правообладателям помещений, являющихся частью объекта капитального строительс</w:t>
      </w:r>
      <w:r>
        <w:t xml:space="preserve">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r/>
    </w:p>
    <w:p>
      <w:pPr>
        <w:pStyle w:val="1038"/>
        <w:ind w:firstLine="709"/>
        <w:jc w:val="both"/>
        <w:widowControl w:val="off"/>
      </w:pPr>
      <w:r>
        <w:t xml:space="preserve">5. Срок проведения общественных обсуждений или публичных слушаний со дня оповещен</w:t>
      </w:r>
      <w:r>
        <w:t xml:space="preserve">ия жителей Усть-Лабинского городского поселения Усть-Лабинского района об их проведении до дня опубликования заключения о результатах общественных обсуждений или публичных слушаний определяется уставом Усть-Лабинского городского поселения </w:t>
        <w:br/>
        <w:t xml:space="preserve">Усть-Лабинского </w:t>
      </w:r>
      <w:r>
        <w:t xml:space="preserve">муниципального </w:t>
      </w:r>
      <w:r>
        <w:t xml:space="preserve">района</w:t>
      </w:r>
      <w:r>
        <w:t xml:space="preserve"> Краснодарского края</w:t>
      </w:r>
      <w:r>
        <w:t xml:space="preserve"> и (или) нормативным правовым актом представительного органа муниципального образования и не может быть более одного месяца.</w:t>
      </w:r>
      <w:r/>
    </w:p>
    <w:p>
      <w:pPr>
        <w:pStyle w:val="1038"/>
        <w:ind w:firstLine="709"/>
        <w:jc w:val="both"/>
        <w:widowControl w:val="off"/>
      </w:pPr>
      <w:r>
        <w:t xml:space="preserve">6. 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w:t>
      </w:r>
      <w:r>
        <w:t xml:space="preserve">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w:t>
        <w:br/>
        <w:t xml:space="preserve">Усть-Лабинского городского поселения Усть-Лабинского района.</w:t>
      </w:r>
      <w:r/>
    </w:p>
    <w:p>
      <w:pPr>
        <w:pStyle w:val="1038"/>
        <w:ind w:firstLine="709"/>
        <w:jc w:val="both"/>
        <w:widowControl w:val="off"/>
      </w:pPr>
      <w:r>
        <w:t xml:space="preserve">7. На основании указанных в части 6 настоящей статьи рекомендаций </w:t>
      </w:r>
      <w:r>
        <w:t xml:space="preserve">глава </w:t>
        <w:br/>
        <w:t xml:space="preserve">Усть-Лабинского городского поселения Усть-Лабинского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w:t>
      </w:r>
      <w:r>
        <w:t xml:space="preserve">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на официальном сайте администрации Усть-Лабинского городского поселения Усть-Лабинского района</w:t>
      </w:r>
      <w:r>
        <w:t xml:space="preserve"> </w:t>
      </w:r>
      <w:r>
        <w:t xml:space="preserve">в информационно-телекоммуникационной сети </w:t>
      </w:r>
      <w:r>
        <w:t xml:space="preserve">"Интернет".</w:t>
      </w:r>
      <w:r/>
    </w:p>
    <w:p>
      <w:pPr>
        <w:pStyle w:val="1038"/>
        <w:ind w:firstLine="709"/>
        <w:jc w:val="both"/>
        <w:widowControl w:val="off"/>
      </w:pPr>
      <w:r>
        <w:t xml:space="preserve">8. Расходы, связанные </w:t>
      </w:r>
      <w:r>
        <w:t xml:space="preserve">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r/>
    </w:p>
    <w:p>
      <w:pPr>
        <w:pStyle w:val="1038"/>
        <w:ind w:firstLine="709"/>
        <w:jc w:val="both"/>
        <w:widowControl w:val="off"/>
      </w:pPr>
      <w:r>
        <w:t xml:space="preserve">9. В случае, если условно разрешенный вид использования земел</w:t>
      </w:r>
      <w:r>
        <w:t xml:space="preserve">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w:t>
      </w:r>
      <w:r>
        <w:t xml:space="preserve">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r/>
    </w:p>
    <w:p>
      <w:pPr>
        <w:pStyle w:val="1038"/>
        <w:ind w:firstLine="709"/>
        <w:jc w:val="both"/>
        <w:widowControl w:val="off"/>
      </w:pPr>
      <w:r>
        <w:t xml:space="preserve">9.1. Со дня поступления в орган местного самоуправления уведомления о выявлении самовольной постройки от исполнительного органа государственной власти, </w:t>
      </w:r>
      <w:r>
        <w:t xml:space="preserve">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предоставление разрешения на условно разрешенный вид использования в отношении земельного участка</w:t>
      </w:r>
      <w:r>
        <w:t xml:space="preserve">,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w:t>
      </w:r>
      <w:r>
        <w:t xml:space="preserve">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w:t>
      </w:r>
      <w:r>
        <w:t xml:space="preserve">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r/>
    </w:p>
    <w:p>
      <w:pPr>
        <w:pStyle w:val="1038"/>
        <w:ind w:firstLine="709"/>
        <w:jc w:val="both"/>
        <w:widowControl w:val="off"/>
      </w:pPr>
      <w:r>
        <w:t xml:space="preserve">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r/>
    </w:p>
    <w:p>
      <w:pPr>
        <w:pStyle w:val="1038"/>
        <w:ind w:firstLine="709"/>
        <w:jc w:val="center"/>
        <w:widowControl w:val="off"/>
        <w:rPr>
          <w:b/>
          <w:sz w:val="23"/>
          <w:szCs w:val="20"/>
          <w:u w:val="single"/>
        </w:rPr>
      </w:pPr>
      <w:r>
        <w:rPr>
          <w:b/>
          <w:sz w:val="23"/>
          <w:szCs w:val="20"/>
          <w:u w:val="single"/>
        </w:rPr>
      </w:r>
      <w:r>
        <w:rPr>
          <w:b/>
          <w:sz w:val="23"/>
          <w:szCs w:val="20"/>
          <w:u w:val="single"/>
        </w:rPr>
      </w:r>
      <w:r>
        <w:rPr>
          <w:b/>
          <w:sz w:val="23"/>
          <w:szCs w:val="20"/>
          <w:u w:val="single"/>
        </w:rPr>
      </w:r>
    </w:p>
    <w:p>
      <w:pPr>
        <w:pStyle w:val="1038"/>
        <w:ind w:firstLine="720"/>
        <w:jc w:val="center"/>
        <w:keepLines/>
        <w:keepNext/>
        <w:spacing w:line="320" w:lineRule="exact"/>
        <w:rPr>
          <w:b/>
          <w:sz w:val="23"/>
          <w:szCs w:val="20"/>
          <w:u w:val="single"/>
        </w:rPr>
        <w:outlineLvl w:val="6"/>
      </w:pPr>
      <w:r/>
      <w:bookmarkStart w:id="33" w:name="_Toc214358730"/>
      <w:r>
        <w:rPr>
          <w:b/>
          <w:sz w:val="23"/>
          <w:szCs w:val="20"/>
          <w:u w:val="single"/>
        </w:rPr>
        <w:t xml:space="preserve">Статья 18. Отклонение от предельных параметров разрешенного строительства, реконструкции объектов капитального строительства.</w:t>
      </w:r>
      <w:bookmarkEnd w:id="32"/>
      <w:r>
        <w:rPr>
          <w:b/>
          <w:sz w:val="23"/>
          <w:szCs w:val="20"/>
          <w:u w:val="single"/>
        </w:rPr>
      </w:r>
      <w:r>
        <w:rPr>
          <w:b/>
          <w:sz w:val="23"/>
          <w:szCs w:val="20"/>
          <w:u w:val="single"/>
        </w:rPr>
      </w:r>
    </w:p>
    <w:p>
      <w:pPr>
        <w:pStyle w:val="1038"/>
        <w:ind w:firstLine="709"/>
        <w:jc w:val="center"/>
        <w:widowControl w:val="off"/>
      </w:pPr>
      <w:r/>
      <w:r/>
    </w:p>
    <w:p>
      <w:pPr>
        <w:pStyle w:val="1038"/>
        <w:ind w:firstLine="709"/>
        <w:jc w:val="both"/>
        <w:shd w:val="clear" w:color="auto" w:fill="ffffff"/>
        <w:widowControl w:val="off"/>
        <w:tabs>
          <w:tab w:val="left" w:pos="-5387" w:leader="none"/>
        </w:tabs>
      </w:pPr>
      <w:r>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w:t>
      </w:r>
      <w:r>
        <w:t xml:space="preserve">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r/>
    </w:p>
    <w:p>
      <w:pPr>
        <w:pStyle w:val="1038"/>
        <w:ind w:firstLine="709"/>
        <w:jc w:val="both"/>
        <w:shd w:val="clear" w:color="auto" w:fill="ffffff"/>
        <w:widowControl w:val="off"/>
        <w:tabs>
          <w:tab w:val="left" w:pos="-5387" w:leader="none"/>
        </w:tabs>
      </w:pPr>
      <w:r>
        <w:t xml:space="preserve">1.1. Разрешение на отклонение от предел</w:t>
      </w:r>
      <w:r>
        <w:t xml:space="preserve">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w:t>
      </w:r>
      <w:r>
        <w:t xml:space="preserve">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 </w:t>
      </w:r>
      <w:r/>
    </w:p>
    <w:p>
      <w:pPr>
        <w:pStyle w:val="1038"/>
        <w:ind w:firstLine="709"/>
        <w:jc w:val="both"/>
        <w:shd w:val="clear" w:color="auto" w:fill="ffffff"/>
        <w:widowControl w:val="off"/>
        <w:tabs>
          <w:tab w:val="left" w:pos="-5387" w:leader="none"/>
        </w:tabs>
      </w:pPr>
      <w:r>
        <w:t xml:space="preserve">1.2.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w:t>
      </w:r>
      <w:r>
        <w:t xml:space="preserve">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r/>
    </w:p>
    <w:p>
      <w:pPr>
        <w:pStyle w:val="1038"/>
        <w:ind w:firstLine="709"/>
        <w:jc w:val="both"/>
        <w:shd w:val="clear" w:color="auto" w:fill="ffffff"/>
        <w:widowControl w:val="off"/>
        <w:tabs>
          <w:tab w:val="left" w:pos="-5387" w:leader="none"/>
        </w:tabs>
      </w:pPr>
      <w:r>
        <w:t xml:space="preserve">2. Отклонение от предельных параметров разрешенного строительства, реконстру</w:t>
      </w:r>
      <w:r>
        <w:t xml:space="preserve">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w:t>
      </w:r>
      <w:r>
        <w:t xml:space="preserve">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r/>
    </w:p>
    <w:p>
      <w:pPr>
        <w:pStyle w:val="1038"/>
        <w:ind w:firstLine="709"/>
        <w:jc w:val="both"/>
        <w:shd w:val="clear" w:color="auto" w:fill="ffffff"/>
        <w:widowControl w:val="off"/>
        <w:tabs>
          <w:tab w:val="left" w:pos="-5387" w:leader="none"/>
        </w:tabs>
      </w:pPr>
      <w:r>
        <w:t xml:space="preserve">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w:t>
      </w:r>
      <w:r>
        <w:t xml:space="preserve">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r/>
    </w:p>
    <w:p>
      <w:pPr>
        <w:pStyle w:val="1038"/>
        <w:ind w:firstLine="709"/>
        <w:jc w:val="both"/>
        <w:shd w:val="clear" w:color="auto" w:fill="ffffff"/>
        <w:widowControl w:val="off"/>
        <w:tabs>
          <w:tab w:val="left" w:pos="-5387" w:leader="none"/>
        </w:tabs>
      </w:pPr>
      <w:r>
        <w:t xml:space="preserve">4. Проект решения о предоставлении разрешения на отклонение от предельных параметров разрешенного строительства, реконструкции объектов</w:t>
      </w:r>
      <w:r>
        <w:t xml:space="preserve">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w:t>
      </w:r>
      <w:r>
        <w:t xml:space="preserve">статьей 5.1 Градостроительного кодекса, с учетом положений статьи 39 Градостроительного кодекса, за исключением случая, указанного в части 1.2 настоящей статьи. Расходы, связанные с организацией и проведением общественных обсуждений или публичных слушаний </w:t>
      </w:r>
      <w:r>
        <w:t xml:space="preserve">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p>
    <w:p>
      <w:pPr>
        <w:pStyle w:val="1038"/>
        <w:ind w:firstLine="709"/>
        <w:jc w:val="both"/>
        <w:shd w:val="clear" w:color="auto" w:fill="ffffff"/>
        <w:widowControl w:val="off"/>
        <w:tabs>
          <w:tab w:val="left" w:pos="-5387" w:leader="none"/>
        </w:tabs>
      </w:pPr>
      <w:r>
        <w:t xml:space="preserve">5. На основании заключения о результатах общественных обсуждений или публичных слушаний </w:t>
      </w:r>
      <w:r>
        <w:t xml:space="preserve">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w:t>
      </w:r>
      <w:r>
        <w:t xml:space="preserve">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Усть-Лабинского городского поселения Усть-Лабинский район.</w:t>
      </w:r>
      <w:r/>
    </w:p>
    <w:p>
      <w:pPr>
        <w:pStyle w:val="1038"/>
        <w:ind w:firstLine="709"/>
        <w:jc w:val="both"/>
        <w:shd w:val="clear" w:color="auto" w:fill="ffffff"/>
        <w:widowControl w:val="off"/>
        <w:tabs>
          <w:tab w:val="left" w:pos="-5387" w:leader="none"/>
        </w:tabs>
      </w:pPr>
      <w:r>
        <w:t xml:space="preserve">6. Глава Усть-Лабинского городского поселения Усть-Лабинского района в течение семи дней со дня поступления указанных в части 5 настоящей статьи рекоме</w:t>
      </w:r>
      <w:r>
        <w:t xml:space="preserve">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r/>
    </w:p>
    <w:p>
      <w:pPr>
        <w:pStyle w:val="1038"/>
        <w:ind w:firstLine="709"/>
        <w:jc w:val="both"/>
        <w:shd w:val="clear" w:color="auto" w:fill="ffffff"/>
        <w:widowControl w:val="off"/>
        <w:tabs>
          <w:tab w:val="left" w:pos="-5387" w:leader="none"/>
        </w:tabs>
      </w:pPr>
      <w:r>
        <w:t xml:space="preserve">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w:t>
      </w:r>
      <w:r>
        <w:t xml:space="preserve">ия или органа местного самоуправления, указанных в части 2 статьи 55.32 Градостроительного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w:t>
      </w:r>
      <w:r>
        <w:t xml:space="preserve">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w:t>
      </w:r>
      <w:r>
        <w:t xml:space="preserve">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w:t>
      </w:r>
      <w:r>
        <w:t xml:space="preserve">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r/>
    </w:p>
    <w:p>
      <w:pPr>
        <w:pStyle w:val="1038"/>
        <w:ind w:firstLine="709"/>
        <w:jc w:val="both"/>
        <w:shd w:val="clear" w:color="auto" w:fill="ffffff"/>
        <w:widowControl w:val="off"/>
        <w:tabs>
          <w:tab w:val="left" w:pos="-5387" w:leader="none"/>
        </w:tabs>
      </w:pPr>
      <w:r>
        <w:t xml:space="preserve">7. Физическое ил</w:t>
      </w:r>
      <w:r>
        <w:t xml:space="preserve">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r/>
    </w:p>
    <w:p>
      <w:pPr>
        <w:pStyle w:val="1038"/>
        <w:ind w:firstLine="709"/>
        <w:jc w:val="both"/>
        <w:shd w:val="clear" w:color="auto" w:fill="ffffff"/>
        <w:widowControl w:val="off"/>
        <w:tabs>
          <w:tab w:val="left" w:pos="-5387" w:leader="none"/>
        </w:tabs>
      </w:pPr>
      <w:r>
        <w:t xml:space="preserve">8. Предоставление разрешения на отклонение от предельных параметров р</w:t>
      </w:r>
      <w:r>
        <w:t xml:space="preserve">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в границах зон с особыми условиями использования территорий.</w:t>
      </w:r>
      <w:r/>
    </w:p>
    <w:p>
      <w:pPr>
        <w:pStyle w:val="1038"/>
        <w:ind w:firstLine="709"/>
        <w:jc w:val="both"/>
        <w:shd w:val="clear" w:color="auto" w:fill="ffffff"/>
        <w:widowControl w:val="off"/>
        <w:tabs>
          <w:tab w:val="left" w:pos="-5387" w:leader="none"/>
        </w:tabs>
      </w:pPr>
      <w:r>
        <w:t xml:space="preserve">9. Разрешение на отклонение от преде</w:t>
      </w:r>
      <w:r>
        <w:t xml:space="preserve">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w:t>
      </w:r>
      <w:r>
        <w:t xml:space="preserve">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p>
    <w:p>
      <w:pPr>
        <w:pStyle w:val="1038"/>
        <w:ind w:firstLine="709"/>
        <w:jc w:val="both"/>
        <w:shd w:val="clear" w:color="auto" w:fill="ffffff"/>
        <w:widowControl w:val="off"/>
        <w:tabs>
          <w:tab w:val="left" w:pos="-5387" w:leader="none"/>
        </w:tabs>
      </w:pPr>
      <w:r/>
      <w:r/>
    </w:p>
    <w:p>
      <w:pPr>
        <w:pStyle w:val="1038"/>
        <w:contextualSpacing/>
        <w:jc w:val="center"/>
        <w:widowControl w:val="off"/>
        <w:rPr>
          <w:b/>
        </w:rPr>
        <w:outlineLvl w:val="0"/>
      </w:pPr>
      <w:r/>
      <w:bookmarkStart w:id="34" w:name="_Toc214358731"/>
      <w:r>
        <w:rPr>
          <w:b/>
        </w:rPr>
        <w:t xml:space="preserve">ГЛАВА 3. Подготовка документации по планировке территории</w:t>
      </w:r>
      <w:bookmarkEnd w:id="33"/>
      <w:r>
        <w:rPr>
          <w:b/>
        </w:rPr>
      </w:r>
      <w:r>
        <w:rPr>
          <w:b/>
        </w:rPr>
      </w:r>
    </w:p>
    <w:p>
      <w:pPr>
        <w:pStyle w:val="1038"/>
        <w:jc w:val="center"/>
        <w:widowControl w:val="off"/>
      </w:pPr>
      <w:r/>
      <w:r/>
    </w:p>
    <w:p>
      <w:pPr>
        <w:pStyle w:val="1038"/>
        <w:jc w:val="center"/>
        <w:keepLines/>
        <w:keepNext/>
        <w:rPr>
          <w:b/>
          <w:u w:val="single"/>
        </w:rPr>
        <w:outlineLvl w:val="6"/>
      </w:pPr>
      <w:r/>
      <w:bookmarkStart w:id="35" w:name="_Toc214358732"/>
      <w:r>
        <w:rPr>
          <w:b/>
          <w:sz w:val="23"/>
          <w:szCs w:val="20"/>
          <w:u w:val="single"/>
        </w:rPr>
        <w:t xml:space="preserve">Статья 19. Общие положения о планировке территории</w:t>
      </w:r>
      <w:bookmarkEnd w:id="34"/>
      <w:r>
        <w:rPr>
          <w:b/>
          <w:u w:val="single"/>
        </w:rPr>
      </w:r>
      <w:r>
        <w:rPr>
          <w:b/>
          <w:u w:val="single"/>
        </w:rPr>
      </w:r>
    </w:p>
    <w:p>
      <w:pPr>
        <w:pStyle w:val="1038"/>
        <w:ind w:firstLine="709"/>
        <w:jc w:val="center"/>
        <w:widowControl w:val="off"/>
      </w:pPr>
      <w:r/>
      <w:r/>
    </w:p>
    <w:p>
      <w:pPr>
        <w:pStyle w:val="1038"/>
        <w:ind w:firstLine="709"/>
        <w:jc w:val="both"/>
        <w:widowControl w:val="off"/>
      </w:pPr>
      <w:r>
        <w:t xml:space="preserve">1. Подготовка документации по планировке терр</w:t>
      </w:r>
      <w:r>
        <w:t xml:space="preserve">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r/>
    </w:p>
    <w:p>
      <w:pPr>
        <w:pStyle w:val="1038"/>
        <w:ind w:firstLine="709"/>
        <w:jc w:val="both"/>
        <w:widowControl w:val="off"/>
      </w:pPr>
      <w:r>
        <w:t xml:space="preserve">2.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r/>
    </w:p>
    <w:p>
      <w:pPr>
        <w:pStyle w:val="1038"/>
        <w:ind w:firstLine="709"/>
        <w:jc w:val="both"/>
        <w:widowControl w:val="off"/>
      </w:pPr>
      <w:r>
        <w:t xml:space="preserve">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r/>
    </w:p>
    <w:p>
      <w:pPr>
        <w:pStyle w:val="1038"/>
        <w:ind w:firstLine="709"/>
        <w:jc w:val="both"/>
        <w:widowControl w:val="off"/>
      </w:pPr>
      <w:r>
        <w:t xml:space="preserve">2) необходимы установление, изменение или отмена красных линий;</w:t>
      </w:r>
      <w:r/>
    </w:p>
    <w:p>
      <w:pPr>
        <w:pStyle w:val="1038"/>
        <w:ind w:firstLine="709"/>
        <w:jc w:val="both"/>
        <w:widowControl w:val="off"/>
      </w:pPr>
      <w:r>
        <w:t xml:space="preserve">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r/>
    </w:p>
    <w:p>
      <w:pPr>
        <w:pStyle w:val="1038"/>
        <w:ind w:firstLine="709"/>
        <w:jc w:val="both"/>
        <w:widowControl w:val="off"/>
      </w:pPr>
      <w:r>
        <w:t xml:space="preserve">4) размещение объекта капит</w:t>
      </w:r>
      <w:r>
        <w:t xml:space="preserve">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w:t>
      </w:r>
      <w:r>
        <w:t xml:space="preserve">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r/>
    </w:p>
    <w:p>
      <w:pPr>
        <w:pStyle w:val="1038"/>
        <w:ind w:firstLine="709"/>
        <w:jc w:val="both"/>
        <w:widowControl w:val="off"/>
      </w:pPr>
      <w:r>
        <w:t xml:space="preserve">5) планируются строительство, реконструкция линейного объекта (за исключением случая, если размещение линейн</w:t>
      </w:r>
      <w:r>
        <w:t xml:space="preserve">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w:t>
      </w:r>
      <w:r>
        <w:t xml:space="preserve">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r/>
    </w:p>
    <w:p>
      <w:pPr>
        <w:pStyle w:val="1038"/>
        <w:ind w:firstLine="709"/>
        <w:jc w:val="both"/>
        <w:widowControl w:val="off"/>
      </w:pPr>
      <w:r>
        <w:t xml:space="preserve">6) планирует</w:t>
      </w:r>
      <w:r>
        <w:t xml:space="preserve">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r/>
    </w:p>
    <w:p>
      <w:pPr>
        <w:pStyle w:val="1038"/>
        <w:ind w:firstLine="709"/>
        <w:jc w:val="both"/>
        <w:widowControl w:val="off"/>
      </w:pPr>
      <w:r>
        <w:t xml:space="preserve">7) планируется осуществление комплексного развития территории;</w:t>
      </w:r>
      <w:r/>
    </w:p>
    <w:p>
      <w:pPr>
        <w:pStyle w:val="1038"/>
        <w:ind w:firstLine="709"/>
        <w:jc w:val="both"/>
        <w:widowControl w:val="off"/>
      </w:pPr>
      <w:r>
        <w:t xml:space="preserve">8) планируется строительство объектов индивидуального жилищного строительства с привлечением денежных средств участников до</w:t>
      </w:r>
      <w:r>
        <w:t xml:space="preserve">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p>
    <w:p>
      <w:pPr>
        <w:pStyle w:val="1038"/>
        <w:ind w:firstLine="709"/>
        <w:jc w:val="both"/>
        <w:widowControl w:val="off"/>
      </w:pPr>
      <w:r>
        <w:t xml:space="preserve">3. Видами документации по планировке территории являются:</w:t>
      </w:r>
      <w:r/>
    </w:p>
    <w:p>
      <w:pPr>
        <w:pStyle w:val="1038"/>
        <w:ind w:firstLine="709"/>
        <w:jc w:val="both"/>
        <w:widowControl w:val="off"/>
      </w:pPr>
      <w:r>
        <w:t xml:space="preserve">1) проект планировки территории;</w:t>
      </w:r>
      <w:r/>
    </w:p>
    <w:p>
      <w:pPr>
        <w:pStyle w:val="1038"/>
        <w:ind w:firstLine="709"/>
        <w:jc w:val="both"/>
        <w:widowControl w:val="off"/>
      </w:pPr>
      <w:r>
        <w:t xml:space="preserve">2) проект межевания территории.</w:t>
      </w:r>
      <w:r/>
    </w:p>
    <w:p>
      <w:pPr>
        <w:pStyle w:val="1038"/>
        <w:ind w:firstLine="709"/>
        <w:jc w:val="both"/>
        <w:widowControl w:val="off"/>
      </w:pPr>
      <w:r>
        <w:t xml:space="preserve">4. Проект планировки территории является основой для</w:t>
      </w:r>
      <w:r>
        <w:t xml:space="preserve"> подготовки проекта межевания территории, за исключением случаев, предусмотренных частью 5 статьи 41 Градостроительного кодекса. Подготовка проекта межевания территории осуществляется в составе проекта планировки территории или в виде отдельного документа.</w:t>
      </w:r>
      <w:r/>
    </w:p>
    <w:p>
      <w:pPr>
        <w:pStyle w:val="1038"/>
        <w:ind w:firstLine="709"/>
        <w:jc w:val="both"/>
        <w:widowControl w:val="off"/>
      </w:pPr>
      <w:r>
        <w:t xml:space="preserve">5. Подготовка докум</w:t>
      </w:r>
      <w:r>
        <w:t xml:space="preserve">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w:t>
      </w:r>
      <w:r>
        <w:t xml:space="preserve">нных схемами территориального планирования муниципальных районов, генеральными планами поселений, муниципальных округов, городских округов функциональных зон, территории, в отношении которой предусматривается осуществление комплексного развития территории.</w:t>
      </w:r>
      <w:r/>
    </w:p>
    <w:p>
      <w:pPr>
        <w:pStyle w:val="1038"/>
        <w:ind w:firstLine="709"/>
        <w:jc w:val="both"/>
        <w:widowControl w:val="off"/>
      </w:pPr>
      <w:r>
        <w:t xml:space="preserve">6. При подготовке документации по планировке </w:t>
      </w:r>
      <w:r>
        <w:t xml:space="preserve">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r/>
    </w:p>
    <w:p>
      <w:pPr>
        <w:pStyle w:val="1038"/>
        <w:ind w:firstLine="709"/>
        <w:jc w:val="both"/>
        <w:widowControl w:val="off"/>
      </w:pPr>
      <w:r>
        <w:t xml:space="preserve">7. Подготовка графической части документации по планировке территории осуществляется:</w:t>
      </w:r>
      <w:r/>
    </w:p>
    <w:p>
      <w:pPr>
        <w:pStyle w:val="1038"/>
        <w:ind w:firstLine="709"/>
        <w:jc w:val="both"/>
        <w:widowControl w:val="off"/>
      </w:pPr>
      <w:r>
        <w:t xml:space="preserve">1) в соответствии с системой координат, используемой для ведения Единого государственного реестра недвижимости;</w:t>
      </w:r>
      <w:r/>
    </w:p>
    <w:p>
      <w:pPr>
        <w:pStyle w:val="1038"/>
        <w:ind w:firstLine="709"/>
        <w:jc w:val="both"/>
        <w:widowControl w:val="off"/>
      </w:pPr>
      <w:r>
        <w:t xml:space="preserve">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r/>
    </w:p>
    <w:p>
      <w:pPr>
        <w:pStyle w:val="1038"/>
        <w:ind w:firstLine="709"/>
        <w:jc w:val="both"/>
        <w:widowControl w:val="off"/>
      </w:pPr>
      <w:r>
        <w:t xml:space="preserve">8.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r/>
    </w:p>
    <w:p>
      <w:pPr>
        <w:pStyle w:val="1038"/>
        <w:ind w:firstLine="709"/>
        <w:jc w:val="both"/>
        <w:widowControl w:val="off"/>
      </w:pPr>
      <w:r/>
      <w:r/>
    </w:p>
    <w:p>
      <w:pPr>
        <w:pStyle w:val="1038"/>
        <w:ind w:firstLine="709"/>
        <w:jc w:val="both"/>
        <w:widowControl w:val="off"/>
      </w:pPr>
      <w:r/>
      <w:r/>
    </w:p>
    <w:p>
      <w:pPr>
        <w:pStyle w:val="1038"/>
        <w:jc w:val="center"/>
        <w:keepLines/>
        <w:keepNext/>
        <w:rPr>
          <w:b/>
          <w:sz w:val="23"/>
          <w:szCs w:val="20"/>
          <w:u w:val="single"/>
        </w:rPr>
        <w:outlineLvl w:val="6"/>
      </w:pPr>
      <w:r/>
      <w:bookmarkStart w:id="36" w:name="_Toc214358733"/>
      <w:r>
        <w:rPr>
          <w:b/>
          <w:sz w:val="23"/>
          <w:szCs w:val="20"/>
          <w:u w:val="single"/>
        </w:rPr>
        <w:t xml:space="preserve">Статья 20. Инженерные изыскания для подготовки документации по планировке территории</w:t>
      </w:r>
      <w:bookmarkEnd w:id="35"/>
      <w:r>
        <w:rPr>
          <w:b/>
          <w:sz w:val="23"/>
          <w:szCs w:val="20"/>
          <w:u w:val="single"/>
        </w:rPr>
      </w:r>
      <w:r>
        <w:rPr>
          <w:b/>
          <w:sz w:val="23"/>
          <w:szCs w:val="20"/>
          <w:u w:val="single"/>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709"/>
        <w:jc w:val="both"/>
        <w:shd w:val="clear" w:color="auto" w:fill="ffffff"/>
      </w:pPr>
      <w:r>
        <w:t xml:space="preserve">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2 статьи 41.2. Градостроительного кодекса.</w:t>
      </w:r>
      <w:r/>
    </w:p>
    <w:p>
      <w:pPr>
        <w:pStyle w:val="1038"/>
        <w:ind w:firstLine="709"/>
        <w:jc w:val="both"/>
        <w:shd w:val="clear" w:color="auto" w:fill="ffffff"/>
      </w:pPr>
      <w:r>
        <w:t xml:space="preserve">2. Виды инженерных изысканий, необходимых для подготовки документации по планировке территории, порядок их выполнения, а также случаи, при ко</w:t>
      </w:r>
      <w:r>
        <w:t xml:space="preserve">торых требуется их выполнение,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r/>
    </w:p>
    <w:p>
      <w:pPr>
        <w:pStyle w:val="1038"/>
        <w:ind w:firstLine="709"/>
        <w:jc w:val="both"/>
        <w:shd w:val="clear" w:color="auto" w:fill="ffffff"/>
      </w:pPr>
      <w:r>
        <w:t xml:space="preserve">3. Состав материалов и результатов инженерных изысканий, подлежащих размещению в государственных информационных сис</w:t>
      </w:r>
      <w:r>
        <w:t xml:space="preserve">темах обеспечения градостроительной деятельности субъектов Российской Федерации,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r/>
    </w:p>
    <w:p>
      <w:pPr>
        <w:pStyle w:val="1038"/>
        <w:ind w:firstLine="709"/>
        <w:jc w:val="both"/>
        <w:shd w:val="clear" w:color="auto" w:fill="ffffff"/>
      </w:pPr>
      <w:r>
        <w:t xml:space="preserve">4. Инженерные изыскания для подготовки документации по планировке территории выполняются в целях получения:</w:t>
      </w:r>
      <w:r/>
    </w:p>
    <w:p>
      <w:pPr>
        <w:pStyle w:val="1038"/>
        <w:ind w:firstLine="709"/>
        <w:jc w:val="both"/>
        <w:shd w:val="clear" w:color="auto" w:fill="ffffff"/>
      </w:pPr>
      <w:r>
        <w:t xml:space="preserve">1) материалов о прир</w:t>
      </w:r>
      <w:r>
        <w:t xml:space="preserve">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r/>
    </w:p>
    <w:p>
      <w:pPr>
        <w:pStyle w:val="1038"/>
        <w:ind w:firstLine="709"/>
        <w:jc w:val="both"/>
        <w:shd w:val="clear" w:color="auto" w:fill="ffffff"/>
      </w:pPr>
      <w:r>
        <w:t xml:space="preserve">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r/>
    </w:p>
    <w:p>
      <w:pPr>
        <w:pStyle w:val="1038"/>
        <w:ind w:firstLine="709"/>
        <w:jc w:val="both"/>
        <w:shd w:val="clear" w:color="auto" w:fill="ffffff"/>
      </w:pPr>
      <w:r>
        <w:t xml:space="preserve">3) м</w:t>
      </w:r>
      <w:r>
        <w:t xml:space="preserve">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r/>
    </w:p>
    <w:p>
      <w:pPr>
        <w:pStyle w:val="1038"/>
        <w:ind w:firstLine="709"/>
        <w:jc w:val="both"/>
        <w:shd w:val="clear" w:color="auto" w:fill="ffffff"/>
      </w:pPr>
      <w:r>
        <w:t xml:space="preserve">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w:t>
      </w:r>
      <w:r>
        <w:t xml:space="preserve">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в зависимости от вида и назначения объектов капитального строительства, </w:t>
      </w:r>
      <w:r>
        <w:t xml:space="preserve">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r/>
    </w:p>
    <w:p>
      <w:pPr>
        <w:pStyle w:val="1038"/>
        <w:ind w:firstLine="709"/>
        <w:jc w:val="both"/>
        <w:shd w:val="clear" w:color="auto" w:fill="ffffff"/>
      </w:pPr>
      <w:r>
        <w:t xml:space="preserve">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r/>
    </w:p>
    <w:p>
      <w:pPr>
        <w:pStyle w:val="1038"/>
        <w:ind w:firstLine="709"/>
        <w:jc w:val="both"/>
        <w:shd w:val="clear" w:color="auto" w:fill="ffffff"/>
      </w:pPr>
      <w:r/>
      <w:r/>
    </w:p>
    <w:p>
      <w:pPr>
        <w:pStyle w:val="1038"/>
        <w:jc w:val="center"/>
        <w:keepLines/>
        <w:keepNext/>
        <w:rPr>
          <w:b/>
          <w:sz w:val="23"/>
          <w:szCs w:val="20"/>
          <w:u w:val="single"/>
        </w:rPr>
        <w:outlineLvl w:val="6"/>
      </w:pPr>
      <w:r/>
      <w:bookmarkStart w:id="37" w:name="_Toc214358734"/>
      <w:r>
        <w:rPr>
          <w:b/>
          <w:sz w:val="23"/>
          <w:szCs w:val="20"/>
          <w:u w:val="single"/>
        </w:rPr>
        <w:t xml:space="preserve">Статья 21. Проект планировки территории</w:t>
      </w:r>
      <w:bookmarkEnd w:id="36"/>
      <w:r>
        <w:rPr>
          <w:b/>
          <w:sz w:val="23"/>
          <w:szCs w:val="20"/>
          <w:u w:val="single"/>
        </w:rPr>
      </w:r>
      <w:r>
        <w:rPr>
          <w:b/>
          <w:sz w:val="23"/>
          <w:szCs w:val="20"/>
          <w:u w:val="single"/>
        </w:rPr>
      </w:r>
    </w:p>
    <w:p>
      <w:pPr>
        <w:pStyle w:val="1038"/>
        <w:ind w:firstLine="709"/>
        <w:jc w:val="center"/>
        <w:widowControl w:val="off"/>
      </w:pPr>
      <w:r/>
      <w:r/>
    </w:p>
    <w:p>
      <w:pPr>
        <w:pStyle w:val="1038"/>
        <w:ind w:firstLine="709"/>
        <w:jc w:val="both"/>
        <w:shd w:val="clear" w:color="auto" w:fill="ffffff"/>
      </w:pPr>
      <w:r>
        <w:t xml:space="preserve">1. Подготовка проектов планировки территории осуществляется для выделения </w:t>
      </w:r>
      <w:r>
        <w:t xml:space="preserve">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r/>
    </w:p>
    <w:p>
      <w:pPr>
        <w:pStyle w:val="1038"/>
        <w:ind w:firstLine="709"/>
        <w:jc w:val="both"/>
        <w:shd w:val="clear" w:color="auto" w:fill="ffffff"/>
      </w:pPr>
      <w:r>
        <w:t xml:space="preserve">2. Проект планировки территории состоит из основной части, которая подлежит утверждению, и материалов по ее обоснованию.</w:t>
      </w:r>
      <w:r/>
    </w:p>
    <w:p>
      <w:pPr>
        <w:pStyle w:val="1038"/>
        <w:ind w:firstLine="709"/>
        <w:jc w:val="both"/>
        <w:shd w:val="clear" w:color="auto" w:fill="ffffff"/>
      </w:pPr>
      <w:r>
        <w:t xml:space="preserve">3. Основная часть проекта планировки территории включает в себя:</w:t>
      </w:r>
      <w:r/>
    </w:p>
    <w:p>
      <w:pPr>
        <w:pStyle w:val="1038"/>
        <w:ind w:firstLine="709"/>
        <w:jc w:val="both"/>
        <w:shd w:val="clear" w:color="auto" w:fill="ffffff"/>
      </w:pPr>
      <w:r>
        <w:t xml:space="preserve">1) чертеж или чертежи планировки территории, на которых отображаются:</w:t>
      </w:r>
      <w:r/>
    </w:p>
    <w:p>
      <w:pPr>
        <w:pStyle w:val="1038"/>
        <w:ind w:firstLine="709"/>
        <w:jc w:val="both"/>
        <w:shd w:val="clear" w:color="auto" w:fill="ffffff"/>
      </w:pPr>
      <w:r>
        <w:t xml:space="preserve">а) красные линии</w:t>
      </w:r>
      <w:r>
        <w:t xml:space="preserve"> </w:t>
      </w:r>
      <w:r>
        <w:t xml:space="preserve">(в случае их установления, изменения)</w:t>
      </w:r>
      <w:r>
        <w:t xml:space="preserve">;</w:t>
      </w:r>
      <w:r/>
    </w:p>
    <w:p>
      <w:pPr>
        <w:pStyle w:val="1038"/>
        <w:ind w:firstLine="709"/>
        <w:jc w:val="both"/>
        <w:shd w:val="clear" w:color="auto" w:fill="ffffff"/>
      </w:pPr>
      <w:r>
        <w:t xml:space="preserve">б) границы существующих (при наличии) и планируемых элементов планировочной структуры (в случае выделения одного или нескольких элементов планировочной структуры, изменения одного или нескольких существующих элементов планировочной структуры);</w:t>
      </w:r>
      <w:r/>
    </w:p>
    <w:p>
      <w:pPr>
        <w:pStyle w:val="1038"/>
        <w:ind w:firstLine="709"/>
        <w:jc w:val="both"/>
        <w:shd w:val="clear" w:color="auto" w:fill="ffffff"/>
      </w:pPr>
      <w:r>
        <w:t xml:space="preserve">в) границы зон планируемого размещения объектов капитального строительства;</w:t>
      </w:r>
      <w:r/>
    </w:p>
    <w:p>
      <w:pPr>
        <w:pStyle w:val="1038"/>
        <w:ind w:firstLine="709"/>
        <w:jc w:val="both"/>
        <w:shd w:val="clear" w:color="auto" w:fill="ffffff"/>
      </w:pPr>
      <w: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w:t>
      </w:r>
      <w:r>
        <w:t xml:space="preserve">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w:t>
      </w:r>
      <w:r>
        <w:t xml:space="preserve">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w:t>
      </w:r>
      <w:r>
        <w:t xml:space="preserve">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w:t>
      </w:r>
      <w:r>
        <w:t xml:space="preserve">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информация о планируемых мероприятиях по обеспечению сохранения применительно к территориальным </w:t>
      </w:r>
      <w:r>
        <w:t xml:space="preserve">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r/>
    </w:p>
    <w:p>
      <w:pPr>
        <w:pStyle w:val="1038"/>
        <w:ind w:firstLine="709"/>
        <w:jc w:val="both"/>
        <w:shd w:val="clear" w:color="auto" w:fill="ffffff"/>
      </w:pPr>
      <w:r>
        <w:t xml:space="preserve">3) положения об очередности планируемого развития территории, содержащие этапы и максимальные сроки осуществления:</w:t>
      </w:r>
      <w:r/>
    </w:p>
    <w:p>
      <w:pPr>
        <w:pStyle w:val="1038"/>
        <w:ind w:firstLine="709"/>
        <w:jc w:val="both"/>
        <w:shd w:val="clear" w:color="auto" w:fill="ffffff"/>
      </w:pPr>
      <w:r>
        <w:t xml:space="preserve">а) архитектурно-строительного проектирования, строительства, реконструкции объектов капитального строительства жилого, произ</w:t>
      </w:r>
      <w:r>
        <w:t xml:space="preserve">водственного, общественно-делового и иного назначения,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 (в том числе зданий пожарных депо);</w:t>
      </w:r>
      <w:r/>
    </w:p>
    <w:p>
      <w:pPr>
        <w:pStyle w:val="1038"/>
        <w:ind w:firstLine="709"/>
        <w:jc w:val="both"/>
        <w:shd w:val="clear" w:color="auto" w:fill="ffffff"/>
      </w:pPr>
      <w:r>
        <w:t xml:space="preserve">б) сноса объектов капитального строительства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r>
        <w:t xml:space="preserve"> </w:t>
      </w:r>
      <w:r/>
    </w:p>
    <w:p>
      <w:pPr>
        <w:pStyle w:val="1038"/>
        <w:ind w:firstLine="709"/>
        <w:jc w:val="both"/>
        <w:shd w:val="clear" w:color="auto" w:fill="ffffff"/>
      </w:pPr>
      <w:r>
        <w:t xml:space="preserve">4. Материалы по обоснованию проекта планировки территории содержат:</w:t>
      </w:r>
      <w:r/>
    </w:p>
    <w:p>
      <w:pPr>
        <w:pStyle w:val="1038"/>
        <w:ind w:firstLine="709"/>
        <w:jc w:val="both"/>
        <w:shd w:val="clear" w:color="auto" w:fill="ffffff"/>
      </w:pPr>
      <w:r>
        <w:t xml:space="preserve">1) </w:t>
      </w:r>
      <w:r>
        <w:t xml:space="preserve">карту (фрагмент карты) планировочной структуры территорий поселения, муниципального округа, городского округа, межселенной территории муниципального района с отображением границ элементов планировочной структуры;</w:t>
      </w:r>
      <w:r/>
    </w:p>
    <w:p>
      <w:pPr>
        <w:pStyle w:val="1038"/>
        <w:ind w:firstLine="709"/>
        <w:jc w:val="both"/>
        <w:shd w:val="clear" w:color="auto" w:fill="ffffff"/>
      </w:pPr>
      <w:r>
        <w:t xml:space="preserve">2) результаты инженерных изысканий</w:t>
      </w:r>
      <w:r>
        <w:t xml:space="preserve">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w:t>
      </w:r>
      <w:r/>
    </w:p>
    <w:p>
      <w:pPr>
        <w:pStyle w:val="1038"/>
        <w:ind w:firstLine="709"/>
        <w:jc w:val="both"/>
        <w:shd w:val="clear" w:color="auto" w:fill="ffffff"/>
      </w:pPr>
      <w:r>
        <w:t xml:space="preserve">3) обоснование определения границ зон планируемого размещения объектов капитального строительства;</w:t>
      </w:r>
      <w:r/>
    </w:p>
    <w:p>
      <w:pPr>
        <w:pStyle w:val="1038"/>
        <w:ind w:firstLine="709"/>
        <w:jc w:val="both"/>
        <w:shd w:val="clear" w:color="auto" w:fill="ffffff"/>
      </w:pPr>
      <w:r>
        <w:t xml:space="preserve">4) схему организации движения транспорта </w:t>
      </w:r>
      <w:r>
        <w:t xml:space="preserve">(включая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r/>
    </w:p>
    <w:p>
      <w:pPr>
        <w:pStyle w:val="1038"/>
        <w:ind w:firstLine="709"/>
        <w:jc w:val="both"/>
        <w:shd w:val="clear" w:color="auto" w:fill="ffffff"/>
      </w:pPr>
      <w:r>
        <w:t xml:space="preserve">5) схему границ территорий объектов культурного наследия;</w:t>
      </w:r>
      <w:r/>
    </w:p>
    <w:p>
      <w:pPr>
        <w:pStyle w:val="1038"/>
        <w:ind w:firstLine="709"/>
        <w:jc w:val="both"/>
        <w:shd w:val="clear" w:color="auto" w:fill="ffffff"/>
      </w:pPr>
      <w:r>
        <w:t xml:space="preserve">6) схему границ зон с особыми условиями использования территории;</w:t>
      </w:r>
      <w:r/>
    </w:p>
    <w:p>
      <w:pPr>
        <w:pStyle w:val="1038"/>
        <w:ind w:firstLine="709"/>
        <w:jc w:val="both"/>
        <w:shd w:val="clear" w:color="auto" w:fill="ffffff"/>
      </w:pPr>
      <w:r>
        <w:t xml:space="preserve">7) обоснование соответствия планируемых параметров, местоположения и назначения объектов регионального значен</w:t>
      </w:r>
      <w:r>
        <w:t xml:space="preserve">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комплексного развития территории, установленным </w:t>
      </w:r>
      <w:r>
        <w:t xml:space="preserve">П</w:t>
      </w:r>
      <w:r>
        <w:t xml:space="preserve">равила</w:t>
      </w:r>
      <w:r>
        <w:t xml:space="preserve">ми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r/>
    </w:p>
    <w:p>
      <w:pPr>
        <w:pStyle w:val="1038"/>
        <w:ind w:firstLine="709"/>
        <w:jc w:val="both"/>
        <w:shd w:val="clear" w:color="auto" w:fill="ffffff"/>
      </w:pPr>
      <w:r>
        <w:t xml:space="preserve">8) схе</w:t>
      </w:r>
      <w:r>
        <w:t xml:space="preserve">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r/>
    </w:p>
    <w:p>
      <w:pPr>
        <w:pStyle w:val="1038"/>
        <w:ind w:firstLine="709"/>
        <w:jc w:val="both"/>
        <w:shd w:val="clear" w:color="auto" w:fill="ffffff"/>
      </w:pPr>
      <w:r>
        <w:t xml:space="preserve">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r/>
    </w:p>
    <w:p>
      <w:pPr>
        <w:pStyle w:val="1038"/>
        <w:ind w:firstLine="709"/>
        <w:jc w:val="both"/>
        <w:shd w:val="clear" w:color="auto" w:fill="ffffff"/>
      </w:pPr>
      <w:r>
        <w:t xml:space="preserve">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r/>
    </w:p>
    <w:p>
      <w:pPr>
        <w:pStyle w:val="1038"/>
        <w:ind w:firstLine="709"/>
        <w:jc w:val="both"/>
        <w:shd w:val="clear" w:color="auto" w:fill="ffffff"/>
      </w:pPr>
      <w:r>
        <w:t xml:space="preserve">11) перечень мероприятий по охране окружающей среды;</w:t>
      </w:r>
      <w:r/>
    </w:p>
    <w:p>
      <w:pPr>
        <w:pStyle w:val="1038"/>
        <w:ind w:firstLine="709"/>
        <w:jc w:val="both"/>
        <w:shd w:val="clear" w:color="auto" w:fill="ffffff"/>
      </w:pPr>
      <w:r>
        <w:t xml:space="preserve">12) обоснование очередности планируемого развития территории;</w:t>
      </w:r>
      <w:r/>
    </w:p>
    <w:p>
      <w:pPr>
        <w:pStyle w:val="1038"/>
        <w:ind w:firstLine="709"/>
        <w:jc w:val="both"/>
        <w:shd w:val="clear" w:color="auto" w:fill="ffffff"/>
      </w:pPr>
      <w:r>
        <w:t xml:space="preserve">13) схему вертикальной планировки территории, инженерной подготовки и инженерной защиты территории, подготовленную в сл</w:t>
      </w:r>
      <w:r>
        <w:t xml:space="preserve">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r/>
    </w:p>
    <w:p>
      <w:pPr>
        <w:pStyle w:val="1038"/>
        <w:ind w:firstLine="709"/>
        <w:jc w:val="both"/>
        <w:shd w:val="clear" w:color="auto" w:fill="ffffff"/>
      </w:pPr>
      <w:r>
        <w:t xml:space="preserve">14) иные материалы для обоснования положений по планировке территории.</w:t>
      </w:r>
      <w:r/>
    </w:p>
    <w:p>
      <w:pPr>
        <w:pStyle w:val="1038"/>
        <w:ind w:firstLine="709"/>
        <w:jc w:val="both"/>
        <w:shd w:val="clear" w:color="auto" w:fill="ffffff"/>
      </w:pPr>
      <w:r>
        <w:t xml:space="preserve">5</w:t>
      </w:r>
      <w:r>
        <w:t xml:space="preserve">. В состав проекта планировки территории мо</w:t>
      </w:r>
      <w:r>
        <w:t xml:space="preserve">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r/>
    </w:p>
    <w:p>
      <w:pPr>
        <w:pStyle w:val="1038"/>
        <w:ind w:firstLine="709"/>
        <w:jc w:val="both"/>
        <w:shd w:val="clear" w:color="auto" w:fill="ffffff"/>
      </w:pPr>
      <w:r/>
      <w:r/>
    </w:p>
    <w:p>
      <w:pPr>
        <w:pStyle w:val="1038"/>
        <w:jc w:val="center"/>
        <w:keepLines/>
        <w:keepNext/>
        <w:rPr>
          <w:b/>
          <w:sz w:val="23"/>
          <w:szCs w:val="20"/>
          <w:u w:val="single"/>
        </w:rPr>
        <w:outlineLvl w:val="6"/>
      </w:pPr>
      <w:r/>
      <w:bookmarkStart w:id="38" w:name="_Toc214358735"/>
      <w:r>
        <w:rPr>
          <w:b/>
          <w:sz w:val="23"/>
          <w:szCs w:val="20"/>
          <w:u w:val="single"/>
        </w:rPr>
        <w:t xml:space="preserve">Статья 22. Проекты межевания территорий</w:t>
      </w:r>
      <w:bookmarkEnd w:id="37"/>
      <w:r>
        <w:rPr>
          <w:b/>
          <w:sz w:val="23"/>
          <w:szCs w:val="20"/>
          <w:u w:val="single"/>
        </w:rPr>
      </w:r>
      <w:r>
        <w:rPr>
          <w:b/>
          <w:sz w:val="23"/>
          <w:szCs w:val="20"/>
          <w:u w:val="single"/>
        </w:rPr>
      </w:r>
    </w:p>
    <w:p>
      <w:pPr>
        <w:pStyle w:val="1038"/>
        <w:ind w:firstLine="709"/>
        <w:jc w:val="center"/>
        <w:widowControl w:val="off"/>
      </w:pPr>
      <w:r/>
      <w:r/>
    </w:p>
    <w:p>
      <w:pPr>
        <w:pStyle w:val="1038"/>
        <w:ind w:firstLine="709"/>
        <w:jc w:val="both"/>
      </w:pPr>
      <w:r>
        <w:t xml:space="preserve">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терр</w:t>
      </w:r>
      <w:r>
        <w:t xml:space="preserve">иториальной зоны и (или) границах установленной схемой территориального планирования муниципального района, генеральным планом поселения, функциональной зоны, территории, в отношении которой предусматривается осуществление комплексного развития территории.</w:t>
      </w:r>
      <w:r/>
    </w:p>
    <w:p>
      <w:pPr>
        <w:pStyle w:val="1038"/>
        <w:ind w:firstLine="709"/>
        <w:jc w:val="both"/>
      </w:pPr>
      <w:r>
        <w:t xml:space="preserve">2. Подготовка проекта межевания территории осуществляется, для:</w:t>
      </w:r>
      <w:r/>
    </w:p>
    <w:p>
      <w:pPr>
        <w:pStyle w:val="1038"/>
        <w:ind w:firstLine="709"/>
        <w:jc w:val="both"/>
      </w:pPr>
      <w:r>
        <w:t xml:space="preserve">1) определения местоположения границ, образуемых и изменяемых земельных участков;</w:t>
      </w:r>
      <w:r/>
    </w:p>
    <w:p>
      <w:pPr>
        <w:pStyle w:val="1038"/>
        <w:ind w:firstLine="709"/>
        <w:jc w:val="both"/>
      </w:pPr>
      <w:r>
        <w:t xml:space="preserve">2) установления, изменения, отмены к</w:t>
      </w:r>
      <w:r>
        <w:t xml:space="preserve">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w:t>
      </w:r>
      <w:r>
        <w:t xml:space="preserve">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r/>
    </w:p>
    <w:p>
      <w:pPr>
        <w:pStyle w:val="1038"/>
        <w:ind w:firstLine="709"/>
        <w:jc w:val="both"/>
      </w:pPr>
      <w:r>
        <w:t xml:space="preserve">3. Проект межевания территории состоит из основной части, которая подлежит утверждению, и материалов по обоснованию этого проекта.</w:t>
      </w:r>
      <w:r/>
    </w:p>
    <w:p>
      <w:pPr>
        <w:pStyle w:val="1038"/>
        <w:ind w:firstLine="709"/>
        <w:jc w:val="both"/>
      </w:pPr>
      <w:r>
        <w:t xml:space="preserve">4. Основная часть проекта межевания территории включает в себя текстовую часть и чертежи межевания территории.</w:t>
      </w:r>
      <w:r/>
    </w:p>
    <w:p>
      <w:pPr>
        <w:pStyle w:val="1038"/>
        <w:ind w:firstLine="709"/>
        <w:jc w:val="both"/>
      </w:pPr>
      <w:r>
        <w:t xml:space="preserve">5. Текстовая часть проекта межевания территории включает в себя:</w:t>
      </w:r>
      <w:r/>
    </w:p>
    <w:p>
      <w:pPr>
        <w:pStyle w:val="1038"/>
        <w:ind w:firstLine="709"/>
        <w:jc w:val="both"/>
      </w:pPr>
      <w:r>
        <w:t xml:space="preserve">1) перечень и сведения о площади образуемых земельных участков, в том числе возможные способы их образования;</w:t>
      </w:r>
      <w:r/>
    </w:p>
    <w:p>
      <w:pPr>
        <w:pStyle w:val="1038"/>
        <w:ind w:firstLine="709"/>
        <w:jc w:val="both"/>
      </w:pPr>
      <w:r>
        <w:t xml:space="preserve">2) перечень и сведе</w:t>
      </w:r>
      <w:r>
        <w:t xml:space="preserve">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p>
    <w:p>
      <w:pPr>
        <w:pStyle w:val="1038"/>
        <w:ind w:firstLine="709"/>
        <w:jc w:val="both"/>
      </w:pPr>
      <w:r>
        <w:t xml:space="preserve">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w:t>
      </w:r>
      <w:r/>
    </w:p>
    <w:p>
      <w:pPr>
        <w:pStyle w:val="1038"/>
        <w:ind w:firstLine="709"/>
        <w:jc w:val="both"/>
      </w:pPr>
      <w:r>
        <w:t xml:space="preserve">4) целевое назначение лесов, вид (виды) разрешенного использования лесного участка, количественные и качественные характеристики л</w:t>
      </w:r>
      <w:r>
        <w:t xml:space="preserve">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r/>
    </w:p>
    <w:p>
      <w:pPr>
        <w:pStyle w:val="1038"/>
        <w:ind w:firstLine="709"/>
        <w:jc w:val="both"/>
      </w:pPr>
      <w:r>
        <w:t xml:space="preserve">5) с</w:t>
      </w:r>
      <w:r>
        <w:t xml:space="preserve">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w:t>
      </w:r>
      <w:r>
        <w:t xml:space="preserve">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r/>
    </w:p>
    <w:p>
      <w:pPr>
        <w:pStyle w:val="1038"/>
        <w:ind w:firstLine="709"/>
        <w:jc w:val="both"/>
      </w:pPr>
      <w:r>
        <w:t xml:space="preserve">6. На чертежах межевания территории отображаются:</w:t>
      </w:r>
      <w:r/>
    </w:p>
    <w:p>
      <w:pPr>
        <w:pStyle w:val="1038"/>
        <w:ind w:firstLine="709"/>
        <w:jc w:val="both"/>
      </w:pPr>
      <w:r>
        <w:t xml:space="preserve">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r/>
    </w:p>
    <w:p>
      <w:pPr>
        <w:pStyle w:val="1038"/>
        <w:ind w:firstLine="709"/>
        <w:jc w:val="both"/>
      </w:pPr>
      <w:r>
        <w:t xml:space="preserve">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r/>
    </w:p>
    <w:p>
      <w:pPr>
        <w:pStyle w:val="1038"/>
        <w:ind w:firstLine="709"/>
        <w:jc w:val="both"/>
      </w:pPr>
      <w:r>
        <w:t xml:space="preserve">3) линии отступа от красных линий в целях определения мест допустимого размещения зданий, строений, сооружений;</w:t>
      </w:r>
      <w:r/>
    </w:p>
    <w:p>
      <w:pPr>
        <w:pStyle w:val="1038"/>
        <w:ind w:firstLine="709"/>
        <w:jc w:val="both"/>
      </w:pPr>
      <w:r>
        <w:t xml:space="preserve">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r/>
    </w:p>
    <w:p>
      <w:pPr>
        <w:pStyle w:val="1038"/>
        <w:ind w:firstLine="709"/>
        <w:jc w:val="both"/>
      </w:pPr>
      <w:r>
        <w:t xml:space="preserve">5) границы публичных сервитутов.</w:t>
      </w:r>
      <w:r/>
    </w:p>
    <w:p>
      <w:pPr>
        <w:pStyle w:val="1038"/>
        <w:ind w:firstLine="709"/>
        <w:jc w:val="both"/>
      </w:pPr>
      <w:r>
        <w:t xml:space="preserve">6.1. При подготовке проекта межевания тер</w:t>
      </w:r>
      <w:r>
        <w:t xml:space="preserve">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r/>
    </w:p>
    <w:p>
      <w:pPr>
        <w:pStyle w:val="1038"/>
        <w:ind w:firstLine="709"/>
        <w:jc w:val="both"/>
      </w:pPr>
      <w:r>
        <w:t xml:space="preserve">7. Материалы по обоснованию проекта межевания территории включают в себя чертежи, на которых отображаются:</w:t>
      </w:r>
      <w:r/>
    </w:p>
    <w:p>
      <w:pPr>
        <w:pStyle w:val="1038"/>
        <w:ind w:firstLine="709"/>
        <w:jc w:val="both"/>
      </w:pPr>
      <w:r>
        <w:t xml:space="preserve">1) границы существующих земельных участков;</w:t>
      </w:r>
      <w:r/>
    </w:p>
    <w:p>
      <w:pPr>
        <w:pStyle w:val="1038"/>
        <w:ind w:firstLine="709"/>
        <w:jc w:val="both"/>
      </w:pPr>
      <w:r>
        <w:t xml:space="preserve">2) границы зон с особыми условиями использования территорий;</w:t>
      </w:r>
      <w:r/>
    </w:p>
    <w:p>
      <w:pPr>
        <w:pStyle w:val="1038"/>
        <w:ind w:firstLine="709"/>
        <w:jc w:val="both"/>
      </w:pPr>
      <w:r>
        <w:t xml:space="preserve">3) местоположение существующих объектов капитального строительства;</w:t>
      </w:r>
      <w:r/>
    </w:p>
    <w:p>
      <w:pPr>
        <w:pStyle w:val="1038"/>
        <w:ind w:firstLine="709"/>
        <w:jc w:val="both"/>
      </w:pPr>
      <w:r>
        <w:t xml:space="preserve">4) границы особо охраняемых природных территорий;</w:t>
      </w:r>
      <w:r/>
    </w:p>
    <w:p>
      <w:pPr>
        <w:pStyle w:val="1038"/>
        <w:ind w:firstLine="709"/>
        <w:jc w:val="both"/>
      </w:pPr>
      <w:r>
        <w:t xml:space="preserve">5) границы территорий объектов культурного наследия;</w:t>
      </w:r>
      <w:r/>
    </w:p>
    <w:p>
      <w:pPr>
        <w:pStyle w:val="1038"/>
        <w:ind w:firstLine="709"/>
        <w:jc w:val="both"/>
      </w:pPr>
      <w:r>
        <w:t xml:space="preserve">6) границы лесничеств, участковых лесничеств, лесных кварталов, лесотаксационных выделов или частей лесотаксационных выделов.</w:t>
      </w:r>
      <w:r/>
    </w:p>
    <w:p>
      <w:pPr>
        <w:pStyle w:val="1038"/>
        <w:ind w:firstLine="709"/>
        <w:jc w:val="both"/>
      </w:pPr>
      <w:r>
        <w:t xml:space="preserve">8.</w:t>
      </w:r>
      <w:r>
        <w:t xml:space="preserve">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w:t>
      </w:r>
      <w:r>
        <w:t xml:space="preserve">тельным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r/>
    </w:p>
    <w:p>
      <w:pPr>
        <w:pStyle w:val="1038"/>
        <w:ind w:firstLine="709"/>
        <w:jc w:val="both"/>
      </w:pPr>
      <w:r>
        <w:t xml:space="preserve">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w:t>
      </w:r>
      <w:r>
        <w:t xml:space="preserve">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r/>
    </w:p>
    <w:p>
      <w:pPr>
        <w:pStyle w:val="1038"/>
        <w:ind w:firstLine="709"/>
        <w:jc w:val="both"/>
      </w:pPr>
      <w:r>
        <w:t xml:space="preserve">1</w:t>
      </w:r>
      <w:r>
        <w:t xml:space="preserve">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w:t>
      </w:r>
      <w:r>
        <w:t xml:space="preserve">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r/>
    </w:p>
    <w:p>
      <w:pPr>
        <w:pStyle w:val="1038"/>
        <w:ind w:firstLine="709"/>
        <w:jc w:val="both"/>
      </w:pPr>
      <w:r>
        <w:t xml:space="preserve">11. В проекте межевания территории, подготовленном примени</w:t>
      </w:r>
      <w:r>
        <w:t xml:space="preserve">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r/>
    </w:p>
    <w:p>
      <w:pPr>
        <w:pStyle w:val="1038"/>
        <w:ind w:firstLine="709"/>
        <w:jc w:val="both"/>
      </w:pPr>
      <w:r>
        <w:t xml:space="preserve">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w:t>
      </w:r>
      <w:r>
        <w:t xml:space="preserve">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w:t>
      </w:r>
      <w:r>
        <w:t xml:space="preserve">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r/>
    </w:p>
    <w:p>
      <w:pPr>
        <w:pStyle w:val="1038"/>
        <w:ind w:firstLine="709"/>
        <w:jc w:val="both"/>
      </w:pPr>
      <w:r/>
      <w:r/>
    </w:p>
    <w:p>
      <w:pPr>
        <w:pStyle w:val="1038"/>
        <w:jc w:val="center"/>
        <w:keepLines/>
        <w:keepNext/>
        <w:rPr>
          <w:b/>
          <w:sz w:val="23"/>
          <w:szCs w:val="20"/>
          <w:u w:val="single"/>
        </w:rPr>
        <w:outlineLvl w:val="6"/>
      </w:pPr>
      <w:r/>
      <w:bookmarkStart w:id="39" w:name="_Toc214358736"/>
      <w:r>
        <w:rPr>
          <w:b/>
          <w:sz w:val="23"/>
          <w:szCs w:val="20"/>
          <w:u w:val="single"/>
        </w:rPr>
        <w:t xml:space="preserve">Статья 23. Согласование архитектурно-градостроительного облика</w:t>
      </w:r>
      <w:bookmarkEnd w:id="38"/>
      <w:r>
        <w:rPr>
          <w:b/>
          <w:sz w:val="23"/>
          <w:szCs w:val="20"/>
          <w:u w:val="single"/>
        </w:rPr>
      </w:r>
      <w:r>
        <w:rPr>
          <w:b/>
          <w:sz w:val="23"/>
          <w:szCs w:val="20"/>
          <w:u w:val="single"/>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709"/>
        <w:jc w:val="both"/>
        <w:widowControl w:val="off"/>
      </w:pPr>
      <w:r>
        <w:t xml:space="preserve">1. Правила рассмотрения архитектурно-градос</w:t>
      </w:r>
      <w:r>
        <w:t xml:space="preserve">троительного облика объекта капитального строительства и выдача решения о согласовании архитектурно-градостроительного облика объекта капитального строительства на территории Краснодарского края утверждены постановлением Правительства Российской Федерации </w:t>
      </w:r>
      <w:r>
        <w:br w:type="textWrapping" w:clear="all"/>
      </w:r>
      <w:r>
        <w:t xml:space="preserve">от 29 мая 2023 года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r/>
    </w:p>
    <w:p>
      <w:pPr>
        <w:pStyle w:val="1038"/>
        <w:ind w:firstLine="709"/>
        <w:jc w:val="both"/>
        <w:widowControl w:val="off"/>
      </w:pPr>
      <w:r>
        <w:t xml:space="preserve">2. Основными целями рассмотрения архитектурно-градостроительного облика объекта капитального строительства являются:</w:t>
      </w:r>
      <w:r/>
    </w:p>
    <w:p>
      <w:pPr>
        <w:pStyle w:val="1038"/>
        <w:ind w:firstLine="709"/>
        <w:jc w:val="both"/>
        <w:widowControl w:val="off"/>
      </w:pPr>
      <w:r>
        <w:t xml:space="preserve">- обеспечение гармонизации пространственной среды, а также композиционного и средового разнообразия в структуре застройки муниципальных образований Краснодарского края;</w:t>
      </w:r>
      <w:r/>
    </w:p>
    <w:p>
      <w:pPr>
        <w:pStyle w:val="1038"/>
        <w:ind w:firstLine="709"/>
        <w:jc w:val="both"/>
        <w:widowControl w:val="off"/>
      </w:pPr>
      <w:r>
        <w:t xml:space="preserve">- формирование архитектурно-художественного облика и средовых характер</w:t>
      </w:r>
      <w:r>
        <w:t xml:space="preserve">истик муниципальных образований Краснодарского края с учетом требований по сохранению историко-культурного и природного наследия, а также современных стандартов качества организации жилых, общественных, производственных и курортно-рекреационных территорий;</w:t>
      </w:r>
      <w:r/>
    </w:p>
    <w:p>
      <w:pPr>
        <w:pStyle w:val="1038"/>
        <w:ind w:firstLine="709"/>
        <w:jc w:val="both"/>
        <w:widowControl w:val="off"/>
      </w:pPr>
      <w:r>
        <w:t xml:space="preserve">- обеспечение пространственного единства отдельных элементов планировочной структуры для повышения эффективности использования территорий Краснодарского края.</w:t>
      </w:r>
      <w:r/>
    </w:p>
    <w:p>
      <w:pPr>
        <w:pStyle w:val="1038"/>
        <w:ind w:firstLine="709"/>
        <w:jc w:val="both"/>
        <w:widowControl w:val="off"/>
      </w:pPr>
      <w:r>
        <w:t xml:space="preserve">3. Достижение целей, указанных в пункте 1 настоящей статьи, осуществляется путем проведения оценки архитектурно-градостроительного облика объекта капитального строительства краевого значения, при которой предусматривается:</w:t>
      </w:r>
      <w:r/>
    </w:p>
    <w:p>
      <w:pPr>
        <w:pStyle w:val="1038"/>
        <w:ind w:firstLine="709"/>
        <w:jc w:val="both"/>
        <w:widowControl w:val="off"/>
      </w:pPr>
      <w:r>
        <w:t xml:space="preserve">- анализ современного состояния территории, существующих объектов капитального строительства, элементов объектов благоустройства, иных объектов, расположенных на земельном </w:t>
      </w:r>
      <w:r>
        <w:t xml:space="preserve">участке, на котором планируется новое строительство или реконструкция объекта капитального строительства, для которого осуществляется оценка архитектурно-градостроительного облика, и на территориях, расположенных вдоль границ указанного земельного участка;</w:t>
      </w:r>
      <w:r/>
    </w:p>
    <w:p>
      <w:pPr>
        <w:pStyle w:val="1038"/>
        <w:ind w:firstLine="709"/>
        <w:jc w:val="both"/>
        <w:widowControl w:val="off"/>
      </w:pPr>
      <w:r>
        <w:t xml:space="preserve">- определение соответствия:</w:t>
      </w:r>
      <w:r/>
    </w:p>
    <w:p>
      <w:pPr>
        <w:pStyle w:val="1038"/>
        <w:ind w:firstLine="709"/>
        <w:jc w:val="both"/>
        <w:widowControl w:val="off"/>
      </w:pPr>
      <w:r>
        <w:t xml:space="preserve">- схеме территориального планирования Краснодарского края, документам территориального планирования муниципального образования;</w:t>
      </w:r>
      <w:r/>
    </w:p>
    <w:p>
      <w:pPr>
        <w:pStyle w:val="1038"/>
        <w:ind w:firstLine="709"/>
        <w:jc w:val="both"/>
        <w:widowControl w:val="off"/>
      </w:pPr>
      <w:r>
        <w:t xml:space="preserve">- проекту планировки территории (в случае, если проект планировки территории утвержден на земельный у</w:t>
      </w:r>
      <w:r>
        <w:t xml:space="preserve">часток, на котором планируется новое строительство или реконструкция объекта капитального строительства, для которого осуществляется оценка архитектурно-градостроительного облика, и на территориях, расположенных вдоль границ указанного земельного участка);</w:t>
      </w:r>
      <w:r/>
    </w:p>
    <w:p>
      <w:pPr>
        <w:pStyle w:val="1038"/>
        <w:ind w:firstLine="709"/>
        <w:jc w:val="both"/>
        <w:widowControl w:val="off"/>
      </w:pPr>
      <w:r>
        <w:t xml:space="preserve">- градостроительному плану земельного участка;</w:t>
      </w:r>
      <w:r/>
    </w:p>
    <w:p>
      <w:pPr>
        <w:pStyle w:val="1038"/>
        <w:ind w:firstLine="709"/>
        <w:jc w:val="both"/>
        <w:widowControl w:val="off"/>
      </w:pPr>
      <w:r>
        <w:t xml:space="preserve">- предельным параметрам разрешенного строительства, установленным правилами землепользования застройки муниципального образования;</w:t>
      </w:r>
      <w:r/>
    </w:p>
    <w:p>
      <w:pPr>
        <w:pStyle w:val="1038"/>
        <w:ind w:firstLine="709"/>
        <w:jc w:val="both"/>
        <w:widowControl w:val="off"/>
      </w:pPr>
      <w:r>
        <w:t xml:space="preserve">- нормативам градостроительного проектирования Краснодарского края.</w:t>
      </w:r>
      <w:r/>
    </w:p>
    <w:p>
      <w:pPr>
        <w:pStyle w:val="1038"/>
        <w:ind w:firstLine="709"/>
        <w:jc w:val="both"/>
        <w:widowControl w:val="off"/>
      </w:pPr>
      <w:r>
        <w:t xml:space="preserve">4. П</w:t>
      </w:r>
      <w:r>
        <w:t xml:space="preserve">ринятие решения о согласовании архитектурно-градостроительного облика объекта капитального строительства осуществляется в отношении вновь возводимых и реконструируемых объектов капитального строительства краевого значения на территории Краснодарского края.</w:t>
      </w:r>
      <w:r/>
    </w:p>
    <w:p>
      <w:pPr>
        <w:pStyle w:val="1038"/>
        <w:ind w:firstLine="709"/>
        <w:jc w:val="both"/>
        <w:widowControl w:val="off"/>
      </w:pPr>
      <w:r>
        <w:t xml:space="preserve">5. Порядок согласования не распространяется на существующие и выявленные объекты культурного наследия, объекты индивидуального жилищного строительства, а также линейные объекты.</w:t>
      </w:r>
      <w:r/>
    </w:p>
    <w:p>
      <w:pPr>
        <w:pStyle w:val="1038"/>
        <w:ind w:firstLine="709"/>
        <w:jc w:val="both"/>
        <w:widowControl w:val="off"/>
      </w:pPr>
      <w:r>
        <w:t xml:space="preserve">6. Порядок рассм</w:t>
      </w:r>
      <w:r>
        <w:t xml:space="preserve">отрения архитектурно-градостроительного облика объекта капитального строительства и процедура выдачи решения о согласовании архитектурно-градостроительного облика объекта капитального строительства местного значения на территории муниципального образования</w:t>
      </w:r>
      <w:r>
        <w:rPr>
          <w:color w:val="ff0000"/>
        </w:rPr>
        <w:t xml:space="preserve"> </w:t>
      </w:r>
      <w:r>
        <w:t xml:space="preserve">Усть-Лабинского городское по</w:t>
      </w:r>
      <w:r>
        <w:t xml:space="preserve">селение устанавливается соответствующим нормативно-правовым актом, в соответствии с утвержденным органом местного самоуправления регламентом по предоставлению решения о согласовании архитектурно-градостроительного облика объекта капитального строительства.</w:t>
      </w:r>
      <w:r/>
    </w:p>
    <w:p>
      <w:pPr>
        <w:pStyle w:val="1038"/>
        <w:ind w:firstLine="709"/>
        <w:jc w:val="both"/>
        <w:widowControl w:val="off"/>
      </w:pPr>
      <w:r>
        <w:t xml:space="preserve">7. Требования о необходимости получения решения о согласовании архитектурно-градостроительного облика объекта капитального строительства указываются в градостроительном плане земельного участка.</w:t>
      </w:r>
      <w:r/>
    </w:p>
    <w:p>
      <w:pPr>
        <w:pStyle w:val="1038"/>
        <w:ind w:firstLine="709"/>
        <w:jc w:val="center"/>
        <w:widowControl w:val="off"/>
      </w:pPr>
      <w:r/>
      <w:r/>
    </w:p>
    <w:p>
      <w:pPr>
        <w:pStyle w:val="1038"/>
        <w:jc w:val="center"/>
        <w:keepLines/>
        <w:keepNext/>
        <w:spacing w:line="320" w:lineRule="exact"/>
        <w:rPr>
          <w:b/>
          <w:sz w:val="23"/>
          <w:szCs w:val="20"/>
          <w:u w:val="single"/>
          <w:lang w:val="en-US" w:eastAsia="en-US"/>
        </w:rPr>
        <w:outlineLvl w:val="6"/>
      </w:pPr>
      <w:r/>
      <w:bookmarkStart w:id="40" w:name="_Toc33527706"/>
      <w:r/>
      <w:bookmarkStart w:id="41" w:name="_Toc214358737"/>
      <w:r>
        <w:rPr>
          <w:b/>
          <w:sz w:val="23"/>
          <w:szCs w:val="20"/>
          <w:u w:val="single"/>
          <w:lang w:val="en-US" w:eastAsia="en-US"/>
        </w:rPr>
        <w:t xml:space="preserve">Статья 2</w:t>
      </w:r>
      <w:r>
        <w:rPr>
          <w:b/>
          <w:sz w:val="23"/>
          <w:szCs w:val="20"/>
          <w:u w:val="single"/>
          <w:lang w:eastAsia="en-US"/>
        </w:rPr>
        <w:t xml:space="preserve">4</w:t>
      </w:r>
      <w:r>
        <w:rPr>
          <w:b/>
          <w:sz w:val="23"/>
          <w:szCs w:val="20"/>
          <w:u w:val="single"/>
          <w:lang w:val="en-US" w:eastAsia="en-US"/>
        </w:rPr>
        <w:t xml:space="preserve">. Особенности подготовки документации по планировке территории, разрабатываемой на основании решения органа местного самоуправления.</w:t>
      </w:r>
      <w:bookmarkEnd w:id="39"/>
      <w:r/>
      <w:bookmarkEnd w:id="40"/>
      <w:r>
        <w:rPr>
          <w:b/>
          <w:sz w:val="23"/>
          <w:szCs w:val="20"/>
          <w:u w:val="single"/>
          <w:lang w:val="en-US" w:eastAsia="en-US"/>
        </w:rPr>
      </w:r>
      <w:r>
        <w:rPr>
          <w:b/>
          <w:sz w:val="23"/>
          <w:szCs w:val="20"/>
          <w:u w:val="single"/>
          <w:lang w:val="en-US" w:eastAsia="en-US"/>
        </w:rPr>
      </w:r>
    </w:p>
    <w:p>
      <w:pPr>
        <w:pStyle w:val="1038"/>
        <w:ind w:firstLine="720"/>
        <w:jc w:val="center"/>
        <w:widowControl w:val="off"/>
      </w:pPr>
      <w:r/>
      <w:r/>
    </w:p>
    <w:p>
      <w:pPr>
        <w:pStyle w:val="1038"/>
        <w:ind w:firstLine="720"/>
        <w:jc w:val="center"/>
        <w:widowControl w:val="off"/>
      </w:pPr>
      <w:r/>
      <w:r/>
    </w:p>
    <w:p>
      <w:pPr>
        <w:pStyle w:val="1038"/>
        <w:ind w:firstLine="709"/>
        <w:jc w:val="both"/>
        <w:widowControl w:val="off"/>
      </w:pPr>
      <w:r>
        <w:t xml:space="preserve">1. Решение о подготовке документации по планировке территории прини</w:t>
      </w:r>
      <w:r>
        <w:t xml:space="preserve">маются уполномоченными федеральными органами исполнительной власти, органами исполнительной власти субъекта Российской Федерации, органами местного самоуправления, за исключением случаев, указанных в частях 1.1 и 12.12 статьи 45 Градостроительного кодекса.</w:t>
      </w:r>
      <w:r/>
    </w:p>
    <w:p>
      <w:pPr>
        <w:pStyle w:val="1038"/>
        <w:ind w:firstLine="709"/>
        <w:jc w:val="both"/>
        <w:widowControl w:val="off"/>
      </w:pPr>
      <w:r>
        <w:t xml:space="preserve">1.1. Решения о подготовке документации по планировке территории принимаются самостоятельно:</w:t>
      </w:r>
      <w:r/>
    </w:p>
    <w:p>
      <w:pPr>
        <w:pStyle w:val="1038"/>
        <w:ind w:firstLine="709"/>
        <w:jc w:val="both"/>
        <w:widowControl w:val="off"/>
      </w:pPr>
      <w:r>
        <w:t xml:space="preserve">1) </w:t>
      </w:r>
      <w:r>
        <w:t xml:space="preserve">лицами, с которыми заключены договоры о комплексном развитии территории, операторами комплексного развития территории;</w:t>
      </w:r>
      <w:r/>
    </w:p>
    <w:p>
      <w:pPr>
        <w:pStyle w:val="1038"/>
        <w:ind w:firstLine="708"/>
        <w:jc w:val="both"/>
        <w:widowControl w:val="off"/>
      </w:pPr>
      <w: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w:t>
      </w:r>
      <w:r>
        <w:t xml:space="preserve">татьи 45 Градостроительного кодекса</w:t>
      </w:r>
      <w:r>
        <w:t xml:space="preserve">);</w:t>
      </w:r>
      <w:r/>
    </w:p>
    <w:p>
      <w:pPr>
        <w:pStyle w:val="1038"/>
        <w:ind w:firstLine="709"/>
        <w:jc w:val="both"/>
        <w:widowControl w:val="off"/>
      </w:pPr>
      <w:r>
        <w:t xml:space="preserve">3) субъектами естественных монополий</w:t>
      </w:r>
      <w:r>
        <w:t xml:space="preserve">,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случаев, указанных в части 12.12 ст</w:t>
      </w:r>
      <w:r>
        <w:t xml:space="preserve">атьи </w:t>
      </w:r>
      <w:r>
        <w:t xml:space="preserve">45 Градостроительного кодекса);</w:t>
      </w:r>
      <w:r/>
    </w:p>
    <w:p>
      <w:pPr>
        <w:pStyle w:val="1038"/>
        <w:ind w:firstLine="709"/>
        <w:jc w:val="both"/>
        <w:widowControl w:val="off"/>
      </w:pPr>
      <w:r>
        <w:t xml:space="preserve">4) </w:t>
      </w:r>
      <w:r>
        <w:t xml:space="preserve">садоводческим или огородническим некоммерческим товариществом применительно к территории ведения гражданами садоводства или огородничества для собственных нужд.</w:t>
      </w:r>
      <w:r/>
    </w:p>
    <w:p>
      <w:pPr>
        <w:pStyle w:val="1038"/>
        <w:ind w:firstLine="709"/>
        <w:jc w:val="both"/>
        <w:widowControl w:val="off"/>
      </w:pPr>
      <w:r>
        <w:t xml:space="preserve">1.2. В случаях, предусмотренных частью 1.1 статьи</w:t>
      </w:r>
      <w:r>
        <w:t xml:space="preserve"> 45 Градостроительного кодекса</w:t>
      </w:r>
      <w:r>
        <w:t xml:space="preserve">, подготовка документации по планировке территории осуществляется указанными лицами за счет их средств </w:t>
      </w:r>
      <w:r>
        <w:t xml:space="preserve">самостоят</w:t>
      </w:r>
      <w:r>
        <w:t xml:space="preserve">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r/>
    </w:p>
    <w:p>
      <w:pPr>
        <w:pStyle w:val="1038"/>
        <w:ind w:firstLine="709"/>
        <w:jc w:val="both"/>
        <w:widowControl w:val="off"/>
      </w:pPr>
      <w:r>
        <w:t xml:space="preserve">2. </w:t>
      </w:r>
      <w:r>
        <w:t xml:space="preserve">Органы местного самоуправления поселения, органы местного самоуправления м</w:t>
      </w:r>
      <w:r>
        <w:t xml:space="preserve">униципального округа,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статьи</w:t>
      </w:r>
      <w:r>
        <w:t xml:space="preserve"> 45 </w:t>
      </w:r>
      <w:r>
        <w:t xml:space="preserve">Градостроительного кодекса, и утверждают документацию по планировке территории в границах поселения, муниципального округа, городского округа, за исключением случаев, указанных в частях 2 - 4.2, 5.2 статьи</w:t>
      </w:r>
      <w:r>
        <w:t xml:space="preserve"> 45 Градостроительного кодекса</w:t>
      </w:r>
      <w:r>
        <w:t xml:space="preserve">, с учетом особенностей, указанных в части 5.1 статьи</w:t>
      </w:r>
      <w:r>
        <w:t xml:space="preserve"> 45 Градостроительного кодекса</w:t>
      </w:r>
      <w:r>
        <w:t xml:space="preserve">.</w:t>
      </w:r>
      <w:r/>
    </w:p>
    <w:p>
      <w:pPr>
        <w:pStyle w:val="1038"/>
        <w:ind w:firstLine="709"/>
        <w:jc w:val="both"/>
        <w:widowControl w:val="off"/>
      </w:pPr>
      <w:r>
        <w:t xml:space="preserve">2.1. </w:t>
      </w:r>
      <w: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w:t>
      </w:r>
      <w:r>
        <w:t xml:space="preserve">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w:t>
      </w:r>
      <w:r>
        <w:t xml:space="preserve">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w:t>
      </w:r>
      <w:r>
        <w:t xml:space="preserve">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w:t>
      </w:r>
      <w:r>
        <w:t xml:space="preserve">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r/>
    </w:p>
    <w:p>
      <w:pPr>
        <w:pStyle w:val="1038"/>
        <w:ind w:firstLine="709"/>
        <w:jc w:val="both"/>
        <w:widowControl w:val="off"/>
      </w:pPr>
      <w:r>
        <w:t xml:space="preserve">2.2. </w:t>
      </w:r>
      <w:r>
        <w:t xml:space="preserve">В случае отказа в согласован</w:t>
      </w:r>
      <w:r>
        <w:t xml:space="preserve">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w:t>
      </w:r>
      <w:r>
        <w:t xml:space="preserve">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r/>
    </w:p>
    <w:p>
      <w:pPr>
        <w:pStyle w:val="1038"/>
        <w:ind w:firstLine="709"/>
        <w:jc w:val="both"/>
        <w:widowControl w:val="off"/>
      </w:pPr>
      <w:r>
        <w:t xml:space="preserve">3. </w:t>
      </w:r>
      <w:r>
        <w:t xml:space="preserve">Не допускается осуществлять подготовку документации по планировке территории (за исключением случая, предусмотренного частью 6 статьи 18 </w:t>
      </w:r>
      <w:r>
        <w:t xml:space="preserve">Градостроительного к</w:t>
      </w:r>
      <w:r>
        <w:t xml:space="preserve">одекса), предусматривающей размещение объектов федерального значения в областях, указанных в части 1 статьи 10 </w:t>
      </w:r>
      <w:r>
        <w:t xml:space="preserve">Градостроительного к</w:t>
      </w:r>
      <w:r>
        <w:t xml:space="preserve">одекса,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w:t>
      </w:r>
      <w:r>
        <w:t xml:space="preserve">Градостроительного к</w:t>
      </w:r>
      <w:r>
        <w:t xml:space="preserve">одекса, объектов местного значения муниципального района в областях, указанных в пункте 1 части 3 статьи 19 </w:t>
      </w:r>
      <w:r>
        <w:t xml:space="preserve">Градостроительного к</w:t>
      </w:r>
      <w:r>
        <w:t xml:space="preserve">одекса, объектов местного значения поселения, муниципального округа, городского округа в областях, указанных в пункте 1 части 5 статьи 23 </w:t>
      </w:r>
      <w:r>
        <w:t xml:space="preserve">Градостроительного кодекса</w:t>
      </w:r>
      <w:r>
        <w:t xml:space="preserve">,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w:t>
      </w:r>
      <w:r>
        <w:t xml:space="preserve">Градостроительного кодекса</w:t>
      </w:r>
      <w:r>
        <w:t xml:space="preserve">,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w:t>
      </w:r>
      <w:r>
        <w:t xml:space="preserve">Градостроительного кодекса</w:t>
      </w:r>
      <w:r>
        <w:t xml:space="preserve">, документами территориального планирования муниципального района в областях, указанных в пункте 1 части 3 статьи 19 </w:t>
      </w:r>
      <w:r>
        <w:t xml:space="preserve">Градостроительного кодекса</w:t>
      </w:r>
      <w:r>
        <w:t xml:space="preserve">, документами территориального планирования поселений, муниципальных округов, городских округов в областях, указанных в пункте 1 части 5 статьи 23 </w:t>
      </w:r>
      <w:r>
        <w:t xml:space="preserve">Градостроительного кодекса</w:t>
      </w:r>
      <w:r>
        <w:t xml:space="preserve">.</w:t>
      </w:r>
      <w:r/>
    </w:p>
    <w:p>
      <w:pPr>
        <w:pStyle w:val="1038"/>
        <w:ind w:firstLine="709"/>
        <w:jc w:val="both"/>
        <w:widowControl w:val="off"/>
      </w:pPr>
      <w:r>
        <w:t xml:space="preserve">4. </w:t>
      </w:r>
      <w:r>
        <w:t xml:space="preserve">В случае принятия решения о подго</w:t>
      </w:r>
      <w:r>
        <w:t xml:space="preserve">товке документации по планировке территории уполномоченный федеральный орган исполнительной власти, исполнительный орган субъекта Российской Федерации, орган местного самоуправления муниципального района, заинтересованное лицо, указанное в части 1.1 статьи</w:t>
      </w:r>
      <w:r>
        <w:t xml:space="preserve"> 45 </w:t>
      </w:r>
      <w:r>
        <w:t xml:space="preserve">Градостроительного кодекса, в течение десяти дней со дня принятия такого решения направляют уведомление о принятом решении главе поселения, главе муниципального округа, главе городского округа, применительно к территориям которых принято такое решение</w:t>
      </w:r>
      <w:r/>
    </w:p>
    <w:p>
      <w:pPr>
        <w:pStyle w:val="1038"/>
        <w:ind w:firstLine="709"/>
        <w:jc w:val="both"/>
        <w:widowControl w:val="off"/>
      </w:pPr>
      <w:r>
        <w:t xml:space="preserve">5. </w:t>
      </w:r>
      <w:r>
        <w:t xml:space="preserve">Подготовка документации по планировке территории осуществляется уполномоченными органами исполнит</w:t>
      </w:r>
      <w:r>
        <w:t xml:space="preserve">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w:t>
      </w:r>
      <w:r>
        <w:t xml:space="preserve">,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статьи</w:t>
      </w:r>
      <w:r>
        <w:t xml:space="preserve"> 45 Градостроительного кодекса</w:t>
      </w:r>
      <w:r>
        <w:t xml:space="preserve">. Подго</w:t>
      </w:r>
      <w:r>
        <w:t xml:space="preserve">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 </w:t>
      </w:r>
      <w:r/>
    </w:p>
    <w:p>
      <w:pPr>
        <w:pStyle w:val="1038"/>
        <w:ind w:firstLine="708"/>
        <w:jc w:val="both"/>
        <w:widowControl w:val="off"/>
      </w:pPr>
      <w:r>
        <w:t xml:space="preserve">6. </w:t>
      </w:r>
      <w:r>
        <w:t xml:space="preserve">Подготовка документации по планировке территории осуществляется на основании документов территориал</w:t>
      </w:r>
      <w:r>
        <w:t xml:space="preserve">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w:t>
      </w:r>
      <w:r>
        <w:t xml:space="preserve">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w:t>
      </w:r>
      <w:r>
        <w:t xml:space="preserve">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w:t>
      </w:r>
      <w:r>
        <w:t xml:space="preserve">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w:t>
      </w:r>
      <w:r>
        <w:t xml:space="preserve">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статьи</w:t>
      </w:r>
      <w:r>
        <w:t xml:space="preserve"> 45 Градостроительного кодекса</w:t>
      </w:r>
      <w:r>
        <w:t xml:space="preserve">.</w:t>
      </w:r>
      <w:r/>
    </w:p>
    <w:p>
      <w:pPr>
        <w:pStyle w:val="1038"/>
        <w:ind w:firstLine="708"/>
        <w:jc w:val="both"/>
        <w:widowControl w:val="off"/>
      </w:pPr>
      <w:r>
        <w:t xml:space="preserve">6.1.</w:t>
      </w:r>
      <w:r>
        <w:rPr>
          <w:sz w:val="28"/>
          <w:szCs w:val="28"/>
        </w:rPr>
        <w:t xml:space="preserve"> </w:t>
      </w:r>
      <w:r>
        <w:t xml:space="preserve">Лица, указанные в пунктах 3 и 4 части 1.1 статьи</w:t>
      </w:r>
      <w:r>
        <w:t xml:space="preserve"> 45 </w:t>
      </w:r>
      <w:r>
        <w:t xml:space="preserve">Градостроительного кодекса, осуществляют подготовку документации по планировке территории в соответствии с требованиями, указанными в части 10 статьи</w:t>
      </w:r>
      <w:r>
        <w:t xml:space="preserve"> 45 Градостроительного кодекса</w:t>
      </w:r>
      <w:r>
        <w:t xml:space="preserve">, и направляют такую документацию для утверждения соответственно в уполномоченные федеральные органы исполнительной власти, исполнительные органы субъекта Российской Федерации, органы местного самоуправления, указанные в частях 2 - 5.2 настоящей статьи.</w:t>
      </w:r>
      <w:r/>
    </w:p>
    <w:p>
      <w:pPr>
        <w:pStyle w:val="1038"/>
        <w:ind w:firstLine="709"/>
        <w:jc w:val="both"/>
        <w:widowControl w:val="off"/>
      </w:pPr>
      <w:r>
        <w:t xml:space="preserve">6.2. </w:t>
      </w:r>
      <w:r>
        <w:t xml:space="preserve">Подготовка документации по планировке территории в целях реа</w:t>
      </w:r>
      <w:r>
        <w:t xml:space="preserve">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если иное не предусмотрено таким решением. В случае, если для р</w:t>
      </w:r>
      <w:r>
        <w:t xml:space="preserve">еализации решения о комплексном развитии территории требуется внесение изменений в генеральный план поселения, правила землепользования и застройки, подготовка указанной документации по планировке территории осуществляется одновременно с подготовкой измене</w:t>
      </w:r>
      <w:r>
        <w:t xml:space="preserve">ний в данные генеральный план поселения,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правила землепользования и застройки. </w:t>
      </w:r>
      <w:r/>
    </w:p>
    <w:p>
      <w:pPr>
        <w:pStyle w:val="1038"/>
        <w:ind w:firstLine="709"/>
        <w:jc w:val="both"/>
        <w:widowControl w:val="off"/>
      </w:pPr>
      <w:r>
        <w:t xml:space="preserve">6.3 </w:t>
      </w:r>
      <w:r>
        <w:t xml:space="preserve">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r/>
    </w:p>
    <w:p>
      <w:pPr>
        <w:pStyle w:val="1038"/>
        <w:jc w:val="both"/>
        <w:widowControl w:val="off"/>
      </w:pPr>
      <w:r/>
      <w:r/>
    </w:p>
    <w:p>
      <w:pPr>
        <w:pStyle w:val="1038"/>
        <w:jc w:val="center"/>
        <w:keepLines/>
        <w:keepNext/>
        <w:spacing w:line="320" w:lineRule="exact"/>
        <w:rPr>
          <w:b/>
          <w:sz w:val="23"/>
          <w:szCs w:val="20"/>
          <w:u w:val="single"/>
        </w:rPr>
        <w:outlineLvl w:val="6"/>
      </w:pPr>
      <w:r/>
      <w:bookmarkStart w:id="42" w:name="_Toc214358738"/>
      <w:r>
        <w:rPr>
          <w:b/>
          <w:sz w:val="23"/>
          <w:szCs w:val="20"/>
          <w:u w:val="single"/>
        </w:rPr>
        <w:t xml:space="preserve">Статья 25. Особенности подготовки документации по планировке территории применительно к территории городского поселения</w:t>
      </w:r>
      <w:bookmarkEnd w:id="41"/>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pPr>
      <w:r>
        <w:t xml:space="preserve">1. Решение о подготовке документации по планировке территории применительно к территории Усть-Лабинского городского поселения Усть-Лабинского муниципального района Краснодарского края, за </w:t>
      </w:r>
      <w:r>
        <w:t xml:space="preserve">исключением случаев, указанных в частях 2 - 4.2 и 5.2    статьи 45 Градостроительного кодекса, с учетом особенностей, указанных в части 5.1 статьи 45 Градостроительного кодекса, принимается органом местного самоуправления                      Усть-Лабинско</w:t>
      </w:r>
      <w:r>
        <w:t xml:space="preserve">го городского поселения Усть-Лабинского района, по инициативе указанного органа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w:t>
      </w:r>
      <w:r>
        <w:t xml:space="preserve">ересованными лицами, указанными в части 1.1 статьи 45 Градостроительного кодекса, принятие органом местного самоуправления Усть-Лабинского городского поселения Усть-Лабинского района, решения о подготовке документации по планировке территории не требуется.</w:t>
      </w:r>
      <w:r/>
    </w:p>
    <w:p>
      <w:pPr>
        <w:pStyle w:val="1038"/>
        <w:ind w:firstLine="709"/>
        <w:jc w:val="both"/>
        <w:widowControl w:val="off"/>
      </w:pPr>
      <w:r>
        <w:t xml:space="preserve">2. Указанное в части 1 настоящей статьи решение о подготовке документации по планировке территории подлежит опубликованию в порядке, установленном для официального опубликования муниц</w:t>
      </w:r>
      <w:r>
        <w:t xml:space="preserve">ипальных правовых актов, в течение трех дней со дня принятия такого решения и размещается на официальном сайте Администрации                   Усть-Лабинского городского поселения Усть-Лабинского района в информационно-телекоммуникационной сети «Интернет».</w:t>
      </w:r>
      <w:r/>
    </w:p>
    <w:p>
      <w:pPr>
        <w:pStyle w:val="1038"/>
        <w:ind w:firstLine="709"/>
        <w:jc w:val="both"/>
        <w:widowControl w:val="off"/>
      </w:pPr>
      <w:r>
        <w:t xml:space="preserve">3. Со дня опубликования решения о подготовке документации по планировке территории физические или юридические лица вправе представить в </w:t>
      </w:r>
      <w:r>
        <w:rPr>
          <w:bCs/>
        </w:rPr>
        <w:t xml:space="preserve">комиссию по подготовке проекта Правил землепользования и застройки Усть-Лабинского городского поселения Усть-Лабинского района </w:t>
      </w:r>
      <w:r>
        <w:t xml:space="preserve">свои предложения о порядке, сроках подготовки и содержании документации по планировке территории.</w:t>
      </w:r>
      <w:r/>
    </w:p>
    <w:p>
      <w:pPr>
        <w:pStyle w:val="1038"/>
        <w:ind w:firstLine="709"/>
        <w:jc w:val="both"/>
        <w:widowControl w:val="off"/>
      </w:pPr>
      <w:r>
        <w:t xml:space="preserve">3.1. Заинтересованные лица, указанные в части 1.1 статьи 45 Градостроительного кодекса, осуществляют подготовку докумен</w:t>
      </w:r>
      <w:r>
        <w:t xml:space="preserve">тации по планировке территории в соответствии с требованиями, указанными в части 10 статьи 45 Градостроительного кодекса, и направляют ее для утверждения в администрацию Усть-Лабинского городского поселения                           Усть-Лабинского района.</w:t>
      </w:r>
      <w:r/>
    </w:p>
    <w:p>
      <w:pPr>
        <w:pStyle w:val="1038"/>
        <w:ind w:firstLine="709"/>
        <w:jc w:val="both"/>
        <w:widowControl w:val="off"/>
      </w:pPr>
      <w:r>
        <w:t xml:space="preserve">4. Комиссия в течение двадцати рабочих дней со дня поступления докуме</w:t>
      </w:r>
      <w:r>
        <w:t xml:space="preserve">нтации по планировке территории, решение об утверждении которой принимается в соответствии с Градостроительным кодексом органом местного самоуправления поселения, осуществляет проверку такой документации на соответствие требованиям, указанным в части 10 ст</w:t>
      </w:r>
      <w:r>
        <w:t xml:space="preserve">атьи 45 Градостроительного кодекса.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r/>
    </w:p>
    <w:p>
      <w:pPr>
        <w:pStyle w:val="1038"/>
        <w:ind w:firstLine="709"/>
        <w:jc w:val="both"/>
        <w:widowControl w:val="off"/>
      </w:pPr>
      <w:r>
        <w:t xml:space="preserve">5. Проекты планировки территории и проекты меж</w:t>
      </w:r>
      <w:r>
        <w:t xml:space="preserve">евания территории, решение об утверждении которых принимается в соответствии с Градостроительным кодексом органами местного самоуправления поселения, до их утверждения подлежат обязательному рассмотрению на общественных обсуждениях или публичных слушаниях.</w:t>
      </w:r>
      <w:r/>
    </w:p>
    <w:p>
      <w:pPr>
        <w:pStyle w:val="1038"/>
        <w:ind w:firstLine="709"/>
        <w:jc w:val="both"/>
        <w:widowControl w:val="off"/>
      </w:pPr>
      <w:r>
        <w:t xml:space="preserve">5.1. 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статьей 16.2 Федерального закон</w:t>
      </w:r>
      <w:r>
        <w:t xml:space="preserve">а от 24 июля 2008 г. № 161-ФЗ «О содействии развитию жилищного строительства»,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r/>
    </w:p>
    <w:p>
      <w:pPr>
        <w:pStyle w:val="1038"/>
        <w:ind w:firstLine="709"/>
        <w:jc w:val="both"/>
        <w:widowControl w:val="off"/>
      </w:pPr>
      <w:r>
        <w:t xml:space="preserve">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r/>
    </w:p>
    <w:p>
      <w:pPr>
        <w:pStyle w:val="1038"/>
        <w:ind w:firstLine="709"/>
        <w:jc w:val="both"/>
        <w:widowControl w:val="off"/>
      </w:pPr>
      <w:r>
        <w:t xml:space="preserve">2) территории для размещения линейных объектов в границах земель лесного фонда.</w:t>
      </w:r>
      <w:r/>
    </w:p>
    <w:p>
      <w:pPr>
        <w:pStyle w:val="1038"/>
        <w:ind w:firstLine="709"/>
        <w:jc w:val="both"/>
        <w:widowControl w:val="off"/>
      </w:pPr>
      <w:r>
        <w:t xml:space="preserve">5.2. В случае внесе</w:t>
      </w:r>
      <w:r>
        <w:t xml:space="preserve">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r/>
    </w:p>
    <w:p>
      <w:pPr>
        <w:pStyle w:val="1038"/>
        <w:ind w:firstLine="709"/>
        <w:jc w:val="both"/>
        <w:widowControl w:val="off"/>
      </w:pPr>
      <w:r>
        <w:t xml:space="preserve">6. 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с учетом положений настоящей статьи.</w:t>
      </w:r>
      <w:r/>
    </w:p>
    <w:p>
      <w:pPr>
        <w:pStyle w:val="1038"/>
        <w:ind w:firstLine="709"/>
        <w:jc w:val="both"/>
        <w:widowControl w:val="off"/>
      </w:pPr>
      <w:r>
        <w:t xml:space="preserve">7. Срок проведения общественны</w:t>
      </w:r>
      <w:r>
        <w:t xml:space="preserve">х обсуждений или публичных слушаний со дня оповещения жителей Усть-Лабинского городского поселения Усть-Лабинского района об их проведении до дня опубликования заключения о результатах общественных обсуждений или публичных слушаний определяется уставом Уст</w:t>
      </w:r>
      <w:r>
        <w:t xml:space="preserve">ь-Лабинского городского поселения                Усть-Лабинского муниципального района Краснодарского края и (или) нормативным правовым актом представительного органа муниципального образования и не может быть менее четырнадцати дней и более тридцати дней.</w:t>
      </w:r>
      <w:r/>
    </w:p>
    <w:p>
      <w:pPr>
        <w:pStyle w:val="1038"/>
        <w:ind w:firstLine="709"/>
        <w:jc w:val="both"/>
        <w:widowControl w:val="off"/>
      </w:pPr>
      <w:r>
        <w:t xml:space="preserve">8. Глава </w:t>
      </w:r>
      <w:r>
        <w:rPr>
          <w:bCs/>
        </w:rPr>
        <w:t xml:space="preserve">Усть-Лабинского городского поселения Усть-Лабинского района</w:t>
      </w:r>
      <w:r>
        <w:t xml:space="preserve"> с учетом протокола общественных обсуждений или публичных слушаний по проекту планировки территории, проекту межевания те</w:t>
      </w:r>
      <w:r>
        <w:t xml:space="preserve">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w:t>
      </w:r>
      <w:r>
        <w:t xml:space="preserve">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w:t>
      </w:r>
      <w:r/>
    </w:p>
    <w:p>
      <w:pPr>
        <w:pStyle w:val="1038"/>
        <w:ind w:firstLine="709"/>
        <w:jc w:val="both"/>
        <w:widowControl w:val="off"/>
      </w:pPr>
      <w:r>
        <w:t xml:space="preserve">9. Основанием для отклонения документации по планировке территории, подготовленной лицами, указанными в части 1.1 статьи 45 Градостроительного кодекс</w:t>
      </w:r>
      <w:r>
        <w:t xml:space="preserve">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r/>
    </w:p>
    <w:p>
      <w:pPr>
        <w:pStyle w:val="1038"/>
        <w:ind w:firstLine="709"/>
        <w:jc w:val="both"/>
        <w:widowControl w:val="off"/>
      </w:pPr>
      <w:r>
        <w:t xml:space="preserve">10. Утвержденная документация по планировке территории (проекты планировки территории и проекты м</w:t>
      </w:r>
      <w:r>
        <w:t xml:space="preserve">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w:t>
      </w:r>
      <w:r>
        <w:rPr>
          <w:bCs/>
        </w:rPr>
        <w:t xml:space="preserve">администрации Усть-Лабинского городского поселения Усть-Лабинского района</w:t>
      </w:r>
      <w:r>
        <w:t xml:space="preserve"> в информационно-телекоммуникационной сети "Интернет".</w:t>
      </w:r>
      <w:r/>
    </w:p>
    <w:p>
      <w:pPr>
        <w:pStyle w:val="1038"/>
        <w:ind w:firstLine="709"/>
        <w:jc w:val="both"/>
        <w:widowControl w:val="off"/>
      </w:pPr>
      <w:r>
        <w:t xml:space="preserve">11.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статьи 46 Градостроительного кодекса.</w:t>
      </w:r>
      <w:r/>
    </w:p>
    <w:p>
      <w:pPr>
        <w:pStyle w:val="1038"/>
        <w:ind w:firstLine="709"/>
        <w:jc w:val="both"/>
        <w:widowControl w:val="off"/>
      </w:pPr>
      <w:r/>
      <w:r/>
    </w:p>
    <w:p>
      <w:pPr>
        <w:pStyle w:val="1038"/>
        <w:contextualSpacing/>
        <w:jc w:val="center"/>
        <w:widowControl w:val="off"/>
        <w:rPr>
          <w:b/>
        </w:rPr>
        <w:outlineLvl w:val="1"/>
      </w:pPr>
      <w:r/>
      <w:bookmarkStart w:id="43" w:name="_Toc214358739"/>
      <w:r>
        <w:rPr>
          <w:b/>
        </w:rPr>
        <w:t xml:space="preserve">ГЛАВА 4. Проведение общественных обсуждений или публичных слушаний по вопросам землепользования и застройки</w:t>
      </w:r>
      <w:bookmarkEnd w:id="42"/>
      <w:r>
        <w:rPr>
          <w:b/>
        </w:rPr>
      </w:r>
      <w:r>
        <w:rPr>
          <w:b/>
        </w:rPr>
      </w:r>
    </w:p>
    <w:p>
      <w:pPr>
        <w:pStyle w:val="1038"/>
        <w:jc w:val="center"/>
        <w:widowControl w:val="off"/>
      </w:pPr>
      <w:r/>
      <w:r/>
    </w:p>
    <w:p>
      <w:pPr>
        <w:pStyle w:val="1038"/>
        <w:jc w:val="center"/>
        <w:keepLines/>
        <w:keepNext/>
        <w:spacing w:line="320" w:lineRule="exact"/>
        <w:rPr>
          <w:b/>
          <w:sz w:val="23"/>
          <w:szCs w:val="20"/>
          <w:u w:val="single"/>
        </w:rPr>
        <w:outlineLvl w:val="6"/>
      </w:pPr>
      <w:r/>
      <w:bookmarkStart w:id="44" w:name="_Toc214358740"/>
      <w:r>
        <w:rPr>
          <w:b/>
          <w:sz w:val="23"/>
          <w:szCs w:val="20"/>
          <w:u w:val="single"/>
        </w:rPr>
        <w:t xml:space="preserve">Статья 26. Общественные обсуждения или публичные слушания по вопросам землепользования и застройки</w:t>
      </w:r>
      <w:bookmarkEnd w:id="43"/>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pPr>
      <w:r>
        <w:t xml:space="preserve">1. Общественные обсуждения или публичные слушания по вопросам землепользования и застройки проводятся в соответствии с Федеральным законом «Об общих принципа</w:t>
      </w:r>
      <w:r>
        <w:t xml:space="preserve">х организации местного самоуправления в Российской Федерации», Градостроительным кодексом, законодательством Краснодарского края, Уставом </w:t>
        <w:br/>
        <w:t xml:space="preserve">Усть-Лабинского городского поселения Усть-Лабинского муниципального района Краснодарского края, настоящими Правилами.</w:t>
      </w:r>
      <w:r/>
    </w:p>
    <w:p>
      <w:pPr>
        <w:pStyle w:val="1038"/>
        <w:ind w:firstLine="709"/>
        <w:jc w:val="both"/>
        <w:widowControl w:val="off"/>
      </w:pPr>
      <w:r>
        <w:t xml:space="preserve">2. Общественные обсуждения или публичные слушания проводятся с целью:</w:t>
      </w:r>
      <w:r/>
    </w:p>
    <w:p>
      <w:pPr>
        <w:pStyle w:val="1038"/>
        <w:ind w:firstLine="709"/>
        <w:jc w:val="both"/>
        <w:widowControl w:val="off"/>
        <w:rPr>
          <w:bCs/>
        </w:rPr>
      </w:pPr>
      <w:r>
        <w:rPr>
          <w:bCs/>
        </w:rPr>
        <w:t xml:space="preserve">1)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r>
        <w:rPr>
          <w:bCs/>
        </w:rPr>
      </w:r>
      <w:r>
        <w:rPr>
          <w:bCs/>
        </w:rPr>
      </w:r>
    </w:p>
    <w:p>
      <w:pPr>
        <w:pStyle w:val="1038"/>
        <w:ind w:firstLine="709"/>
        <w:jc w:val="both"/>
        <w:widowControl w:val="off"/>
        <w:rPr>
          <w:bCs/>
        </w:rPr>
      </w:pPr>
      <w:r>
        <w:rPr>
          <w:bCs/>
        </w:rPr>
        <w:t xml:space="preserve">2) информирование общественности и обеспечение права участия граждан в принятии решений, а также их права контролировать принятие органами местного самоуправления решений по землепользованию и застройке поселения.</w:t>
      </w:r>
      <w:r>
        <w:rPr>
          <w:bCs/>
        </w:rPr>
      </w:r>
      <w:r>
        <w:rPr>
          <w:bCs/>
        </w:rPr>
      </w:r>
    </w:p>
    <w:p>
      <w:pPr>
        <w:pStyle w:val="1038"/>
        <w:ind w:firstLine="709"/>
        <w:jc w:val="both"/>
        <w:widowControl w:val="off"/>
      </w:pPr>
      <w:r>
        <w:t xml:space="preserve">3. Общественные обсуждения или публичные слушания по вопросам землепользования и застройки организуются в случаях, когда рассматриваются следующие вопросы: </w:t>
      </w:r>
      <w:r/>
    </w:p>
    <w:p>
      <w:pPr>
        <w:pStyle w:val="1038"/>
        <w:ind w:firstLine="709"/>
        <w:jc w:val="both"/>
        <w:widowControl w:val="off"/>
      </w:pPr>
      <w:r>
        <w:t xml:space="preserve">1) по проекту генерального плана и проекту внесения изменений в генеральный план Усть-Лабинского городского поселения Усть-Лабинского района;</w:t>
      </w:r>
      <w:r/>
    </w:p>
    <w:p>
      <w:pPr>
        <w:pStyle w:val="1038"/>
        <w:ind w:firstLine="709"/>
        <w:jc w:val="both"/>
        <w:widowControl w:val="off"/>
      </w:pPr>
      <w:r>
        <w:t xml:space="preserve">2) по проекту правил землепользования и застройки и по проекту внесения изменений в правила землепользования и застройки Усть-Лабинского городского поселения                     Усть-Лабинского района;</w:t>
      </w:r>
      <w:r/>
    </w:p>
    <w:p>
      <w:pPr>
        <w:pStyle w:val="1038"/>
        <w:ind w:firstLine="709"/>
        <w:jc w:val="both"/>
        <w:widowControl w:val="off"/>
      </w:pPr>
      <w:r>
        <w:t xml:space="preserve">3) по проектам планировки территории и (или) проектам межевания территории, по проектам, предусматривающим внесение изменений в один из указанных утвержденных документов;</w:t>
      </w:r>
      <w:r/>
    </w:p>
    <w:p>
      <w:pPr>
        <w:pStyle w:val="1038"/>
        <w:ind w:firstLine="709"/>
        <w:jc w:val="both"/>
        <w:widowControl w:val="off"/>
      </w:pPr>
      <w:r>
        <w:t xml:space="preserve">4) по проектам решений о предоставлении разрешения на условно разрешенный вид использования земельного участка или объекта капитального строительства;</w:t>
      </w:r>
      <w:r/>
    </w:p>
    <w:p>
      <w:pPr>
        <w:pStyle w:val="1038"/>
        <w:ind w:firstLine="709"/>
        <w:jc w:val="both"/>
        <w:widowControl w:val="off"/>
      </w:pPr>
      <w:r>
        <w:t xml:space="preserve">5)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p>
    <w:p>
      <w:pPr>
        <w:pStyle w:val="1038"/>
        <w:ind w:firstLine="709"/>
        <w:jc w:val="both"/>
        <w:widowControl w:val="off"/>
        <w:rPr>
          <w:bCs/>
        </w:rPr>
      </w:pPr>
      <w:r>
        <w:rPr>
          <w:bCs/>
        </w:rPr>
        <w:t xml:space="preserve">4. Порядок проведения общественных обсуждений или публичных слушаний по вопросам землепользования и застройки регулируется статьей 5.1. Градостроительного кодекса, нормативным правовым актом муниципального образования и настоящими Правилами.</w:t>
      </w:r>
      <w:r>
        <w:rPr>
          <w:bCs/>
        </w:rPr>
      </w:r>
      <w:r>
        <w:rPr>
          <w:bCs/>
        </w:rPr>
      </w:r>
    </w:p>
    <w:p>
      <w:pPr>
        <w:pStyle w:val="1038"/>
        <w:ind w:firstLine="709"/>
        <w:jc w:val="both"/>
        <w:widowControl w:val="off"/>
        <w:rPr>
          <w:b/>
        </w:rPr>
      </w:pPr>
      <w:r>
        <w:rPr>
          <w:b/>
        </w:rPr>
      </w:r>
      <w:r>
        <w:rPr>
          <w:b/>
        </w:rPr>
      </w:r>
      <w:r>
        <w:rPr>
          <w:b/>
        </w:rPr>
      </w:r>
    </w:p>
    <w:p>
      <w:pPr>
        <w:pStyle w:val="1038"/>
        <w:contextualSpacing/>
        <w:jc w:val="center"/>
        <w:widowControl w:val="off"/>
        <w:rPr>
          <w:b/>
        </w:rPr>
        <w:outlineLvl w:val="0"/>
      </w:pPr>
      <w:r/>
      <w:bookmarkStart w:id="45" w:name="_Toc214358741"/>
      <w:r>
        <w:rPr>
          <w:b/>
        </w:rPr>
        <w:t xml:space="preserve">ГЛАВА 5. Внесение изменений в Правила</w:t>
      </w:r>
      <w:bookmarkEnd w:id="44"/>
      <w:r>
        <w:rPr>
          <w:b/>
        </w:rPr>
        <w:t xml:space="preserve"> </w:t>
      </w:r>
      <w:r>
        <w:rPr>
          <w:b/>
        </w:rPr>
      </w:r>
      <w:r>
        <w:rPr>
          <w:b/>
        </w:rPr>
      </w:r>
    </w:p>
    <w:p>
      <w:pPr>
        <w:pStyle w:val="1038"/>
        <w:jc w:val="center"/>
        <w:widowControl w:val="off"/>
      </w:pPr>
      <w:r/>
      <w:r/>
    </w:p>
    <w:p>
      <w:pPr>
        <w:pStyle w:val="1038"/>
        <w:jc w:val="center"/>
        <w:keepLines/>
        <w:keepNext/>
        <w:spacing w:line="320" w:lineRule="exact"/>
        <w:rPr>
          <w:b/>
          <w:sz w:val="23"/>
          <w:szCs w:val="20"/>
          <w:u w:val="single"/>
        </w:rPr>
        <w:outlineLvl w:val="6"/>
      </w:pPr>
      <w:r/>
      <w:bookmarkStart w:id="46" w:name="_Toc214358742"/>
      <w:r>
        <w:rPr>
          <w:b/>
          <w:sz w:val="23"/>
          <w:szCs w:val="20"/>
          <w:u w:val="single"/>
        </w:rPr>
        <w:t xml:space="preserve">Статья 27. Порядок и основания для внесения изменений в Правила</w:t>
      </w:r>
      <w:bookmarkEnd w:id="45"/>
      <w:r>
        <w:rPr>
          <w:b/>
          <w:sz w:val="23"/>
          <w:szCs w:val="20"/>
          <w:u w:val="single"/>
        </w:rPr>
        <w:t xml:space="preserve"> </w:t>
      </w:r>
      <w:r>
        <w:rPr>
          <w:b/>
          <w:sz w:val="23"/>
          <w:szCs w:val="20"/>
          <w:u w:val="single"/>
        </w:rPr>
      </w:r>
      <w:r>
        <w:rPr>
          <w:b/>
          <w:sz w:val="23"/>
          <w:szCs w:val="20"/>
          <w:u w:val="single"/>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709"/>
        <w:jc w:val="both"/>
        <w:widowControl w:val="off"/>
      </w:pPr>
      <w:r>
        <w:t xml:space="preserve">1. Внесение изменений в Правила осуществляется в порядке, предусмотренном статьями 31 и 32 Градостроительного кодекса, с учетом особенностей, установленных статьи 33 Градостроительного кодекса.</w:t>
      </w:r>
      <w:r/>
    </w:p>
    <w:p>
      <w:pPr>
        <w:pStyle w:val="1038"/>
        <w:ind w:firstLine="709"/>
        <w:jc w:val="both"/>
        <w:widowControl w:val="off"/>
      </w:pPr>
      <w:r>
        <w:t xml:space="preserve">2. Основанием для рассмотрения главой Усть-Лабинского городского поселения </w:t>
        <w:br w:type="textWrapping" w:clear="all"/>
        <w:t xml:space="preserve">Усть-Лабинского района вопроса о внесении изменений в Правила являются:</w:t>
      </w:r>
      <w:r/>
    </w:p>
    <w:p>
      <w:pPr>
        <w:pStyle w:val="1038"/>
        <w:ind w:firstLine="709"/>
        <w:jc w:val="both"/>
        <w:widowControl w:val="off"/>
      </w:pPr>
      <w:r>
        <w:t xml:space="preserve">1) несоответствие</w:t>
      </w:r>
      <w:r>
        <w:t xml:space="preserve">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r/>
    </w:p>
    <w:p>
      <w:pPr>
        <w:pStyle w:val="1038"/>
        <w:ind w:firstLine="709"/>
        <w:jc w:val="both"/>
        <w:widowControl w:val="off"/>
      </w:pPr>
      <w:r>
        <w:t xml:space="preserve">2) поступление предложений об изменении границ территориальных зон, изменении градостроительных регламентов;</w:t>
      </w:r>
      <w:r/>
    </w:p>
    <w:p>
      <w:pPr>
        <w:pStyle w:val="1038"/>
        <w:ind w:firstLine="709"/>
        <w:jc w:val="both"/>
        <w:widowControl w:val="off"/>
      </w:pPr>
      <w:r>
        <w:t xml:space="preserve">3) несоответствие сведений о местоположении границ зон с о</w:t>
      </w:r>
      <w:r>
        <w:t xml:space="preserve">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r/>
    </w:p>
    <w:p>
      <w:pPr>
        <w:pStyle w:val="1038"/>
        <w:ind w:firstLine="709"/>
        <w:jc w:val="both"/>
        <w:widowControl w:val="off"/>
      </w:pPr>
      <w:r>
        <w:t xml:space="preserve">3.1) несоответстви</w:t>
      </w:r>
      <w:r>
        <w:t xml:space="preserve">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w:t>
      </w:r>
      <w:r>
        <w:t xml:space="preserve">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r/>
    </w:p>
    <w:p>
      <w:pPr>
        <w:pStyle w:val="1038"/>
        <w:ind w:firstLine="709"/>
        <w:jc w:val="both"/>
        <w:widowControl w:val="off"/>
      </w:pPr>
      <w:r>
        <w:t xml:space="preserve">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w:t>
      </w:r>
      <w:r>
        <w:t xml:space="preserve">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r/>
    </w:p>
    <w:p>
      <w:pPr>
        <w:pStyle w:val="1038"/>
        <w:ind w:firstLine="709"/>
        <w:jc w:val="both"/>
        <w:widowControl w:val="off"/>
      </w:pPr>
      <w:r>
        <w:t xml:space="preserve">5) установление, изменение, прекращен</w:t>
      </w:r>
      <w:r>
        <w:t xml:space="preserve">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r/>
    </w:p>
    <w:p>
      <w:pPr>
        <w:pStyle w:val="1038"/>
        <w:ind w:firstLine="709"/>
        <w:jc w:val="both"/>
        <w:widowControl w:val="off"/>
      </w:pPr>
      <w:r>
        <w:t xml:space="preserve">6) принятие решения о комплексном развитии территории или заключение в соответствии со статьей 70 Градостроительного кодекса договора о комплексном развитии территории;</w:t>
      </w:r>
      <w:r/>
    </w:p>
    <w:p>
      <w:pPr>
        <w:pStyle w:val="1038"/>
        <w:ind w:firstLine="709"/>
        <w:jc w:val="both"/>
        <w:widowControl w:val="off"/>
      </w:pPr>
      <w:r>
        <w:t xml:space="preserve">7) обнаружение мест захоронений погибших при защите Отечества, расположенных в границах муниципальных образований.</w:t>
      </w:r>
      <w:r/>
    </w:p>
    <w:p>
      <w:pPr>
        <w:pStyle w:val="1038"/>
        <w:ind w:firstLine="709"/>
        <w:jc w:val="both"/>
        <w:widowControl w:val="off"/>
      </w:pPr>
      <w:r>
        <w:t xml:space="preserve">3. Предложения о внесении изменений в Правила направляются в комиссию по подготовке проекта Правил землепользования и застройки Усть-Лабинского городского поселения Усть-Лабинского района:</w:t>
      </w:r>
      <w:r/>
    </w:p>
    <w:p>
      <w:pPr>
        <w:pStyle w:val="1038"/>
        <w:ind w:firstLine="709"/>
        <w:jc w:val="both"/>
        <w:widowControl w:val="off"/>
      </w:pPr>
      <w:r>
        <w:t xml:space="preserve">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r/>
    </w:p>
    <w:p>
      <w:pPr>
        <w:pStyle w:val="1038"/>
        <w:ind w:firstLine="709"/>
        <w:jc w:val="both"/>
        <w:widowControl w:val="off"/>
      </w:pPr>
      <w:r>
        <w:t xml:space="preserve">2) исполнительными органами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r/>
    </w:p>
    <w:p>
      <w:pPr>
        <w:pStyle w:val="1038"/>
        <w:ind w:firstLine="709"/>
        <w:jc w:val="both"/>
        <w:widowControl w:val="off"/>
      </w:pPr>
      <w:r>
        <w:t xml:space="preserve">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w:t>
      </w:r>
      <w:r/>
    </w:p>
    <w:p>
      <w:pPr>
        <w:pStyle w:val="1038"/>
        <w:ind w:firstLine="709"/>
        <w:jc w:val="both"/>
        <w:widowControl w:val="off"/>
      </w:pPr>
      <w:r>
        <w:t xml:space="preserve">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межселенных территориях;</w:t>
      </w:r>
      <w:r/>
    </w:p>
    <w:p>
      <w:pPr>
        <w:pStyle w:val="1038"/>
        <w:ind w:firstLine="709"/>
        <w:jc w:val="both"/>
        <w:widowControl w:val="off"/>
      </w:pPr>
      <w:r>
        <w:t xml:space="preserve">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r/>
    </w:p>
    <w:p>
      <w:pPr>
        <w:pStyle w:val="1038"/>
        <w:ind w:firstLine="709"/>
        <w:jc w:val="both"/>
        <w:widowControl w:val="off"/>
      </w:pPr>
      <w:r>
        <w:t xml:space="preserve">5) физическими или юридическими лицами в инициативном порядке либо в случаях, если в результате применения Правил земельные</w:t>
      </w:r>
      <w:r>
        <w:t xml:space="preserve">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r/>
    </w:p>
    <w:p>
      <w:pPr>
        <w:pStyle w:val="1038"/>
        <w:ind w:firstLine="709"/>
        <w:jc w:val="both"/>
        <w:widowControl w:val="off"/>
      </w:pPr>
      <w:r>
        <w:t xml:space="preserve">6) уполномоченным федеральн</w:t>
      </w:r>
      <w:r>
        <w:t xml:space="preserve">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r/>
    </w:p>
    <w:p>
      <w:pPr>
        <w:pStyle w:val="1038"/>
        <w:ind w:firstLine="709"/>
        <w:jc w:val="both"/>
        <w:widowControl w:val="off"/>
      </w:pPr>
      <w:r>
        <w:t xml:space="preserve">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w:t>
      </w:r>
      <w:r>
        <w:t xml:space="preserve">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r/>
    </w:p>
    <w:p>
      <w:pPr>
        <w:pStyle w:val="1038"/>
        <w:ind w:firstLine="709"/>
        <w:jc w:val="both"/>
        <w:widowControl w:val="off"/>
      </w:pPr>
      <w:r>
        <w:t xml:space="preserve">3.</w:t>
      </w:r>
      <w:r>
        <w:t xml:space="preserve">1. В случае, если Правилами не обеспечена в соответствии с частью 3.1 статьи 31 Градостроительного кодекса 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w:t>
      </w:r>
      <w:r>
        <w:t xml:space="preserve">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w:t>
      </w:r>
      <w:r>
        <w:t xml:space="preserve">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в целях обеспечения размещения указанных объектов.</w:t>
      </w:r>
      <w:r/>
    </w:p>
    <w:p>
      <w:pPr>
        <w:pStyle w:val="1038"/>
        <w:ind w:firstLine="709"/>
        <w:jc w:val="both"/>
        <w:widowControl w:val="off"/>
      </w:pPr>
      <w:r>
        <w:t xml:space="preserve">3.2. В случае, предусмотренном частью 3.1 ста</w:t>
      </w:r>
      <w:r>
        <w:t xml:space="preserve">тьи 33 Градостроительного кодекса, глава Усть-Лабинского городского поселения Усть-Лабинского района обеспечивают внесение изменений в Правила в течение тридцати дней со дня получения, указанного в части 3.1 статьи 33 Градостроительного кодекса требования.</w:t>
      </w:r>
      <w:r/>
    </w:p>
    <w:p>
      <w:pPr>
        <w:pStyle w:val="1038"/>
        <w:ind w:firstLine="709"/>
        <w:jc w:val="both"/>
        <w:widowControl w:val="off"/>
      </w:pPr>
      <w:r>
        <w:t xml:space="preserve">3.3. В целях внесения изменений в Правила в случаях, предусмотренных пунктами </w:t>
        <w:br w:type="textWrapping" w:clear="all"/>
        <w:t xml:space="preserve">3 - 6 части 2 и частью 3.1 статьи 33 Градостроительного кодекса, а также в случае однократного изменения видов разрешенного ис</w:t>
      </w:r>
      <w:r>
        <w:t xml:space="preserve">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w:t>
      </w:r>
      <w:r>
        <w:t xml:space="preserve">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w:t>
      </w:r>
      <w:r>
        <w:t xml:space="preserve">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предусмотренного частью 4 статьи 33 Градостроительного кодекса заключения Комиссии не требуются.</w:t>
      </w:r>
      <w:r/>
    </w:p>
    <w:p>
      <w:pPr>
        <w:pStyle w:val="1038"/>
        <w:ind w:firstLine="709"/>
        <w:jc w:val="both"/>
        <w:widowControl w:val="off"/>
      </w:pPr>
      <w:r>
        <w:t xml:space="preserve">3.4</w:t>
      </w:r>
      <w:r>
        <w:t xml:space="preserve">. В случае внесения изменений в Правила в целях реализации решения о комплексном развитии территории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r/>
    </w:p>
    <w:p>
      <w:pPr>
        <w:pStyle w:val="1038"/>
        <w:ind w:firstLine="709"/>
        <w:jc w:val="both"/>
        <w:widowControl w:val="off"/>
      </w:pPr>
      <w:r>
        <w:t xml:space="preserve">3.5. Внесение изменений в Правила в связи с обнаружением мест захоронений погибших при защите Отечества, расположенных в границах т</w:t>
      </w:r>
      <w:r>
        <w:t xml:space="preserve">ерритории Усть-Лабинского городского поселения Усть-Лабинского муниципального района Краснодарского края,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r/>
    </w:p>
    <w:p>
      <w:pPr>
        <w:pStyle w:val="1038"/>
        <w:ind w:firstLine="709"/>
        <w:jc w:val="both"/>
        <w:widowControl w:val="off"/>
      </w:pPr>
      <w:r>
        <w:t xml:space="preserve">4. Комиссия в течение двадцати пяти дней со дня поступления предложения о внесении изменения в Правила осуществляет подготовку заключения, в котором сод</w:t>
      </w:r>
      <w:r>
        <w:t xml:space="preserve">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Усть-Лабинского городского поселения Усть-Лабинского района.</w:t>
      </w:r>
      <w:r/>
    </w:p>
    <w:p>
      <w:pPr>
        <w:pStyle w:val="1038"/>
        <w:ind w:firstLine="709"/>
        <w:jc w:val="both"/>
        <w:widowControl w:val="off"/>
      </w:pPr>
      <w:r>
        <w:t xml:space="preserve">5. Глава Усть-Лабинского городского поселения Усть-Лабинского района с учетом рекомендаций, содержащихся в заключе</w:t>
      </w:r>
      <w:r>
        <w:t xml:space="preserve">нии комиссии в течение двадцати пяти дней принимает решение о подготовке проекта о внесении изменения в Правила или об отклонении предложения о внесении изменения в данные Правила с указанием причин отклонения и направляет копию такого решения заявителям. </w:t>
      </w:r>
      <w:r/>
    </w:p>
    <w:p>
      <w:pPr>
        <w:pStyle w:val="1038"/>
        <w:ind w:firstLine="709"/>
        <w:jc w:val="both"/>
        <w:widowControl w:val="off"/>
      </w:pPr>
      <w:r>
        <w:t xml:space="preserve">5.1. В случае, если утверждение изменений в Правила осуществляется представительным орга</w:t>
      </w:r>
      <w:r>
        <w:t xml:space="preserve">ном местного самоуправления, проект о внесении изменений в Правила,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r/>
    </w:p>
    <w:p>
      <w:pPr>
        <w:pStyle w:val="1038"/>
        <w:ind w:firstLine="709"/>
        <w:jc w:val="both"/>
        <w:widowControl w:val="off"/>
      </w:pPr>
      <w:r>
        <w:t xml:space="preserve">6. Со дня поступления в орган местного самоуправления уведомления о выявлении самовольной постройки от исполнительного органа государственной вла</w:t>
      </w:r>
      <w:r>
        <w:t xml:space="preserve">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внесение в Правила изменений, предусматривающих установление применительно к территориальной</w:t>
      </w:r>
      <w:r>
        <w:t xml:space="preserve">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w:t>
      </w:r>
      <w:r>
        <w:t xml:space="preserve">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w:t>
      </w:r>
      <w:r>
        <w:t xml:space="preserve">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w:t>
      </w:r>
      <w:r>
        <w:t xml:space="preserve">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r/>
    </w:p>
    <w:p>
      <w:pPr>
        <w:pStyle w:val="1038"/>
        <w:ind w:firstLine="709"/>
        <w:jc w:val="both"/>
        <w:widowControl w:val="off"/>
      </w:pPr>
      <w:r>
        <w:t xml:space="preserve">7. В случаях, предусмотренных пунктами 3 - 5 части 2 статьи 33 Градостроительного кодекса, исполнительный орган государственной </w:t>
      </w:r>
      <w:r>
        <w:t xml:space="preserve">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w:t>
      </w:r>
      <w:r>
        <w:t xml:space="preserve">рального значения, исторических поселений регионального значения, направляет главе местной администрации требование об отображении в Правилах границ зон с особыми условиями использования территорий, территорий объектов культурного наследия, границ населенн</w:t>
      </w:r>
      <w:r>
        <w:t xml:space="preserve">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r/>
    </w:p>
    <w:p>
      <w:pPr>
        <w:pStyle w:val="1038"/>
        <w:ind w:firstLine="709"/>
        <w:jc w:val="both"/>
        <w:widowControl w:val="off"/>
      </w:pPr>
      <w:r>
        <w:t xml:space="preserve">8. В случае поступления требования, предусмотренного частью 8 статьи 33 Градостроительного кодекса, поступления от органа регистрации прав сведений об установлении, изменении или прекращении существования зоны с особыми условиями испо</w:t>
      </w:r>
      <w:r>
        <w:t xml:space="preserve">льзования территории, о границах территории объекта культурного наследия либо со дня выявления предусмотренных пунктами 3 - 5 части 2 статьи 33 Градостроительного кодекса оснований для внесения изменений в Правила глава местной администрации обязан обеспеч</w:t>
      </w:r>
      <w:r>
        <w:t xml:space="preserve">ить внесение изменений в Правила путем их уточнения в соответствии с таким требованием. При этом утверждение изменений в Правила в целях их уточнения в соответствии с требованием, предусмотренным частью 8 статьи 33 Градостроительного кодекса, не требуется.</w:t>
      </w:r>
      <w:r/>
    </w:p>
    <w:p>
      <w:pPr>
        <w:pStyle w:val="1038"/>
        <w:ind w:firstLine="709"/>
        <w:jc w:val="both"/>
        <w:widowControl w:val="off"/>
      </w:pPr>
      <w:r>
        <w:t xml:space="preserve">9. Срок уточнения Правил в соответствии с частью 9 статьи 33 Градостроительного кодекса в целях отображения границ зон с особыми условиями использования террит</w:t>
      </w:r>
      <w:r>
        <w:t xml:space="preserve">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w:t>
      </w:r>
      <w:r>
        <w:t xml:space="preserve">ва в границах таких зон, территорий не может превышать шесть месяцев со дня поступления требования, предусмотренного частью 8 статьи 33 Градостроительного кодекса, поступления от органа регистрации прав сведений об установлении, изменении или прекращении с</w:t>
      </w:r>
      <w:r>
        <w:t xml:space="preserve">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статьи 33 Градостроительного кодекса оснований для внесения изменений в Правила.</w:t>
      </w:r>
      <w:r/>
    </w:p>
    <w:p>
      <w:pPr>
        <w:pStyle w:val="1038"/>
        <w:ind w:firstLine="709"/>
        <w:jc w:val="both"/>
        <w:widowControl w:val="off"/>
      </w:pPr>
      <w:r>
        <w:t xml:space="preserve">10. 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w:t>
      </w:r>
      <w:r>
        <w:t xml:space="preserve">ого самоуправления обеспечивает в порядке, установленном частями 3.2 и 3.3 статьи 33 Градостроительного кодекса, внесение изменений в Правила путем приведения их в соответствие со сведениями, указанными в уведомлении, направленном органом регистрации прав.</w:t>
      </w:r>
      <w:r/>
    </w:p>
    <w:p>
      <w:pPr>
        <w:pStyle w:val="1038"/>
        <w:ind w:firstLine="709"/>
        <w:jc w:val="both"/>
        <w:widowControl w:val="off"/>
      </w:pPr>
      <w:r/>
      <w:r/>
    </w:p>
    <w:p>
      <w:pPr>
        <w:pStyle w:val="1038"/>
        <w:contextualSpacing/>
        <w:jc w:val="center"/>
        <w:widowControl w:val="off"/>
        <w:rPr>
          <w:b/>
        </w:rPr>
        <w:outlineLvl w:val="0"/>
      </w:pPr>
      <w:r/>
      <w:bookmarkStart w:id="47" w:name="_Toc214358743"/>
      <w:r>
        <w:rPr>
          <w:b/>
        </w:rPr>
        <w:t xml:space="preserve">ГЛАВА 6. Регулирование иных вопросов землепользования и застройки</w:t>
      </w:r>
      <w:bookmarkEnd w:id="46"/>
      <w:r>
        <w:rPr>
          <w:b/>
        </w:rPr>
      </w:r>
      <w:r>
        <w:rPr>
          <w:b/>
        </w:rPr>
      </w:r>
    </w:p>
    <w:p>
      <w:pPr>
        <w:pStyle w:val="1038"/>
        <w:jc w:val="center"/>
        <w:widowControl w:val="off"/>
      </w:pPr>
      <w:r/>
      <w:r/>
    </w:p>
    <w:p>
      <w:pPr>
        <w:pStyle w:val="1038"/>
        <w:jc w:val="center"/>
        <w:keepLines/>
        <w:keepNext/>
        <w:spacing w:line="320" w:lineRule="exact"/>
        <w:rPr>
          <w:b/>
          <w:sz w:val="23"/>
          <w:szCs w:val="20"/>
          <w:u w:val="single"/>
        </w:rPr>
        <w:outlineLvl w:val="6"/>
      </w:pPr>
      <w:r/>
      <w:bookmarkStart w:id="48" w:name="_Toc214358744"/>
      <w:r>
        <w:rPr>
          <w:b/>
          <w:sz w:val="23"/>
          <w:szCs w:val="20"/>
          <w:u w:val="single"/>
        </w:rPr>
        <w:t xml:space="preserve">Статья 28. Выдача разрешений на строительство</w:t>
      </w:r>
      <w:bookmarkEnd w:id="47"/>
      <w:r>
        <w:rPr>
          <w:b/>
          <w:sz w:val="23"/>
          <w:szCs w:val="20"/>
          <w:u w:val="single"/>
        </w:rPr>
      </w:r>
      <w:r>
        <w:rPr>
          <w:b/>
          <w:sz w:val="23"/>
          <w:szCs w:val="20"/>
          <w:u w:val="single"/>
        </w:rPr>
      </w:r>
    </w:p>
    <w:p>
      <w:pPr>
        <w:pStyle w:val="1038"/>
        <w:ind w:firstLine="709"/>
        <w:jc w:val="center"/>
        <w:widowControl w:val="off"/>
        <w:rPr>
          <w:i/>
        </w:rPr>
      </w:pPr>
      <w:r>
        <w:rPr>
          <w:i/>
        </w:rPr>
      </w:r>
      <w:r>
        <w:rPr>
          <w:i/>
        </w:rPr>
      </w:r>
      <w:r>
        <w:rPr>
          <w:i/>
        </w:rPr>
      </w:r>
    </w:p>
    <w:p>
      <w:pPr>
        <w:pStyle w:val="1038"/>
        <w:ind w:firstLine="709"/>
        <w:jc w:val="both"/>
      </w:pPr>
      <w:r>
        <w:t xml:space="preserve">1. Разрешение на строительство представляет собой документ, который подтверждает соответствие проект</w:t>
      </w:r>
      <w:r>
        <w:t xml:space="preserve">ной документации требованиям, установленным градостроительным регламентом (за исключением случая, предусмотренного частью 1.1 настоящей статьи), проектом планировки территории и проектом межевания территории (за исключением случаев, если в соответствии с Г</w:t>
      </w:r>
      <w:r>
        <w:t xml:space="preserve">радостроительным кодексом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w:t>
      </w:r>
      <w:r>
        <w:t xml:space="preserve">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w:t>
      </w:r>
      <w:r>
        <w:t xml:space="preserve">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w:t>
      </w:r>
      <w:r>
        <w:t xml:space="preserve">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w:t>
      </w:r>
      <w:r>
        <w:t xml:space="preserve">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r/>
    </w:p>
    <w:p>
      <w:pPr>
        <w:pStyle w:val="1038"/>
        <w:ind w:firstLine="709"/>
        <w:jc w:val="both"/>
      </w:pPr>
      <w:r>
        <w:t xml:space="preserve">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w:t>
      </w:r>
      <w:r>
        <w:t xml:space="preserve">строительство подтверждает соответствие проектной документации установленным в соответствии с частью 7 статьи 36 Градостроительного кодекса требованиям к назначению, параметрам и размещению объекта капитального строительства на указанном земельном участке.</w:t>
      </w:r>
      <w:r/>
    </w:p>
    <w:p>
      <w:pPr>
        <w:pStyle w:val="1038"/>
        <w:ind w:firstLine="709"/>
        <w:jc w:val="both"/>
      </w:pPr>
      <w:r>
        <w:t xml:space="preserve">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r/>
    </w:p>
    <w:p>
      <w:pPr>
        <w:pStyle w:val="1038"/>
        <w:ind w:firstLine="709"/>
        <w:jc w:val="both"/>
      </w:pPr>
      <w:r>
        <w:t xml:space="preserve">3</w:t>
      </w:r>
      <w:r>
        <w:t xml:space="preserve">.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w:t>
      </w:r>
      <w:r>
        <w:t xml:space="preserve">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r/>
    </w:p>
    <w:p>
      <w:pPr>
        <w:pStyle w:val="1038"/>
        <w:ind w:firstLine="709"/>
        <w:jc w:val="both"/>
      </w:pPr>
      <w:r>
        <w:t xml:space="preserve">4. Разрешение на строительство выдается органом местного самоуправления района по месту нахождения земельного участка, за исключением случаев, предусмотренных частями 5-6 настоящей статьи и другими федеральными законами.</w:t>
      </w:r>
      <w:r/>
    </w:p>
    <w:p>
      <w:pPr>
        <w:pStyle w:val="1038"/>
        <w:ind w:firstLine="709"/>
        <w:jc w:val="both"/>
      </w:pPr>
      <w:r>
        <w:t xml:space="preserve">5. Разрешение на строительство выдается в случае осуществления строительства, реконструкции:</w:t>
      </w:r>
      <w:r/>
    </w:p>
    <w:p>
      <w:pPr>
        <w:pStyle w:val="1038"/>
        <w:ind w:firstLine="709"/>
        <w:jc w:val="both"/>
      </w:pPr>
      <w:r>
        <w:t xml:space="preserve">1) объекта использования атомной энергии - Государственной корпорацией по атомной энергии "Росатом";</w:t>
      </w:r>
      <w:r/>
    </w:p>
    <w:p>
      <w:pPr>
        <w:pStyle w:val="1038"/>
        <w:ind w:firstLine="709"/>
        <w:jc w:val="both"/>
      </w:pPr>
      <w:r>
        <w:t xml:space="preserve">1.1) объекта космической инфраструктуры - Государственной корпорацией по космической деятельности "Роскосмос";</w:t>
      </w:r>
      <w:r/>
    </w:p>
    <w:p>
      <w:pPr>
        <w:pStyle w:val="1038"/>
        <w:ind w:firstLine="709"/>
        <w:jc w:val="both"/>
      </w:pPr>
      <w:r>
        <w:t xml:space="preserve">2) гидротехнических сооружений первого и второго классов, устанавливаемых в соответствии с законодательством о безопасности гидротехнич</w:t>
      </w:r>
      <w:r>
        <w:t xml:space="preserve">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w:t>
      </w:r>
      <w:r>
        <w:t xml:space="preserve">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территории Российской Федерации, объектов, строительство, реконструкцию которых пл</w:t>
      </w:r>
      <w:r>
        <w:t xml:space="preserve">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исполнительными органами;</w:t>
      </w:r>
      <w:r/>
    </w:p>
    <w:p>
      <w:pPr>
        <w:pStyle w:val="1038"/>
        <w:ind w:firstLine="709"/>
        <w:jc w:val="both"/>
      </w:pPr>
      <w:r>
        <w:t xml:space="preserve">3) объектов капитального строительства, расположенных на землях лесного фонда, которые допускаются к строительству на них при испо</w:t>
      </w:r>
      <w:r>
        <w:t xml:space="preserve">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утвердившим положительное заключение государственной экспертизы проекта освоения лесов; </w:t>
      </w:r>
      <w:r/>
    </w:p>
    <w:p>
      <w:pPr>
        <w:pStyle w:val="1038"/>
        <w:ind w:firstLine="709"/>
        <w:jc w:val="both"/>
      </w:pPr>
      <w:r>
        <w:t xml:space="preserve">4)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статье 3.1 Федерального закона от 14 марта 1995 года </w:t>
      </w:r>
      <w:r>
        <w:t xml:space="preserve">N 33-ФЗ "Об особо охраняемых природных территориях"), - федеральным исполнительным органом, органом государственной власти субъекта Российской Федерации или органом местного самоуправления, в ведении которых находится особо охраняемая природная территория.</w:t>
      </w:r>
      <w:r/>
    </w:p>
    <w:p>
      <w:pPr>
        <w:pStyle w:val="1038"/>
        <w:ind w:firstLine="709"/>
        <w:jc w:val="both"/>
      </w:pPr>
      <w:r>
        <w:t xml:space="preserve">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w:t>
      </w:r>
      <w:r>
        <w:t xml:space="preserve">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w:t>
      </w:r>
      <w:r/>
    </w:p>
    <w:p>
      <w:pPr>
        <w:pStyle w:val="1038"/>
        <w:ind w:firstLine="709"/>
        <w:jc w:val="both"/>
      </w:pPr>
      <w:r>
        <w:t xml:space="preserve">6. Разрешение на строительство, за исключением случаев, установленных частями 5 и 5.1 настоящей статьи и другими федеральными законами, выдается:</w:t>
      </w:r>
      <w:r/>
    </w:p>
    <w:p>
      <w:pPr>
        <w:pStyle w:val="1038"/>
        <w:ind w:firstLine="709"/>
        <w:jc w:val="both"/>
      </w:pPr>
      <w:r>
        <w:t xml:space="preserve">1) уполномоченным федерал</w:t>
      </w:r>
      <w:r>
        <w:t xml:space="preserve">ьным исполнительным органом 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w:t>
      </w:r>
      <w:r>
        <w:t xml:space="preserve">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w:t>
      </w:r>
      <w:r>
        <w:t xml:space="preserve">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w:t>
      </w:r>
      <w:r>
        <w:t xml:space="preserve">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r/>
    </w:p>
    <w:p>
      <w:pPr>
        <w:pStyle w:val="1038"/>
        <w:ind w:firstLine="709"/>
        <w:jc w:val="both"/>
      </w:pPr>
      <w:r>
        <w:t xml:space="preserve">2) исполнительным органом субъекта Российской Федерации в случае, если строительство объекта капитального строительства планируется осуществлять на территориях </w:t>
      </w:r>
      <w:r>
        <w:t xml:space="preserve">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r/>
    </w:p>
    <w:p>
      <w:pPr>
        <w:pStyle w:val="1038"/>
        <w:ind w:firstLine="709"/>
        <w:jc w:val="both"/>
      </w:pPr>
      <w:r>
        <w:t xml:space="preserve">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w:t>
      </w:r>
      <w:r>
        <w:t xml:space="preserve">олее поселений или на межселенной территории в границах муниципального района, и в случае реконструкции объекта капитального строительства, расположенного на территориях двух и более поселений или на межселенной территории в границах муниципального района.</w:t>
      </w:r>
      <w:r/>
    </w:p>
    <w:p>
      <w:pPr>
        <w:pStyle w:val="1038"/>
        <w:ind w:firstLine="709"/>
        <w:jc w:val="both"/>
      </w:pPr>
      <w:r>
        <w:t xml:space="preserve">7. В целях строительства, реконструкции объекта ка</w:t>
      </w:r>
      <w:r>
        <w:t xml:space="preserve">питального строительства застройщик направляет заявление о выдаче разрешения на строительство в уполномоченные на выдачу разрешений на строительство в соответствии с частями 4 - 6 настоящей статьи федеральный орган исполнительной власти, исполнительный орг</w:t>
      </w:r>
      <w:r>
        <w:t xml:space="preserve">ан 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К указанному заявлению прилагаются следующие документы и сведения:</w:t>
      </w:r>
      <w:r/>
    </w:p>
    <w:p>
      <w:pPr>
        <w:pStyle w:val="1038"/>
        <w:ind w:firstLine="709"/>
        <w:jc w:val="both"/>
      </w:pPr>
      <w:r>
        <w:t xml:space="preserve">1) 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w:t>
      </w:r>
      <w:r>
        <w:t xml:space="preserve">, на основании которой был образован указанный земельный участок и выдан градостроительный план земельного участка в случаях, предусмотренных частями 1.1 и 1.2 статьи 57.3 Градостроительного Кодекса РФ, если иное не установлено частью 7.3 настоящей статьи;</w:t>
      </w:r>
      <w:r/>
    </w:p>
    <w:p>
      <w:pPr>
        <w:pStyle w:val="1038"/>
        <w:ind w:firstLine="709"/>
        <w:jc w:val="both"/>
      </w:pPr>
      <w:r>
        <w:t xml:space="preserve">1.1) при наличии соглашения о передаче в случаях, установленных бюджетным законодательством Российской Федерации, о</w:t>
      </w:r>
      <w:r>
        <w:t xml:space="preserve">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w:t>
      </w:r>
      <w:r>
        <w:t xml:space="preserve">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r/>
    </w:p>
    <w:p>
      <w:pPr>
        <w:pStyle w:val="1038"/>
        <w:ind w:firstLine="709"/>
        <w:jc w:val="both"/>
      </w:pPr>
      <w:r>
        <w:t xml:space="preserve">2) градостроительный план земельного участка, выданный не ранее чем за три года до дня представления </w:t>
      </w:r>
      <w:r>
        <w:t xml:space="preserve">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w:t>
      </w:r>
      <w:r>
        <w:t xml:space="preserve">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r/>
    </w:p>
    <w:p>
      <w:pPr>
        <w:pStyle w:val="1038"/>
        <w:ind w:firstLine="709"/>
        <w:jc w:val="both"/>
      </w:pPr>
      <w:r>
        <w:t xml:space="preserve">3) результаты инженерных изысканий и следующие материалы, содержащиеся в утвержденной в соответствии с частью 15 статьи 48 Градостроительного кодекса проектной документации:</w:t>
      </w:r>
      <w:r/>
    </w:p>
    <w:p>
      <w:pPr>
        <w:pStyle w:val="1038"/>
        <w:ind w:firstLine="709"/>
        <w:jc w:val="both"/>
      </w:pPr>
      <w:r>
        <w:t xml:space="preserve">а) пояснительная записка;</w:t>
      </w:r>
      <w:r/>
    </w:p>
    <w:p>
      <w:pPr>
        <w:pStyle w:val="1038"/>
        <w:ind w:firstLine="709"/>
        <w:jc w:val="both"/>
      </w:pPr>
      <w:r>
        <w:t xml:space="preserve">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w:t>
      </w:r>
      <w:r>
        <w:t xml:space="preserve">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r/>
    </w:p>
    <w:p>
      <w:pPr>
        <w:pStyle w:val="1038"/>
        <w:ind w:firstLine="709"/>
        <w:jc w:val="both"/>
      </w:pPr>
      <w:r>
        <w:t xml:space="preserve">в) разделы, содерж</w:t>
      </w:r>
      <w:r>
        <w:t xml:space="preserve">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w:t>
      </w:r>
      <w:r>
        <w:t xml:space="preserve">,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r/>
    </w:p>
    <w:p>
      <w:pPr>
        <w:pStyle w:val="1038"/>
        <w:ind w:firstLine="709"/>
        <w:jc w:val="both"/>
      </w:pPr>
      <w:r>
        <w:t xml:space="preserve">г) проект организации строительства объекта капитального с</w:t>
      </w:r>
      <w:r>
        <w:t xml:space="preserve">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r/>
    </w:p>
    <w:p>
      <w:pPr>
        <w:pStyle w:val="1038"/>
        <w:ind w:firstLine="709"/>
        <w:jc w:val="both"/>
      </w:pPr>
      <w:r>
        <w:t xml:space="preserve">4) 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Градостроительного кодекса), в соответствии с которой осуществляются строительство, ре</w:t>
      </w:r>
      <w:r>
        <w:t xml:space="preserve">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w:t>
      </w:r>
      <w:r>
        <w:t xml:space="preserve">оительства в случае, предусмотренном частью 12.1 статьи 48 Градостроительного кодекса), если такая проектная документация подлежит экспертизе в соответствии со статьей 49 Градостроительного кодекса, положительное заключение государственной экспертизы проек</w:t>
      </w:r>
      <w:r>
        <w:t xml:space="preserve">тной документации в случаях, предусмотренных частью 3.4 статьи 49 Градостроительного кодекса, положительное заключение государственной экологической экспертизы проектной документации в случаях, предусмотренных частью 6 статьи 49 Градостроительного кодекса;</w:t>
      </w:r>
      <w:r/>
    </w:p>
    <w:p>
      <w:pPr>
        <w:pStyle w:val="1038"/>
        <w:ind w:firstLine="709"/>
        <w:jc w:val="both"/>
      </w:pPr>
      <w:r>
        <w:t xml:space="preserve">4.1) подтверждение соответствия вносимых в проектную документацию изменений требованиям, указанн</w:t>
      </w:r>
      <w:r>
        <w:t xml:space="preserve">ым в части 3.8 статьи 49 Градостроительного кодекса,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w:t>
      </w:r>
      <w:r>
        <w:t xml:space="preserve">с Градостроительным кодексом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w:t>
      </w:r>
      <w:r/>
    </w:p>
    <w:p>
      <w:pPr>
        <w:pStyle w:val="1038"/>
        <w:ind w:firstLine="709"/>
        <w:jc w:val="both"/>
      </w:pPr>
      <w:r>
        <w:t xml:space="preserve">4.2) подтверждение соответствия вносимых в проектную документацию изменений требованиям, указанным в части 3.9 статьи 49 Градостроительного кодекса, </w:t>
      </w:r>
      <w:r>
        <w:t xml:space="preserve">предоставленное исполнительным органом 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Градостроительного кодекса;</w:t>
      </w:r>
      <w:r/>
    </w:p>
    <w:p>
      <w:pPr>
        <w:pStyle w:val="1038"/>
        <w:ind w:firstLine="709"/>
        <w:jc w:val="both"/>
      </w:pPr>
      <w:r>
        <w:t xml:space="preserve">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w:t>
      </w:r>
      <w:r/>
    </w:p>
    <w:p>
      <w:pPr>
        <w:pStyle w:val="1038"/>
        <w:ind w:firstLine="709"/>
        <w:jc w:val="both"/>
      </w:pPr>
      <w:r>
        <w:t xml:space="preserve">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r/>
    </w:p>
    <w:p>
      <w:pPr>
        <w:pStyle w:val="1038"/>
        <w:ind w:firstLine="709"/>
        <w:jc w:val="both"/>
      </w:pPr>
      <w:r>
        <w:t xml:space="preserve">6) согласие всех правообладателей объекта капитального строительства в случае реконструк</w:t>
      </w:r>
      <w:r>
        <w:t xml:space="preserve">ции такого объекта, за исключением указанных в пункте 6.2 настоящей части случаев реконструкции многоквартирного дома, согласие правообладателей всех домов блокированной застройки в одном ряду в случае реконструкции одного из домов блокированной застройки;</w:t>
      </w:r>
      <w:r/>
    </w:p>
    <w:p>
      <w:pPr>
        <w:pStyle w:val="1038"/>
        <w:ind w:firstLine="709"/>
        <w:jc w:val="both"/>
      </w:pPr>
      <w:r>
        <w:t xml:space="preserve">6.1) в случае проведения реконструкции государственным (муниципальным) заказчиком, являющимся органом государственной власти (государственным органом),</w:t>
      </w:r>
      <w:r>
        <w:t xml:space="preserve">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строительств</w:t>
      </w:r>
      <w:r>
        <w:t xml:space="preserve">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w:t>
      </w:r>
      <w:r>
        <w:t xml:space="preserve">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r/>
    </w:p>
    <w:p>
      <w:pPr>
        <w:pStyle w:val="1038"/>
        <w:ind w:firstLine="709"/>
        <w:jc w:val="both"/>
      </w:pPr>
      <w:r>
        <w:t xml:space="preserve">6.2) решение общего собрания собственников помещений и машино-мест в многоквартирном доме, принятое в соответствии с жилищн</w:t>
      </w:r>
      <w:r>
        <w:t xml:space="preserve">ым законодательством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r/>
    </w:p>
    <w:p>
      <w:pPr>
        <w:pStyle w:val="1038"/>
        <w:ind w:firstLine="709"/>
        <w:jc w:val="both"/>
      </w:pPr>
      <w:r>
        <w:t xml:space="preserve">7) документы, предус</w:t>
      </w:r>
      <w:r>
        <w:t xml:space="preserve">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r/>
    </w:p>
    <w:p>
      <w:pPr>
        <w:pStyle w:val="1038"/>
        <w:ind w:firstLine="709"/>
        <w:jc w:val="both"/>
      </w:pPr>
      <w:r>
        <w:t xml:space="preserve">8) копия решения об установлении или изменении зоны с особыми условиями использования террито</w:t>
      </w:r>
      <w:r>
        <w:t xml:space="preserve">рии в случае строительства объекта капитального строительства, в связи с размещением которого в соответствии с законодательством Российской Федерации подлежит установлению зона с особыми условиями использования территории, или в случае реконструкции объект</w:t>
      </w:r>
      <w:r>
        <w:t xml:space="preserve">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r/>
    </w:p>
    <w:p>
      <w:pPr>
        <w:pStyle w:val="1038"/>
        <w:ind w:firstLine="709"/>
        <w:jc w:val="both"/>
      </w:pPr>
      <w:r>
        <w:t xml:space="preserve">9) копия договора о комплексном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принято решение о комплексном развитии терри</w:t>
      </w:r>
      <w:r>
        <w:t xml:space="preserve">тории или заключен такой договор, а в случае, если реализация решения о комплексном развитии территории осуществляется без заключения такого договора, - копия решения о комплексном развитии территории. При этом в случае строительства, реконструкции объекто</w:t>
      </w:r>
      <w:r>
        <w:t xml:space="preserve">в капитального строительства в границах территории, подлежащей комплексному развитию, с привлечением средств бюджета бюджетной системы Российской Федерации предоставление копий таких договора о комплексном развитии территории и (или) решения не требуется. </w:t>
      </w:r>
      <w:r/>
    </w:p>
    <w:p>
      <w:pPr>
        <w:pStyle w:val="1038"/>
        <w:ind w:firstLine="709"/>
        <w:jc w:val="both"/>
      </w:pPr>
      <w:r>
        <w:t xml:space="preserve">7.1. Документы (их копии или сведения, содержащиеся в них), указанные в пунктах 1-5, 7, 9 и 10 части 7 настоящей статьи, запрашиваются органами, указанными в абзаце первом части 7 настоящей статьи, в государственн</w:t>
      </w:r>
      <w:r>
        <w:t xml:space="preserve">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r/>
    </w:p>
    <w:p>
      <w:pPr>
        <w:pStyle w:val="1038"/>
        <w:ind w:firstLine="709"/>
        <w:jc w:val="both"/>
      </w:pPr>
      <w:r>
        <w:t xml:space="preserve">По межведомственным запросам органов, указанных в абзаце первом части 7 настоящей статьи, документы (их копии или сведения, содержащиеся в них) предоставляются государственными органами, органами местного само</w:t>
      </w:r>
      <w:r>
        <w:t xml:space="preserve">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r/>
    </w:p>
    <w:p>
      <w:pPr>
        <w:pStyle w:val="1038"/>
        <w:ind w:firstLine="709"/>
        <w:jc w:val="both"/>
      </w:pPr>
      <w:r>
        <w:t xml:space="preserve">7.2. Документы, указанные в </w:t>
      </w:r>
      <w:r>
        <w:t xml:space="preserve">пунктах 1, 3 и 4 части 7 настоящей статьи,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r/>
    </w:p>
    <w:p>
      <w:pPr>
        <w:pStyle w:val="1038"/>
        <w:ind w:firstLine="709"/>
        <w:jc w:val="both"/>
      </w:pPr>
      <w:r>
        <w:t xml:space="preserve">7.3. В случае, если земельный участок или земельн</w:t>
      </w:r>
      <w:r>
        <w:t xml:space="preserve">ые участки для строительства, реконструкции объекта федерального значения, объекта регионального значения или объекта местного значения образуются из земель и (или) земельных участков, которые находятся в государственной либо муниципальной собственности, л</w:t>
      </w:r>
      <w:r>
        <w:t xml:space="preserve">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w:t>
      </w:r>
      <w:r>
        <w:t xml:space="preserve">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w:t>
      </w:r>
      <w:r>
        <w:t xml:space="preserve">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частью 1.1 статьи 57.3 Градостроительного Кодекса РФ градостроительного п</w:t>
      </w:r>
      <w:r>
        <w:t xml:space="preserve">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w:t>
      </w:r>
      <w:r>
        <w:t xml:space="preserve">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w:t>
      </w:r>
      <w:r>
        <w:t xml:space="preserve">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w:t>
      </w:r>
      <w:r>
        <w:t xml:space="preserve">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w:t>
      </w:r>
      <w:r>
        <w:t xml:space="preserve">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r/>
    </w:p>
    <w:p>
      <w:pPr>
        <w:pStyle w:val="1038"/>
        <w:ind w:firstLine="709"/>
        <w:jc w:val="both"/>
      </w:pPr>
      <w:r>
        <w:t xml:space="preserve">7.4) Прием от застро</w:t>
      </w:r>
      <w:r>
        <w:t xml:space="preserve">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r/>
    </w:p>
    <w:p>
      <w:pPr>
        <w:pStyle w:val="1038"/>
        <w:ind w:firstLine="709"/>
        <w:jc w:val="both"/>
      </w:pPr>
      <w:r>
        <w:t xml:space="preserve">1) непосредственно уполномоченными на выдачу разрешений на строительство в соответствии с частями 4 - 6 настоящей статьи </w:t>
      </w:r>
      <w:r>
        <w:t xml:space="preserve">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r/>
    </w:p>
    <w:p>
      <w:pPr>
        <w:pStyle w:val="1038"/>
        <w:ind w:firstLine="709"/>
        <w:jc w:val="both"/>
      </w:pPr>
      <w:r>
        <w:t xml:space="preserve">2) через многофункциональный центр в соответствии с соглашением о взаимодействии между многофункциональны</w:t>
      </w:r>
      <w:r>
        <w:t xml:space="preserve">м центром и уполномоченным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организацией;</w:t>
      </w:r>
      <w:r/>
    </w:p>
    <w:p>
      <w:pPr>
        <w:pStyle w:val="1038"/>
        <w:ind w:firstLine="709"/>
        <w:jc w:val="both"/>
      </w:pPr>
      <w:r>
        <w:t xml:space="preserve">3) с использованием единого портала государственных и </w:t>
      </w:r>
      <w:r>
        <w:t xml:space="preserve">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r/>
    </w:p>
    <w:p>
      <w:pPr>
        <w:pStyle w:val="1038"/>
        <w:ind w:firstLine="709"/>
        <w:jc w:val="both"/>
      </w:pPr>
      <w:r>
        <w:t xml:space="preserve">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p>
    <w:p>
      <w:pPr>
        <w:pStyle w:val="1038"/>
        <w:ind w:firstLine="709"/>
        <w:jc w:val="both"/>
      </w:pPr>
      <w:r>
        <w:t xml:space="preserve">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w:t>
      </w:r>
      <w:r>
        <w:t xml:space="preserve">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w:t>
      </w:r>
      <w:r>
        <w:t xml:space="preserve">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w:t>
      </w:r>
      <w:r/>
    </w:p>
    <w:p>
      <w:pPr>
        <w:pStyle w:val="1038"/>
        <w:ind w:firstLine="709"/>
        <w:jc w:val="both"/>
      </w:pPr>
      <w:r>
        <w:t xml:space="preserve">8. Не допускается требовать иные документы для получения разрешения на строительство, за исключением указанных в части настоящей статьи документов. Документы, предусмотренные част</w:t>
      </w:r>
      <w:r>
        <w:t xml:space="preserve">ью 7 настоящей статьи, могут быть направлены в электронной форме. Разрешение на строительство выдается в форме электронного документа, подписанного электронной подписью, в случае, если это указано в заявлении о выдаче разрешения на строительство. Правитель</w:t>
      </w:r>
      <w:r>
        <w:t xml:space="preserve">ством Российской Федерации или высшим исполнительным органом субъекта Российской Федерации (применительно к случаям выдачи разрешения на строительство исполнительными органами субъектов Российской Федерации, органами местного самоуправления) могут быть уст</w:t>
      </w:r>
      <w:r>
        <w:t xml:space="preserve">ановлены случаи, в которых направление указанных в части 7 настоящей статьи документов и выдача разрешений на строительство осуществляются исключительно в электронной форме. Порядок направления документов, указанных в части 7 настоящей статьи, в уполномоче</w:t>
      </w:r>
      <w:r>
        <w:t xml:space="preserve">нные на выдачу разрешений на строительство федеральные органы исполнительной власти, исполнительные органы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w:t>
      </w:r>
      <w:r/>
    </w:p>
    <w:p>
      <w:pPr>
        <w:pStyle w:val="1038"/>
        <w:ind w:firstLine="709"/>
        <w:jc w:val="both"/>
      </w:pPr>
      <w:r>
        <w:t xml:space="preserve">8.1. В случае, если строительство</w:t>
      </w:r>
      <w:r>
        <w:t xml:space="preserve">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исполнительного органа</w:t>
      </w:r>
      <w:r>
        <w:t xml:space="preserve">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w:t>
      </w:r>
      <w:r>
        <w:t xml:space="preserve">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w:t>
      </w:r>
      <w:r/>
    </w:p>
    <w:p>
      <w:pPr>
        <w:pStyle w:val="1038"/>
        <w:ind w:firstLine="709"/>
        <w:jc w:val="both"/>
      </w:pPr>
      <w:r>
        <w:t xml:space="preserve">8.2. Застройщик вправе осуществить строительство или реконструкцию объекта капитальног</w:t>
      </w:r>
      <w:r>
        <w:t xml:space="preserve">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w:t>
      </w:r>
      <w:r>
        <w:t xml:space="preserve">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r/>
    </w:p>
    <w:p>
      <w:pPr>
        <w:pStyle w:val="1038"/>
        <w:ind w:firstLine="709"/>
        <w:jc w:val="both"/>
      </w:pPr>
      <w:r>
        <w:t xml:space="preserve">9.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w:t>
      </w:r>
      <w:r>
        <w:t xml:space="preserve">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частью 9.1 настоящей статьи:</w:t>
      </w:r>
      <w:r/>
    </w:p>
    <w:p>
      <w:pPr>
        <w:pStyle w:val="1038"/>
        <w:ind w:firstLine="709"/>
        <w:jc w:val="both"/>
      </w:pPr>
      <w:r>
        <w:t xml:space="preserve">1) проводят проверку наличия документов, необходимых для принятия решения о выдаче разрешения на строительство;</w:t>
      </w:r>
      <w:r/>
    </w:p>
    <w:p>
      <w:pPr>
        <w:pStyle w:val="1038"/>
        <w:ind w:firstLine="709"/>
        <w:jc w:val="both"/>
      </w:pPr>
      <w: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w:t>
      </w:r>
      <w:r>
        <w:t xml:space="preserve">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w:t>
      </w:r>
      <w:r>
        <w:t xml:space="preserve">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w:t>
      </w:r>
      <w:r>
        <w:t xml:space="preserve">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w:t>
      </w:r>
      <w:r>
        <w:t xml:space="preserve">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r/>
    </w:p>
    <w:p>
      <w:pPr>
        <w:pStyle w:val="1038"/>
        <w:ind w:firstLine="709"/>
        <w:jc w:val="both"/>
      </w:pPr>
      <w:r>
        <w:t xml:space="preserve">3) выдают разрешение на строительство или отказывают в выдаче такого разрешения с указанием причин отказа.</w:t>
      </w:r>
      <w:r/>
    </w:p>
    <w:p>
      <w:pPr>
        <w:pStyle w:val="1038"/>
        <w:ind w:firstLine="709"/>
        <w:jc w:val="both"/>
      </w:pPr>
      <w:r>
        <w:t xml:space="preserve">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w:t>
      </w:r>
      <w:r>
        <w:t xml:space="preserve">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части 8.1 настоящей статьи, либо в з</w:t>
      </w:r>
      <w:r>
        <w:t xml:space="preserve">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w:t>
      </w:r>
      <w:r>
        <w:t xml:space="preserve">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r/>
    </w:p>
    <w:p>
      <w:pPr>
        <w:pStyle w:val="1038"/>
        <w:ind w:firstLine="709"/>
        <w:jc w:val="both"/>
      </w:pPr>
      <w:r>
        <w:t xml:space="preserve">1) в течение трех дней со дня получения указанного заявл</w:t>
      </w:r>
      <w:r>
        <w:t xml:space="preserve">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содержащий архитектурные решения, в исполнит</w:t>
      </w:r>
      <w:r>
        <w:t xml:space="preserve">ельный орган 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r/>
    </w:p>
    <w:p>
      <w:pPr>
        <w:pStyle w:val="1038"/>
        <w:ind w:firstLine="709"/>
        <w:jc w:val="both"/>
      </w:pPr>
      <w: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w:t>
      </w:r>
      <w:r>
        <w:t xml:space="preserve">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w:t>
      </w:r>
      <w:r>
        <w:t xml:space="preserve">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r/>
    </w:p>
    <w:p>
      <w:pPr>
        <w:pStyle w:val="1038"/>
        <w:ind w:firstLine="709"/>
        <w:jc w:val="both"/>
      </w:pPr>
      <w:r>
        <w:t xml:space="preserve">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r/>
    </w:p>
    <w:p>
      <w:pPr>
        <w:pStyle w:val="1038"/>
        <w:ind w:firstLine="709"/>
        <w:jc w:val="both"/>
      </w:pPr>
      <w:r>
        <w:t xml:space="preserve">9.1-1. В случае принятия решения о выдаче разрешения на строительство объекта капитального строительства, строительство, реконструкция которого планируются в границах территории, подлежащей комплексному развитию, уполномоченн</w:t>
      </w:r>
      <w:r>
        <w:t xml:space="preserve">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в течение пяти рабочих дней со дня получения заявления о выдаче разрешения на строительство:</w:t>
      </w:r>
      <w:r/>
    </w:p>
    <w:p>
      <w:pPr>
        <w:pStyle w:val="1038"/>
        <w:ind w:firstLine="709"/>
        <w:jc w:val="both"/>
      </w:pPr>
      <w:r>
        <w:t xml:space="preserve">1) проводят проверку наличия документов и сведений, необходимых для принятия решения о выдаче разрешения на строительство;</w:t>
      </w:r>
      <w:r/>
    </w:p>
    <w:p>
      <w:pPr>
        <w:pStyle w:val="1038"/>
        <w:ind w:firstLine="709"/>
        <w:jc w:val="both"/>
      </w:pPr>
      <w:r>
        <w:t xml:space="preserve">2) проводят проверку соответствия проектной документации требованиям к строительству, реконструкции объекта капитального строительства, предусмотренным частью 1 настоящей статьи, в том числе очередно</w:t>
      </w:r>
      <w:r>
        <w:t xml:space="preserve">сти планируемого развития территории, предусмотренной проектом планировки территории, а также допустимости размещения объекта капитального строительства в соответствии с ограничениями, установленными земельным и иным законодательством Российской Федерации;</w:t>
      </w:r>
      <w:r/>
    </w:p>
    <w:p>
      <w:pPr>
        <w:pStyle w:val="1038"/>
        <w:ind w:firstLine="709"/>
        <w:jc w:val="both"/>
      </w:pPr>
      <w:r>
        <w:t xml:space="preserve">3) выдают разрешение на строительство или отказывают в выдаче такого разрешения с указанием причин отказа.</w:t>
      </w:r>
      <w:r/>
    </w:p>
    <w:p>
      <w:pPr>
        <w:pStyle w:val="1038"/>
        <w:ind w:firstLine="709"/>
        <w:jc w:val="both"/>
      </w:pPr>
      <w:r>
        <w:t xml:space="preserve">9.2 Исполнительный орган субъекта Российской Федерации, уполномоченный в области охраны объектов культурного насл</w:t>
      </w:r>
      <w:r>
        <w:t xml:space="preserve">едия, в течение двадцати пяти дней со дня поступления от органа или организации, уполномоченных в соответствии с Градостроительным кодексом на выдачу разрешений на строительство, раздела проектной документации объекта капитального строительства, содержащег</w:t>
      </w:r>
      <w:r>
        <w:t xml:space="preserve">о архитектурные решения, рассматривает указанный 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w:t>
      </w:r>
      <w:r>
        <w:t xml:space="preserve">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w:t>
      </w:r>
      <w:r>
        <w:t xml:space="preserve">ории исторического поселения федерального или регионального значения. Направление органом или организацией, уполномоченными в соответствии с Градостроительным кодексом на выдачу разрешений на строительство, указанного раздела проектной документации объекта</w:t>
      </w:r>
      <w:r>
        <w:t xml:space="preserve"> капитального строительства в исполнительный орган субъекта Российской Федерации, уполномоченный в области охраны объектов культурного наследия, и направление исполнительным органом субъекта Российской Федерации, уполномоченным в области охраны объектов ку</w:t>
      </w:r>
      <w:r>
        <w:t xml:space="preserve">льтурного наследия, указанных в настоящей части заключений в орган или организацию, уполномоченные в соответствии с Градостроительным кодексом на выдачу разрешений на строительство, осуществляются в порядке межведомственного информационного взаимодействия.</w:t>
      </w:r>
      <w:r/>
    </w:p>
    <w:p>
      <w:pPr>
        <w:pStyle w:val="1038"/>
        <w:ind w:firstLine="709"/>
        <w:jc w:val="both"/>
      </w:pPr>
      <w:r>
        <w:t xml:space="preserve">10. Уполномоченные на выдачу разрешений на строительство федеральный орган исполнительной вл</w:t>
      </w:r>
      <w:r>
        <w:t xml:space="preserve">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w:t>
      </w:r>
      <w:r>
        <w:t xml:space="preserve">зрешение на отдельные этапы строительства, реконструкции объектов капитального строительства, а в случае, если их строительство, реконструкция планируются в границах территории, подлежащей комплексному развитию, - на предусмотренные проектом планировки тер</w:t>
      </w:r>
      <w:r>
        <w:t xml:space="preserve">ритории отдельные этапы строительства, реконструкции объектов капитального строительства, необходимых для функционирования таких объектов и обеспечения жизнедеятельности человека объектов коммунальной, транспортной, социальной инфраструктур, иных объектов.</w:t>
      </w:r>
      <w:r/>
    </w:p>
    <w:p>
      <w:pPr>
        <w:pStyle w:val="1038"/>
        <w:ind w:firstLine="709"/>
        <w:jc w:val="both"/>
      </w:pPr>
      <w:r>
        <w:t xml:space="preserve">11. Уполномоченные на выдачу разрешений на строительство федеральный орган исполнительной власти, исполнительный орган субъекта Российской </w:t>
      </w:r>
      <w:r>
        <w:t xml:space="preserve">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w:t>
      </w:r>
      <w:r>
        <w:t xml:space="preserve">ных частью 7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w:t>
      </w:r>
      <w:r>
        <w:t xml:space="preserve">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w:t>
      </w:r>
      <w:r>
        <w:t xml:space="preserve">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выдач</w:t>
      </w:r>
      <w:r>
        <w:t xml:space="preserve">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частью 7.1 настоящей</w:t>
      </w:r>
      <w:r>
        <w:t xml:space="preserve"> статьи, не может являться основанием для отказа в выдаче разрешения на строительство. В случае, предусмотренном частью 9.1 настоящей статьи, основанием для отказа в выдаче разрешения на строительство является также поступившее от исполнительного органа су</w:t>
      </w:r>
      <w:r>
        <w:t xml:space="preserve">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w:t>
      </w:r>
      <w:r>
        <w:t xml:space="preserve">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w:t>
      </w:r>
      <w:r>
        <w:t xml:space="preserve">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или территории, в отношении которой заключен договор о комплексном развит</w:t>
      </w:r>
      <w:r>
        <w:t xml:space="preserve">ии территории по инициативе правообладателей в соответствии со статьей 70 Градостроительного Кодекса РФ,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w:t>
      </w:r>
      <w:r>
        <w:t xml:space="preserve">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w:t>
      </w:r>
      <w:r>
        <w:t xml:space="preserve"> решения оператором комплексного развития территории). Отсутствие приложенного к заявлению о выдаче разрешения на строительство решения, указанного в пункте 8 части 7 настоящей статьи, не является основанием для отказа в выдаче разрешения на строительство </w:t>
      </w:r>
      <w:r/>
    </w:p>
    <w:p>
      <w:pPr>
        <w:pStyle w:val="1038"/>
        <w:ind w:firstLine="709"/>
        <w:jc w:val="both"/>
      </w:pPr>
      <w:r>
        <w:t xml:space="preserve">11.1 В случае, предусмотренном частью 9.1-1 настоящей статьи, наряду с основаниями для отказа в выдаче разрешения на стр</w:t>
      </w:r>
      <w:r>
        <w:t xml:space="preserve">оительство, предусмотренными частью 11 настоящей статьи, основанием для отказа в выдаче разрешения на строительство является несоответствие проектной документации очередности планируемого развития территории, предусмотренной проектом планировки территории.</w:t>
      </w:r>
      <w:r/>
    </w:p>
    <w:p>
      <w:pPr>
        <w:pStyle w:val="1038"/>
        <w:ind w:firstLine="709"/>
        <w:jc w:val="both"/>
      </w:pPr>
      <w:r>
        <w:t xml:space="preserve">12. Отказ в выдаче разрешения на строительство может быть оспорен застройщиком в судебном порядке.</w:t>
      </w:r>
      <w:r/>
    </w:p>
    <w:p>
      <w:pPr>
        <w:pStyle w:val="1038"/>
        <w:ind w:firstLine="709"/>
        <w:jc w:val="both"/>
      </w:pPr>
      <w:r>
        <w:t xml:space="preserve">13. Выдача разрешения на строительство осуществляется уполномоченными на выдачу р</w:t>
      </w:r>
      <w:r>
        <w:t xml:space="preserve">азрешения на строительство федеральным исполнительным органом,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w:t>
      </w:r>
      <w:r>
        <w:t xml:space="preserve">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w:t>
      </w:r>
      <w:r>
        <w:t xml:space="preserve">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пункте 5.1 ст</w:t>
      </w:r>
      <w:r>
        <w:t xml:space="preserve">атьи 6 Градостроительного кодекса,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w:t>
      </w:r>
      <w:r/>
    </w:p>
    <w:p>
      <w:pPr>
        <w:pStyle w:val="1038"/>
        <w:ind w:firstLine="709"/>
        <w:jc w:val="both"/>
      </w:pPr>
      <w:r>
        <w:t xml:space="preserve">13.1. В случаях, предусмотренных пунктом 8 части 7 настоящей статьи, в течение трех рабочих дней со дня выдачи разрешения на строительство уполномоченные на выдачу раз</w:t>
      </w:r>
      <w:r>
        <w:t xml:space="preserve">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w:t>
      </w:r>
      <w:r>
        <w:t xml:space="preserve">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w:t>
      </w:r>
      <w:r>
        <w:t xml:space="preserve">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r/>
    </w:p>
    <w:p>
      <w:pPr>
        <w:pStyle w:val="1038"/>
        <w:ind w:firstLine="709"/>
        <w:jc w:val="both"/>
      </w:pPr>
      <w:r>
        <w:t xml:space="preserve">13.2 Уполномоченные на выдачу разрешений на с</w:t>
      </w:r>
      <w:r>
        <w:t xml:space="preserve">троительство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строительство в течение срока, указанного в части 9 ил</w:t>
      </w:r>
      <w:r>
        <w:t xml:space="preserve">и 9.1-1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строительство, содержат сведения, составляющие государственную тайну.</w:t>
      </w:r>
      <w:r/>
    </w:p>
    <w:p>
      <w:pPr>
        <w:pStyle w:val="1038"/>
        <w:ind w:firstLine="709"/>
        <w:jc w:val="both"/>
      </w:pPr>
      <w:r>
        <w:t xml:space="preserve">13.3 Уполномоченные на выдачу разрешений на с</w:t>
      </w:r>
      <w:r>
        <w:t xml:space="preserve">троительство исполнительный орган субъекта Российской Федерации, орган местного самоуправления до выдачи разрешения на строительство в течение срока, указанного в части 9 или 9.1-1 настоящей статьи, обеспечивают включение сведений о таком разрешении в госу</w:t>
      </w:r>
      <w:r>
        <w:t xml:space="preserve">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строительство, содержат сведения, составляющие государственную тайну.</w:t>
      </w:r>
      <w:r/>
    </w:p>
    <w:p>
      <w:pPr>
        <w:pStyle w:val="1038"/>
        <w:ind w:firstLine="709"/>
        <w:jc w:val="both"/>
      </w:pPr>
      <w:r>
        <w:t xml:space="preserve">14. Форма разрешения на строительство устанавливается уполномоченным Правительством Российской Федерации федеральным исполнительным органом.</w:t>
      </w:r>
      <w:r/>
    </w:p>
    <w:p>
      <w:pPr>
        <w:pStyle w:val="1038"/>
        <w:ind w:firstLine="709"/>
        <w:jc w:val="both"/>
      </w:pPr>
      <w:r>
        <w:t xml:space="preserve">14.1. В случае, п</w:t>
      </w:r>
      <w:r>
        <w:t xml:space="preserve">редусмотренном частью 8.2 настоящей статьи, в разрешении на 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r/>
    </w:p>
    <w:p>
      <w:pPr>
        <w:pStyle w:val="1038"/>
        <w:ind w:firstLine="709"/>
        <w:jc w:val="both"/>
      </w:pPr>
      <w:r>
        <w:t xml:space="preserve">15. Выдача разрешения на строительство не требуется в случае:</w:t>
      </w:r>
      <w:r/>
    </w:p>
    <w:p>
      <w:pPr>
        <w:pStyle w:val="1038"/>
        <w:ind w:firstLine="709"/>
        <w:jc w:val="both"/>
      </w:pPr>
      <w:r>
        <w:t xml:space="preserve">1) строительства, реконструкции гаража на земельном участке, предоставленном физическому лицу для целей, не связ</w:t>
      </w:r>
      <w:r>
        <w:t xml:space="preserve">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r/>
    </w:p>
    <w:p>
      <w:pPr>
        <w:pStyle w:val="1038"/>
        <w:ind w:firstLine="709"/>
        <w:jc w:val="both"/>
      </w:pPr>
      <w:r>
        <w:t xml:space="preserve">1.1) 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w:t>
      </w:r>
      <w:r>
        <w:t xml:space="preserve">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w:t>
      </w:r>
      <w:r/>
    </w:p>
    <w:p>
      <w:pPr>
        <w:pStyle w:val="1038"/>
        <w:ind w:firstLine="709"/>
        <w:jc w:val="both"/>
      </w:pPr>
      <w:r>
        <w:t xml:space="preserve">2) строительства, реконструкции объектов, не являющихся объектами капитального строительства;</w:t>
      </w:r>
      <w:r/>
    </w:p>
    <w:p>
      <w:pPr>
        <w:pStyle w:val="1038"/>
        <w:ind w:firstLine="709"/>
        <w:jc w:val="both"/>
      </w:pPr>
      <w:r>
        <w:t xml:space="preserve">3) 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r/>
    </w:p>
    <w:p>
      <w:pPr>
        <w:pStyle w:val="1038"/>
        <w:ind w:firstLine="709"/>
        <w:jc w:val="both"/>
      </w:pPr>
      <w:r>
        <w:t xml:space="preserve">4) изменения объектов капитального стро</w:t>
      </w:r>
      <w:r>
        <w:t xml:space="preserve">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r/>
    </w:p>
    <w:p>
      <w:pPr>
        <w:pStyle w:val="1038"/>
        <w:ind w:firstLine="709"/>
        <w:jc w:val="both"/>
      </w:pPr>
      <w:r>
        <w:t xml:space="preserve">4.1) капитального ремонта объектов капитального строительства, в том числе в случае, указанном в части 11 статьи 52 Градостроительного кодекса Российской Федерации;</w:t>
      </w:r>
      <w:r/>
    </w:p>
    <w:p>
      <w:pPr>
        <w:pStyle w:val="1038"/>
        <w:ind w:firstLine="709"/>
        <w:jc w:val="both"/>
      </w:pPr>
      <w:r>
        <w:t xml:space="preserve">4.2) строительства, реконструкции буровых скважин, предусмотренных подготовленными, </w:t>
      </w:r>
      <w:r>
        <w:t xml:space="preserve">согласованными и утвержденными в соответствии с законодательством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r/>
    </w:p>
    <w:p>
      <w:pPr>
        <w:pStyle w:val="1038"/>
        <w:ind w:firstLine="709"/>
        <w:jc w:val="both"/>
      </w:pPr>
      <w:r>
        <w:t xml:space="preserve">4.3) строительства, реконструкции посольств, консульств и представительств Российской Федерации за рубежом;</w:t>
      </w:r>
      <w:r/>
    </w:p>
    <w:p>
      <w:pPr>
        <w:pStyle w:val="1038"/>
        <w:ind w:firstLine="709"/>
        <w:jc w:val="both"/>
      </w:pPr>
      <w:r>
        <w:t xml:space="preserve">4.4) строительства, реконструкции объектов, предназначенных для транспортировки природного газа под давлением до 1,2 мегапаскаля включительно;</w:t>
      </w:r>
      <w:r/>
    </w:p>
    <w:p>
      <w:pPr>
        <w:pStyle w:val="1038"/>
        <w:ind w:firstLine="709"/>
        <w:jc w:val="both"/>
      </w:pPr>
      <w:r>
        <w:t xml:space="preserve">4.5) размещения антенных опор (мачт и башен) высотой до 50 метров, предназначенных для размещения средств связи;</w:t>
      </w:r>
      <w:r/>
    </w:p>
    <w:p>
      <w:pPr>
        <w:pStyle w:val="1038"/>
        <w:ind w:firstLine="709"/>
        <w:jc w:val="both"/>
      </w:pPr>
      <w:r>
        <w:t xml:space="preserve">5) иных сл</w:t>
      </w:r>
      <w:r>
        <w:t xml:space="preserve">учаях, если в соответствии с Градостроительным кодексом, нормативными правовыми актами Правительства Российской Федерации, законодательством субъектов Российской Федерации о градостроительной деятельности получение разрешения на строительство не требуется.</w:t>
      </w:r>
      <w:r/>
    </w:p>
    <w:p>
      <w:pPr>
        <w:pStyle w:val="1038"/>
        <w:ind w:firstLine="709"/>
        <w:jc w:val="both"/>
      </w:pPr>
      <w:r>
        <w:t xml:space="preserve">16. Федеральный орган исполнительной власти, исполнительный орган субъекта Российской Федерации, орган местного самоуправления, Государственная корп</w:t>
      </w:r>
      <w:r>
        <w:t xml:space="preserve">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выдачи такого разрешения обеспечивают (в том числе с использованием единой </w:t>
      </w:r>
      <w:r>
        <w:t xml:space="preserve">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 градостроительной де</w:t>
      </w:r>
      <w:r>
        <w:t xml:space="preserve">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сведений, документов, материалов, указанных в пунктах 3.1-3.3 и 6 части 5 статьи 56 Градостроительного кодекса.</w:t>
      </w:r>
      <w:r/>
    </w:p>
    <w:p>
      <w:pPr>
        <w:pStyle w:val="1038"/>
        <w:ind w:firstLine="709"/>
        <w:jc w:val="both"/>
      </w:pPr>
      <w:r>
        <w:t xml:space="preserve">17. Разрешение на строительство выдается на весь срок, предус</w:t>
      </w:r>
      <w:r>
        <w:t xml:space="preserve">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10 настоящей статьи. Разрешение на индивидуальное жилищное строительство выдается на десять лет.</w:t>
      </w:r>
      <w:r/>
    </w:p>
    <w:p>
      <w:pPr>
        <w:pStyle w:val="1038"/>
        <w:ind w:firstLine="709"/>
        <w:jc w:val="both"/>
      </w:pPr>
      <w:r>
        <w:t xml:space="preserve">17.1. В случае, если строительство, реконструкция объектов капитального строительства планиру</w:t>
      </w:r>
      <w:r>
        <w:t xml:space="preserve">ются в границах территории, подлежащей комплексному развитию, разрешение на строительство выдается на срок, не превышающий предусмотренного проектом планировки территории максимального срока строительства, реконструкции объектов капитального строительства.</w:t>
      </w:r>
      <w:r/>
    </w:p>
    <w:p>
      <w:pPr>
        <w:pStyle w:val="1038"/>
        <w:ind w:firstLine="709"/>
        <w:jc w:val="both"/>
      </w:pPr>
      <w:r>
        <w:t xml:space="preserve">18.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18.1 настоящей статьи.</w:t>
      </w:r>
      <w:r/>
    </w:p>
    <w:p>
      <w:pPr>
        <w:pStyle w:val="1038"/>
        <w:ind w:firstLine="709"/>
        <w:jc w:val="both"/>
      </w:pPr>
      <w:r>
        <w:t xml:space="preserve">18.1. Действие разрешения на строительство прекращается на основании решения уполномоченных на выдачу разрешений на строительство федеральн</w:t>
      </w:r>
      <w:r>
        <w:t xml:space="preserve">ого органа исполнительной власти, исполнительного органа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r/>
    </w:p>
    <w:p>
      <w:pPr>
        <w:pStyle w:val="1038"/>
        <w:ind w:firstLine="709"/>
        <w:jc w:val="both"/>
      </w:pPr>
      <w:r>
        <w:t xml:space="preserve">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r/>
    </w:p>
    <w:p>
      <w:pPr>
        <w:pStyle w:val="1038"/>
        <w:ind w:firstLine="709"/>
        <w:jc w:val="both"/>
      </w:pPr>
      <w:r>
        <w:t xml:space="preserve">2) отказа от права собственности и иных прав на земельные участки;</w:t>
      </w:r>
      <w:r/>
    </w:p>
    <w:p>
      <w:pPr>
        <w:pStyle w:val="1038"/>
        <w:ind w:firstLine="709"/>
        <w:jc w:val="both"/>
      </w:pPr>
      <w:r>
        <w:t xml:space="preserve">3) расторжения договора аренды и иных договоров, на основании которых у граждан и юридических лиц возникли права на земельные участки;</w:t>
      </w:r>
      <w:r/>
    </w:p>
    <w:p>
      <w:pPr>
        <w:pStyle w:val="1038"/>
        <w:ind w:firstLine="709"/>
        <w:jc w:val="both"/>
      </w:pPr>
      <w:r>
        <w:t xml:space="preserve">4) прекращения </w:t>
      </w:r>
      <w:r>
        <w:t xml:space="preserve">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r/>
    </w:p>
    <w:p>
      <w:pPr>
        <w:pStyle w:val="1038"/>
        <w:ind w:firstLine="709"/>
        <w:jc w:val="both"/>
      </w:pPr>
      <w:r>
        <w:t xml:space="preserve">18.2. Уполномоченными на выдачу разрешений </w:t>
      </w:r>
      <w:r>
        <w:t xml:space="preserve">на строительство федеральным исполнительным органом,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w:t>
      </w:r>
      <w:r>
        <w:t xml:space="preserve">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основаниям, указанным в части 18.1 настоящей статьи.</w:t>
      </w:r>
      <w:r/>
    </w:p>
    <w:p>
      <w:pPr>
        <w:pStyle w:val="1038"/>
        <w:ind w:firstLine="709"/>
        <w:jc w:val="both"/>
      </w:pPr>
      <w:r>
        <w:t xml:space="preserve">18.3.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w:t>
      </w:r>
      <w:r>
        <w:t xml:space="preserve">основаниям, указанным в пунктах 1-3 части 18.1 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r/>
    </w:p>
    <w:p>
      <w:pPr>
        <w:pStyle w:val="1038"/>
        <w:ind w:firstLine="709"/>
        <w:jc w:val="both"/>
      </w:pPr>
      <w:r>
        <w:t xml:space="preserve">18.4. Уполномоченными на выдачу разрешений на строительство федеральным исполнительным органом, исполнительным органом субъекта Российской Федерации, органом местного самоуправления, Государственной корпорацией по атомной энерг</w:t>
      </w:r>
      <w:r>
        <w:t xml:space="preserve">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 части 18.2 настоящей статьи, при получении одного из следующих документов:</w:t>
      </w:r>
      <w:r/>
    </w:p>
    <w:p>
      <w:pPr>
        <w:pStyle w:val="1038"/>
        <w:ind w:firstLine="709"/>
        <w:jc w:val="both"/>
      </w:pPr>
      <w:r>
        <w:t xml:space="preserve">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r/>
    </w:p>
    <w:p>
      <w:pPr>
        <w:pStyle w:val="1038"/>
        <w:ind w:firstLine="709"/>
        <w:jc w:val="both"/>
      </w:pPr>
      <w:r>
        <w:t xml:space="preserve">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r/>
    </w:p>
    <w:p>
      <w:pPr>
        <w:pStyle w:val="1038"/>
        <w:ind w:firstLine="709"/>
        <w:jc w:val="both"/>
      </w:pPr>
      <w:r>
        <w:t xml:space="preserve">18.5. Физическое или юридическое лицо, к</w:t>
      </w:r>
      <w:r>
        <w:t xml:space="preserve">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r/>
    </w:p>
    <w:p>
      <w:pPr>
        <w:pStyle w:val="1038"/>
        <w:ind w:firstLine="709"/>
        <w:jc w:val="both"/>
      </w:pPr>
      <w:r>
        <w:t xml:space="preserve">18.6. В случае образования земельного участка путем объединения земельных участков, в отношении которых или одного из которых в соответствии с Градостроительным кодексом в</w:t>
      </w:r>
      <w:r>
        <w:t xml:space="preserve">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r/>
    </w:p>
    <w:p>
      <w:pPr>
        <w:pStyle w:val="1038"/>
        <w:ind w:firstLine="709"/>
        <w:jc w:val="both"/>
      </w:pPr>
      <w:r>
        <w:t xml:space="preserve">18.7</w:t>
      </w:r>
      <w:r>
        <w:t xml:space="preserve">.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Градостроительным кодексом выдано разрешение на строительство, физическое или юридическое л</w:t>
      </w:r>
      <w:r>
        <w:t xml:space="preserve">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w:t>
      </w:r>
      <w:r>
        <w:t xml:space="preserve">троительства, установленных в соответствии с Градостроительным кодексом и земельным законодательством. В этом случае требуется получение градостроительного плана образованного земельного участка, на котором планируется осуществлять строительство, реконстру</w:t>
      </w:r>
      <w:r>
        <w:t xml:space="preserve">кцию объекта капитального строительства (за исключением случая, предусмотренного частью 11 статьи 57.3 Градостроительного Кодекса РФ). Ранее выданный градостроительный план земельного участка, из которого образованы земельные участки путем раздела, перерас</w:t>
      </w:r>
      <w:r>
        <w:t xml:space="preserve">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 (за исключением случая, предусмотренного частью 11 статьи 57.3 Градостроительного Кодекса РФ).</w:t>
      </w:r>
      <w:r/>
    </w:p>
    <w:p>
      <w:pPr>
        <w:pStyle w:val="1038"/>
        <w:ind w:firstLine="709"/>
        <w:jc w:val="both"/>
      </w:pPr>
      <w:r>
        <w:t xml:space="preserve">18.8.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w:t>
      </w:r>
      <w:r>
        <w:t xml:space="preserve">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r/>
    </w:p>
    <w:p>
      <w:pPr>
        <w:pStyle w:val="1038"/>
        <w:ind w:firstLine="709"/>
        <w:jc w:val="both"/>
      </w:pPr>
      <w:r>
        <w:t xml:space="preserve">18.9. В случае переоформления лицензии на пользование недрами новый пользователь недр вправе осуще</w:t>
      </w:r>
      <w:r>
        <w:t xml:space="preserve">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r/>
    </w:p>
    <w:p>
      <w:pPr>
        <w:pStyle w:val="1038"/>
        <w:ind w:firstLine="709"/>
        <w:jc w:val="both"/>
      </w:pPr>
      <w:r>
        <w:t xml:space="preserve">18.10. Лица, указан</w:t>
      </w:r>
      <w:r>
        <w:t xml:space="preserve">ные в частях 18.5-18.7 и 18.9 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w:t>
      </w:r>
      <w:r>
        <w:t xml:space="preserve">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r/>
    </w:p>
    <w:p>
      <w:pPr>
        <w:pStyle w:val="1038"/>
        <w:ind w:firstLine="709"/>
        <w:jc w:val="both"/>
      </w:pPr>
      <w:r>
        <w:t xml:space="preserve">1) правоустанавливающих документов на такие земельные участки в случае, указанном в части 18.5 настоящей статьи;</w:t>
      </w:r>
      <w:r/>
    </w:p>
    <w:p>
      <w:pPr>
        <w:pStyle w:val="1038"/>
        <w:ind w:firstLine="709"/>
        <w:jc w:val="both"/>
      </w:pPr>
      <w:r>
        <w:t xml:space="preserve">2) решения об образовании земельных </w:t>
      </w:r>
      <w:r>
        <w:t xml:space="preserve">участков в случаях, предусмотренных частями 18.6 и 18.7   настоящей статьи, если в соответствии с земельным законодательством решение об образовании земельного участка принимает исполнительный орган государственной власти или орган местного самоуправления;</w:t>
      </w:r>
      <w:r/>
    </w:p>
    <w:p>
      <w:pPr>
        <w:pStyle w:val="1038"/>
        <w:ind w:firstLine="709"/>
        <w:jc w:val="both"/>
      </w:pPr>
      <w:r>
        <w:t xml:space="preserve">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 частью 18.7 настоящей статьи;</w:t>
      </w:r>
      <w:r/>
    </w:p>
    <w:p>
      <w:pPr>
        <w:pStyle w:val="1038"/>
        <w:ind w:firstLine="709"/>
        <w:jc w:val="both"/>
      </w:pPr>
      <w:r>
        <w:t xml:space="preserve">4) решения о предоставлении права пользования недрами и решения о переоформлении лицензии на право пользования недрами в случае, предусмотренном частью 18.9 настоящей статьи.</w:t>
      </w:r>
      <w:r/>
    </w:p>
    <w:p>
      <w:pPr>
        <w:pStyle w:val="1038"/>
        <w:ind w:firstLine="709"/>
        <w:jc w:val="both"/>
      </w:pPr>
      <w:r>
        <w:t xml:space="preserve">18.11. Лица, указанные в частях 18.5-18.7 и 18.9 настоящей статьи, вправе одновременно с </w:t>
      </w:r>
      <w:r>
        <w:t xml:space="preserve">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исполнительный орган субъекта </w:t>
      </w:r>
      <w:r>
        <w:t xml:space="preserve">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 пунктами 1-4 части 18.10 настоящей статьи.</w:t>
      </w:r>
      <w:r/>
    </w:p>
    <w:p>
      <w:pPr>
        <w:pStyle w:val="1038"/>
        <w:ind w:firstLine="709"/>
        <w:jc w:val="both"/>
      </w:pPr>
      <w:r>
        <w:t xml:space="preserve">18.12. В случае, если документы, предусмотренные пунктами 1-4 части 18.10 настоящей статьи, не представлены заявителем, уполномоченные на выдачу разрешений на строительство федеральный орган испол</w:t>
      </w:r>
      <w:r>
        <w:t xml:space="preserve">нительной власти, исполнительный орган 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r/>
    </w:p>
    <w:p>
      <w:pPr>
        <w:pStyle w:val="1038"/>
        <w:ind w:firstLine="709"/>
        <w:jc w:val="both"/>
      </w:pPr>
      <w:r>
        <w:t xml:space="preserve">18.13. В случае, если в Едином</w:t>
      </w:r>
      <w:r>
        <w:t xml:space="preserve">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исполнительной власти, исполнительный орган</w:t>
      </w:r>
      <w:r>
        <w:t xml:space="preserve">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 части 18.5 настоящей статьи.</w:t>
      </w:r>
      <w:r/>
    </w:p>
    <w:p>
      <w:pPr>
        <w:pStyle w:val="1038"/>
        <w:ind w:firstLine="709"/>
        <w:jc w:val="both"/>
      </w:pPr>
      <w:r>
        <w:t xml:space="preserve">18.14. В срок не более чем пять рабочих дней со дня получения уведомления, указанного в части 18.10 настоящей статьи, или со дня получения заявления застройщика о внесении изм</w:t>
      </w:r>
      <w:r>
        <w:t xml:space="preserve">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исполнительный орган субъекта Рос</w:t>
      </w:r>
      <w:r>
        <w:t xml:space="preserve">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w:t>
      </w:r>
      <w:r>
        <w:t xml:space="preserve">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w:t>
      </w:r>
      <w:r>
        <w:t xml:space="preserve">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частью 7 настоящей статьи. Представление указанных документов осуществляется по правилам, установле</w:t>
      </w:r>
      <w:r>
        <w:t xml:space="preserve">нным частями 7.1 и 7.2 настоящей статьи. Уведомление, документы, предусмотренные пунктами 1-4 части 18.10 настоящей статьи, заявление о внесении изменений в разрешение на строительство (в том числе в связи с необходимостью продления срока действия разрешен</w:t>
      </w:r>
      <w:r>
        <w:t xml:space="preserve">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w:t>
      </w:r>
      <w:r>
        <w:t xml:space="preserve">ие на строительство или об отказе во внесении изменений в разрешение на строительство направляется в форме электронного документа, подписанного электронной подписью, в случае, если это указано в заявлении о внесении изменений в разрешение на строительство.</w:t>
      </w:r>
      <w:r/>
    </w:p>
    <w:p>
      <w:pPr>
        <w:pStyle w:val="1038"/>
        <w:ind w:firstLine="709"/>
        <w:jc w:val="both"/>
      </w:pPr>
      <w:r>
        <w:t xml:space="preserve">18.15. Основанием для отказа во внесении изменений в разрешение на строительство является:</w:t>
      </w:r>
      <w:r/>
    </w:p>
    <w:p>
      <w:pPr>
        <w:pStyle w:val="1038"/>
        <w:ind w:firstLine="709"/>
        <w:jc w:val="both"/>
      </w:pPr>
      <w:r>
        <w:t xml:space="preserve">1) отсутствие в уведомлении о переходе прав на земельный участок, права пользования недрами, об образовании земельного уч</w:t>
      </w:r>
      <w:r>
        <w:t xml:space="preserve">астка реквизитов документов, предусмотренных соответственно пунктами 1-4 части 18.10 настоящей статьи, или отсутствие правоустанавливающего документа на земельный участок в случае, указанном в части 18.13 настоящей статьи, либо отсутствие документов, преду</w:t>
      </w:r>
      <w:r>
        <w:t xml:space="preserve">смотренных частью 7 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r/>
    </w:p>
    <w:p>
      <w:pPr>
        <w:pStyle w:val="1038"/>
        <w:ind w:firstLine="709"/>
        <w:jc w:val="both"/>
      </w:pPr>
      <w:r>
        <w:t xml:space="preserve">2) недостоверность сведений, указанных в уведомлении о переходе прав на земельный участок, права пользования недрами, об образовании земельного участка;</w:t>
      </w:r>
      <w:r/>
    </w:p>
    <w:p>
      <w:pPr>
        <w:pStyle w:val="1038"/>
        <w:ind w:firstLine="709"/>
        <w:jc w:val="both"/>
      </w:pPr>
      <w:r>
        <w:t xml:space="preserve">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w:t>
      </w:r>
      <w:r>
        <w:t xml:space="preserve">разованного земельного участка, в случае, предусмотренном частью 18.7 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 части 18.10 настоящей статьи;</w:t>
      </w:r>
      <w:r/>
    </w:p>
    <w:p>
      <w:pPr>
        <w:pStyle w:val="1038"/>
        <w:ind w:firstLine="709"/>
        <w:jc w:val="both"/>
      </w:pPr>
      <w:r>
        <w:t xml:space="preserve">4) несоответствие планируемого размещения объекта капитального строительства требованиям к строительству, реконструкции объ</w:t>
      </w:r>
      <w:r>
        <w:t xml:space="preserve">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w:t>
      </w:r>
      <w:r>
        <w:t xml:space="preserve">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В случае представления для внесения изменений в разрешение на строительс</w:t>
      </w:r>
      <w:r>
        <w:t xml:space="preserve">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r/>
    </w:p>
    <w:p>
      <w:pPr>
        <w:pStyle w:val="1038"/>
        <w:ind w:firstLine="709"/>
        <w:jc w:val="both"/>
      </w:pPr>
      <w:r>
        <w:t xml:space="preserve">5) несоответствие планируемого объекта капитального строительства разрешенному использован</w:t>
      </w:r>
      <w:r>
        <w:t xml:space="preserve">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 частью 1</w:t>
      </w:r>
      <w:r>
        <w:t xml:space="preserve">8.7 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r/>
    </w:p>
    <w:p>
      <w:pPr>
        <w:pStyle w:val="1038"/>
        <w:ind w:firstLine="709"/>
        <w:jc w:val="both"/>
      </w:pPr>
      <w:r>
        <w:t xml:space="preserve">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w:t>
      </w:r>
      <w:r>
        <w:t xml:space="preserve">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r/>
    </w:p>
    <w:p>
      <w:pPr>
        <w:pStyle w:val="1038"/>
        <w:ind w:firstLine="709"/>
        <w:jc w:val="both"/>
      </w:pPr>
      <w:r>
        <w:t xml:space="preserve">7) наличие у уполномоченных на выдачу разрешений на </w:t>
      </w:r>
      <w:r>
        <w:t xml:space="preserve">строительство федерального органа исполнительной власти, исполнительного органа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w:t>
      </w:r>
      <w:r>
        <w:t xml:space="preserve">и "Роскосмос" информации о выявленном в рамках государственного строительного надзора, федерального государственного земельного контроля (надзора) (далее - государственный земельный надзор) или муниципального земельного контроля факте отсутствия начатых ра</w:t>
      </w:r>
      <w:r>
        <w:t xml:space="preserve">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w:t>
      </w:r>
      <w:r>
        <w:t xml:space="preserve">але данных работ, если направление такого извещения является обязательным в соответствии с требованиями части 5 статьи 52 Градостроительного Кодекса РФ, в случае, если внесение изменений в разрешение на строительство связано с продлением срока действия раз</w:t>
      </w:r>
      <w:r>
        <w:t xml:space="preserve">решения на строительство. В этом случае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обязаны запросить такую информацию в соо</w:t>
      </w:r>
      <w:r>
        <w:t xml:space="preserve">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r/>
    </w:p>
    <w:p>
      <w:pPr>
        <w:pStyle w:val="1038"/>
        <w:ind w:firstLine="709"/>
        <w:jc w:val="both"/>
      </w:pPr>
      <w:r>
        <w:t xml:space="preserve">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r/>
    </w:p>
    <w:p>
      <w:pPr>
        <w:pStyle w:val="1038"/>
        <w:ind w:firstLine="709"/>
        <w:jc w:val="both"/>
      </w:pPr>
      <w:r>
        <w:t xml:space="preserve">18.16. В течение пяти рабочих дней со дня принятия решения о прекращен</w:t>
      </w:r>
      <w:r>
        <w:t xml:space="preserve">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исполнительным органом, исполнительным органом субъекта Российской Федерации, органом мест</w:t>
      </w:r>
      <w:r>
        <w:t xml:space="preserve">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r/>
    </w:p>
    <w:p>
      <w:pPr>
        <w:pStyle w:val="1038"/>
        <w:ind w:firstLine="709"/>
        <w:jc w:val="both"/>
      </w:pPr>
      <w:r>
        <w:t xml:space="preserve">1) федеральный орган исполнительной власти или исполнительный орган субъекта Росси</w:t>
      </w:r>
      <w:r>
        <w:t xml:space="preserve">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изменение;</w:t>
      </w:r>
      <w:r/>
    </w:p>
    <w:p>
      <w:pPr>
        <w:pStyle w:val="1038"/>
        <w:ind w:firstLine="709"/>
        <w:jc w:val="both"/>
      </w:pPr>
      <w:r>
        <w:t xml:space="preserve">2) орган регистрации прав;</w:t>
      </w:r>
      <w:r/>
    </w:p>
    <w:p>
      <w:pPr>
        <w:pStyle w:val="1038"/>
        <w:ind w:firstLine="709"/>
        <w:jc w:val="both"/>
      </w:pPr>
      <w:r>
        <w:t xml:space="preserve">3) застройщика в случае внесения изменений в разрешение на строительство;</w:t>
      </w:r>
      <w:r/>
    </w:p>
    <w:p>
      <w:pPr>
        <w:pStyle w:val="1038"/>
        <w:ind w:firstLine="709"/>
        <w:jc w:val="both"/>
      </w:pPr>
      <w:r>
        <w:t xml:space="preserve">18.17. В</w:t>
      </w:r>
      <w:r>
        <w:t xml:space="preserve">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r/>
    </w:p>
    <w:p>
      <w:pPr>
        <w:pStyle w:val="1038"/>
        <w:ind w:firstLine="709"/>
        <w:jc w:val="both"/>
      </w:pPr>
      <w:r>
        <w:t xml:space="preserve">19.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законодательства Российской Федерации о государственной тайне.</w:t>
      </w:r>
      <w:r/>
    </w:p>
    <w:p>
      <w:pPr>
        <w:pStyle w:val="1038"/>
        <w:ind w:firstLine="709"/>
        <w:jc w:val="both"/>
        <w:rPr>
          <w:sz w:val="23"/>
          <w:szCs w:val="23"/>
        </w:rPr>
      </w:pPr>
      <w:r>
        <w:t xml:space="preserve">20. При выдачи разрешения на строительство объектов капитально</w:t>
      </w:r>
      <w:r>
        <w:t xml:space="preserve">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осуществляться</w:t>
      </w:r>
      <w:r>
        <w:t xml:space="preserve">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Pr>
          <w:sz w:val="23"/>
          <w:szCs w:val="23"/>
        </w:rPr>
      </w:r>
      <w:r>
        <w:rPr>
          <w:sz w:val="23"/>
          <w:szCs w:val="23"/>
        </w:rPr>
      </w:r>
    </w:p>
    <w:p>
      <w:pPr>
        <w:pStyle w:val="1038"/>
        <w:ind w:firstLine="709"/>
        <w:jc w:val="both"/>
      </w:pPr>
      <w:r/>
      <w:r/>
    </w:p>
    <w:p>
      <w:pPr>
        <w:pStyle w:val="1038"/>
        <w:jc w:val="center"/>
        <w:keepLines/>
        <w:keepNext/>
        <w:spacing w:line="320" w:lineRule="exact"/>
        <w:rPr>
          <w:b/>
          <w:sz w:val="23"/>
          <w:szCs w:val="20"/>
          <w:u w:val="single"/>
        </w:rPr>
        <w:outlineLvl w:val="6"/>
      </w:pPr>
      <w:r/>
      <w:bookmarkStart w:id="49" w:name="_Toc214358745"/>
      <w:r>
        <w:rPr>
          <w:b/>
          <w:sz w:val="23"/>
          <w:szCs w:val="20"/>
          <w:u w:val="single"/>
        </w:rPr>
        <w:t xml:space="preserve">Статья 29. Уведомление о планируемых строительстве или реконструкции объекта индивидуального жилищного строительства или садового дома</w:t>
      </w:r>
      <w:bookmarkEnd w:id="48"/>
      <w:r>
        <w:rPr>
          <w:b/>
          <w:sz w:val="23"/>
          <w:szCs w:val="20"/>
          <w:u w:val="single"/>
        </w:rPr>
      </w:r>
      <w:r>
        <w:rPr>
          <w:b/>
          <w:sz w:val="23"/>
          <w:szCs w:val="20"/>
          <w:u w:val="single"/>
        </w:rPr>
      </w:r>
    </w:p>
    <w:p>
      <w:pPr>
        <w:pStyle w:val="1038"/>
        <w:ind w:firstLine="709"/>
        <w:jc w:val="center"/>
      </w:pPr>
      <w:r/>
      <w:r/>
    </w:p>
    <w:p>
      <w:pPr>
        <w:pStyle w:val="1038"/>
        <w:ind w:firstLine="709"/>
        <w:jc w:val="both"/>
        <w:shd w:val="clear" w:color="auto" w:fill="ffffff"/>
      </w:pPr>
      <w:r>
        <w:t xml:space="preserve">1. В целях строительства, реконструкции объекта индивидуального жилищного строительства (за исключением строительства объек</w:t>
      </w:r>
      <w:r>
        <w:t xml:space="preserve">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 214-ФЗ "Об участии в долевом строительстве многоквартирных домов и иных объектов не</w:t>
      </w:r>
      <w:r>
        <w:t xml:space="preserve">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w:t>
      </w:r>
      <w:r>
        <w:t xml:space="preserve">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w:t>
      </w:r>
      <w:r>
        <w:t xml:space="preserve">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r/>
    </w:p>
    <w:p>
      <w:pPr>
        <w:pStyle w:val="1038"/>
        <w:ind w:firstLine="709"/>
        <w:jc w:val="both"/>
        <w:shd w:val="clear" w:color="auto" w:fill="ffffff"/>
      </w:pPr>
      <w:r>
        <w:t xml:space="preserve">1) фамилия, имя, отчество (при наличии), место жительства застройщика, реквизиты документа, удостоверяющего личность (для физического лица);</w:t>
      </w:r>
      <w:r/>
    </w:p>
    <w:p>
      <w:pPr>
        <w:pStyle w:val="1038"/>
        <w:ind w:firstLine="709"/>
        <w:jc w:val="both"/>
        <w:shd w:val="clear" w:color="auto" w:fill="ffffff"/>
      </w:pPr>
      <w:r>
        <w:t xml:space="preserve">2) наименование и место нахождения застройщика (для юридического лица), а также государс</w:t>
      </w:r>
      <w:r>
        <w:t xml:space="preserve">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r/>
    </w:p>
    <w:p>
      <w:pPr>
        <w:pStyle w:val="1038"/>
        <w:ind w:firstLine="709"/>
        <w:jc w:val="both"/>
        <w:shd w:val="clear" w:color="auto" w:fill="ffffff"/>
      </w:pPr>
      <w:r>
        <w:t xml:space="preserve">3) кадастровый номер земельного участка (при его наличии), адрес или описание местоположения земельного участка;</w:t>
      </w:r>
      <w:r/>
    </w:p>
    <w:p>
      <w:pPr>
        <w:pStyle w:val="1038"/>
        <w:ind w:firstLine="709"/>
        <w:jc w:val="both"/>
        <w:shd w:val="clear" w:color="auto" w:fill="ffffff"/>
      </w:pPr>
      <w:r>
        <w:t xml:space="preserve">4) сведения о праве застройщика на земельный участок, а также сведения о наличии прав иных лиц на земельный участок (при наличии таких лиц);</w:t>
      </w:r>
      <w:r/>
    </w:p>
    <w:p>
      <w:pPr>
        <w:pStyle w:val="1038"/>
        <w:ind w:firstLine="709"/>
        <w:jc w:val="both"/>
        <w:shd w:val="clear" w:color="auto" w:fill="ffffff"/>
      </w:pPr>
      <w:r>
        <w:t xml:space="preserve">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r/>
    </w:p>
    <w:p>
      <w:pPr>
        <w:pStyle w:val="1038"/>
        <w:ind w:firstLine="709"/>
        <w:jc w:val="both"/>
        <w:shd w:val="clear" w:color="auto" w:fill="ffffff"/>
      </w:pPr>
      <w:r>
        <w:t xml:space="preserve">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r/>
    </w:p>
    <w:p>
      <w:pPr>
        <w:pStyle w:val="1038"/>
        <w:ind w:firstLine="709"/>
        <w:jc w:val="both"/>
        <w:shd w:val="clear" w:color="auto" w:fill="ffffff"/>
      </w:pPr>
      <w:r>
        <w:t xml:space="preserve">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r/>
    </w:p>
    <w:p>
      <w:pPr>
        <w:pStyle w:val="1038"/>
        <w:ind w:firstLine="709"/>
        <w:jc w:val="both"/>
        <w:shd w:val="clear" w:color="auto" w:fill="ffffff"/>
      </w:pPr>
      <w:r>
        <w:t xml:space="preserve">7.1) сведения о договоре строительного подряда с использованием счета эскроу, включая сведения о лице, выполняющем работы по строительству объекта индивидуального</w:t>
      </w:r>
      <w:r>
        <w:t xml:space="preserve"> жилищного строительства на основании такого договора (при строительстве объекта индивидуального жилищного строительства в соответствии с Федеральным законом "О строительстве жилых домов по договорам строительного подряда с использованием счетов эскроу"); </w:t>
      </w:r>
      <w:r/>
    </w:p>
    <w:p>
      <w:pPr>
        <w:pStyle w:val="1038"/>
        <w:ind w:firstLine="709"/>
        <w:jc w:val="both"/>
        <w:shd w:val="clear" w:color="auto" w:fill="ffffff"/>
      </w:pPr>
      <w:r>
        <w:t xml:space="preserve">8) почтовый адрес и (или) адрес электронной почты для связи с застройщиком;</w:t>
      </w:r>
      <w:r/>
    </w:p>
    <w:p>
      <w:pPr>
        <w:pStyle w:val="1038"/>
        <w:ind w:firstLine="709"/>
        <w:jc w:val="both"/>
        <w:shd w:val="clear" w:color="auto" w:fill="ffffff"/>
      </w:pPr>
      <w:r>
        <w:t xml:space="preserve">9) способ направления застройщику уведомлений, предусмотренных пунктом 2 части 7 и пунктом 3 части 8 настоящей статьи.</w:t>
      </w:r>
      <w:r/>
    </w:p>
    <w:p>
      <w:pPr>
        <w:pStyle w:val="1038"/>
        <w:ind w:firstLine="709"/>
        <w:jc w:val="both"/>
        <w:shd w:val="clear" w:color="auto" w:fill="ffffff"/>
      </w:pPr>
      <w:r>
        <w:t xml:space="preserve">1.1. Уведомление о планируемом строительстве, в том числе с приложением к нему предусмотренных </w:t>
      </w:r>
      <w:r>
        <w:fldChar w:fldCharType="begin"/>
      </w:r>
      <w:r>
        <w:instrText xml:space="preserve"> HYPERLINK \l "Par2769" \o "3. К уведомлению о планируемом строительстве прилагаются:" </w:instrText>
      </w:r>
      <w:r>
        <w:fldChar w:fldCharType="separate"/>
      </w:r>
      <w:r>
        <w:rPr>
          <w:rStyle w:val="1067"/>
          <w:color w:val="000000"/>
          <w:u w:val="none"/>
        </w:rPr>
        <w:t xml:space="preserve">частью 3</w:t>
      </w:r>
      <w:r>
        <w:rPr>
          <w:rStyle w:val="1067"/>
          <w:color w:val="000000"/>
          <w:u w:val="none"/>
        </w:rPr>
        <w:fldChar w:fldCharType="end"/>
      </w:r>
      <w:r>
        <w:t xml:space="preserve"> настоящей статьи документов, наряду со способами, предусмотренными </w:t>
      </w:r>
      <w:r>
        <w:fldChar w:fldCharType="begin"/>
      </w:r>
      <w:r>
        <w:instrText xml:space="preserve"> HYPERLINK \l "Par2754" \o "1. В ц</w:instrText>
      </w:r>
      <w:r>
        <w:instrText xml:space="preserve">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 </w:instrText>
      </w:r>
      <w:r>
        <w:fldChar w:fldCharType="separate"/>
      </w:r>
      <w:r>
        <w:rPr>
          <w:rStyle w:val="1067"/>
          <w:color w:val="000000"/>
          <w:u w:val="none"/>
        </w:rPr>
        <w:t xml:space="preserve">частью 1</w:t>
      </w:r>
      <w:r>
        <w:rPr>
          <w:rStyle w:val="1067"/>
          <w:color w:val="000000"/>
          <w:u w:val="none"/>
        </w:rPr>
        <w:fldChar w:fldCharType="end"/>
      </w:r>
      <w:r>
        <w:t xml:space="preserve"> настоящей статьи, может быть подано:</w:t>
      </w:r>
      <w:r/>
    </w:p>
    <w:p>
      <w:pPr>
        <w:pStyle w:val="1038"/>
        <w:ind w:firstLine="709"/>
        <w:jc w:val="both"/>
        <w:shd w:val="clear" w:color="auto" w:fill="ffffff"/>
      </w:pPr>
      <w:r>
        <w:t xml:space="preserve">1) с использованием единого</w:t>
      </w:r>
      <w:r>
        <w:t xml:space="preserve"> портала государственных и муниципальных услуг или региональных порталов государственных и муниципальных услуг;</w:t>
      </w:r>
      <w:r/>
    </w:p>
    <w:p>
      <w:pPr>
        <w:pStyle w:val="1038"/>
        <w:ind w:firstLine="709"/>
        <w:jc w:val="both"/>
        <w:shd w:val="clear" w:color="auto" w:fill="ffffff"/>
      </w:pPr>
      <w:r>
        <w:t xml:space="preserve">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p>
    <w:p>
      <w:pPr>
        <w:pStyle w:val="1038"/>
        <w:ind w:firstLine="709"/>
        <w:jc w:val="both"/>
        <w:shd w:val="clear" w:color="auto" w:fill="ffffff"/>
      </w:pPr>
      <w:r>
        <w:t xml:space="preserve">2. Форма уведом</w:t>
      </w:r>
      <w:r>
        <w:t xml:space="preserve">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r/>
    </w:p>
    <w:p>
      <w:pPr>
        <w:pStyle w:val="1038"/>
        <w:ind w:firstLine="709"/>
        <w:jc w:val="both"/>
        <w:shd w:val="clear" w:color="auto" w:fill="ffffff"/>
      </w:pPr>
      <w:r>
        <w:t xml:space="preserve">3. К уведомлению о планируемом строительстве прилагаются:</w:t>
      </w:r>
      <w:r/>
    </w:p>
    <w:p>
      <w:pPr>
        <w:pStyle w:val="1038"/>
        <w:ind w:firstLine="709"/>
        <w:jc w:val="both"/>
        <w:shd w:val="clear" w:color="auto" w:fill="ffffff"/>
      </w:pPr>
      <w:r>
        <w:t xml:space="preserve">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r/>
    </w:p>
    <w:p>
      <w:pPr>
        <w:pStyle w:val="1038"/>
        <w:ind w:firstLine="709"/>
        <w:jc w:val="both"/>
        <w:shd w:val="clear" w:color="auto" w:fill="ffffff"/>
      </w:pPr>
      <w:r>
        <w:t xml:space="preserve">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r/>
    </w:p>
    <w:p>
      <w:pPr>
        <w:pStyle w:val="1038"/>
        <w:ind w:firstLine="709"/>
        <w:jc w:val="both"/>
        <w:shd w:val="clear" w:color="auto" w:fill="ffffff"/>
      </w:pPr>
      <w:r>
        <w:t xml:space="preserve">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r/>
    </w:p>
    <w:p>
      <w:pPr>
        <w:pStyle w:val="1038"/>
        <w:ind w:firstLine="709"/>
        <w:jc w:val="both"/>
        <w:shd w:val="clear" w:color="auto" w:fill="ffffff"/>
      </w:pPr>
      <w:r>
        <w:t xml:space="preserve">4) описание внешнего облика объекта индивидуального жилищного строительства или садового дома в случае, если строительство или р</w:t>
      </w:r>
      <w:r>
        <w:t xml:space="preserve">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w:t>
      </w:r>
      <w:r>
        <w:t xml:space="preserve">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w:t>
      </w:r>
      <w:r>
        <w:t xml:space="preserve">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w:t>
      </w:r>
      <w:r>
        <w:t xml:space="preserve">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w:t>
      </w:r>
      <w:r>
        <w:t xml:space="preserve">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r/>
    </w:p>
    <w:p>
      <w:pPr>
        <w:pStyle w:val="1038"/>
        <w:ind w:firstLine="709"/>
        <w:jc w:val="both"/>
        <w:shd w:val="clear" w:color="auto" w:fill="ffffff"/>
      </w:pPr>
      <w:r>
        <w:t xml:space="preserve">4. Документы (их копии или сведения, </w:t>
      </w:r>
      <w:r>
        <w:t xml:space="preserve">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w:t>
      </w:r>
      <w:r>
        <w:t xml:space="preserve">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w:t>
      </w:r>
      <w:r>
        <w:t xml:space="preserve">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w:t>
      </w:r>
      <w:r>
        <w:t xml:space="preserve">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r/>
    </w:p>
    <w:p>
      <w:pPr>
        <w:pStyle w:val="1038"/>
        <w:ind w:firstLine="709"/>
        <w:jc w:val="both"/>
        <w:shd w:val="clear" w:color="auto" w:fill="ffffff"/>
      </w:pPr>
      <w:r>
        <w:t xml:space="preserve">5. Застрой</w:t>
      </w:r>
      <w:r>
        <w:t xml:space="preserve">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w:t>
      </w:r>
      <w:r>
        <w:t xml:space="preserve">бъекта капитального строительства, утвержденным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данного исторического поселения. В этом сл</w:t>
      </w:r>
      <w:r>
        <w:t xml:space="preserve">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r/>
    </w:p>
    <w:p>
      <w:pPr>
        <w:pStyle w:val="1038"/>
        <w:ind w:firstLine="709"/>
        <w:jc w:val="both"/>
        <w:shd w:val="clear" w:color="auto" w:fill="ffffff"/>
      </w:pPr>
      <w:r>
        <w:t xml:space="preserve">6. В случае отсутствия в уведомлении о планируемом строительстве сведений, предусмотренных частью 1 настоящей статьи, или документов, предусм</w:t>
      </w:r>
      <w:r>
        <w:t xml:space="preserve">отренных пунктами 2-4 части 3 настоящей статьи,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трех рабочих дней с</w:t>
      </w:r>
      <w:r>
        <w:t xml:space="preserve">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r/>
    </w:p>
    <w:p>
      <w:pPr>
        <w:pStyle w:val="1038"/>
        <w:ind w:firstLine="709"/>
        <w:jc w:val="both"/>
        <w:shd w:val="clear" w:color="auto" w:fill="ffffff"/>
      </w:pPr>
      <w:r>
        <w:t xml:space="preserve">7. Уполномоченные на выдачу разрешений на строительство федеральный орган исполн</w:t>
      </w:r>
      <w:r>
        <w:t xml:space="preserve">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частью 8 настоящей статьи:</w:t>
      </w:r>
      <w:r/>
    </w:p>
    <w:p>
      <w:pPr>
        <w:pStyle w:val="1038"/>
        <w:ind w:firstLine="709"/>
        <w:jc w:val="both"/>
        <w:shd w:val="clear" w:color="auto" w:fill="ffffff"/>
      </w:pPr>
      <w:r>
        <w:t xml:space="preserve">1) проводит проверку соответствия указанных в уведо</w:t>
      </w:r>
      <w:r>
        <w:t xml:space="preserve">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документацией по п</w:t>
      </w:r>
      <w:r>
        <w:t xml:space="preserve">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 а также до</w:t>
      </w:r>
      <w:r>
        <w:t xml:space="preserve">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r/>
    </w:p>
    <w:p>
      <w:pPr>
        <w:pStyle w:val="1038"/>
        <w:ind w:firstLine="709"/>
        <w:jc w:val="both"/>
        <w:shd w:val="clear" w:color="auto" w:fill="ffffff"/>
      </w:pPr>
      <w: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w:t>
      </w:r>
      <w:r>
        <w:t xml:space="preserve">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w:t>
      </w:r>
      <w:r>
        <w:t xml:space="preserve">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уведомлении о </w:t>
      </w:r>
      <w:r>
        <w:t xml:space="preserve">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w:t>
      </w:r>
      <w:r>
        <w:t xml:space="preserve">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w:t>
      </w:r>
      <w:r>
        <w:t xml:space="preserve">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r/>
    </w:p>
    <w:p>
      <w:pPr>
        <w:pStyle w:val="1038"/>
        <w:ind w:firstLine="709"/>
        <w:jc w:val="both"/>
        <w:shd w:val="clear" w:color="auto" w:fill="ffffff"/>
      </w:pPr>
      <w:r>
        <w:t xml:space="preserve">8. Если строительство или реконструкция объекта индивидуального жилищного строительства или садового дома планируе</w:t>
      </w:r>
      <w:r>
        <w:t xml:space="preserve">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w:t>
      </w:r>
      <w:r>
        <w:t xml:space="preserve">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w:t>
      </w:r>
      <w:r/>
    </w:p>
    <w:p>
      <w:pPr>
        <w:pStyle w:val="1038"/>
        <w:ind w:firstLine="709"/>
        <w:jc w:val="both"/>
        <w:shd w:val="clear" w:color="auto" w:fill="ffffff"/>
      </w:pPr>
      <w:r>
        <w:t xml:space="preserve">1) в срок не более чем три рабочих дня со дня поступления этого уведомления при отсутствии</w:t>
      </w:r>
      <w:r>
        <w:t xml:space="preserve">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w:t>
      </w:r>
      <w:r>
        <w:t xml:space="preserve">твия, указанное уведомление и приложенное к нему описание внешнего облика объекта индивидуального жилищного строительства или садового дома в исполнительный орган субъекта Российской Федерации, уполномоченный в области охраны объектов культурного наследия;</w:t>
      </w:r>
      <w:r/>
    </w:p>
    <w:p>
      <w:pPr>
        <w:pStyle w:val="1038"/>
        <w:ind w:firstLine="709"/>
        <w:jc w:val="both"/>
        <w:shd w:val="clear" w:color="auto" w:fill="ffffff"/>
      </w:pPr>
      <w:r>
        <w:t xml:space="preserve">2) проводит проверку соответствия указанных в этом уведомле</w:t>
      </w:r>
      <w:r>
        <w:t xml:space="preserve">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документацией по планировке территории, и обязате</w:t>
      </w:r>
      <w:r>
        <w:t xml:space="preserve">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этого уведомления, а также допустимости размещения объекта индивидуального жилищно</w:t>
      </w:r>
      <w:r>
        <w:t xml:space="preserve">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r/>
    </w:p>
    <w:p>
      <w:pPr>
        <w:pStyle w:val="1038"/>
        <w:ind w:firstLine="709"/>
        <w:jc w:val="both"/>
        <w:shd w:val="clear" w:color="auto" w:fill="ffffff"/>
      </w:pPr>
      <w:r>
        <w:t xml:space="preserve">3) в срок не позднее дв</w:t>
      </w:r>
      <w:r>
        <w:t xml:space="preserve">адцати рабочих дней 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w:t>
      </w:r>
      <w:r>
        <w:t xml:space="preserve">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w:t>
      </w:r>
      <w:r>
        <w:t xml:space="preserve">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r/>
    </w:p>
    <w:p>
      <w:pPr>
        <w:pStyle w:val="1038"/>
        <w:ind w:firstLine="709"/>
        <w:jc w:val="both"/>
        <w:shd w:val="clear" w:color="auto" w:fill="ffffff"/>
      </w:pPr>
      <w:r>
        <w:t xml:space="preserve">9. Исполнительный орган субъекта Российской Фе</w:t>
      </w:r>
      <w:r>
        <w:t xml:space="preserve">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исполнительного органа субъекта Росс</w:t>
      </w:r>
      <w:r>
        <w:t xml:space="preserve">ийской Федерации или органа местного самоуправления уведомления о планируемом строительстве и предусмотренного пунктом 4 части 3 настоящей статьи описания внешнего облика объекта индивидуального жилищного строительства или садового дома рассматривает указа</w:t>
      </w:r>
      <w:r>
        <w:t xml:space="preserve">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w:t>
      </w:r>
      <w:r>
        <w:t xml:space="preserve">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w:t>
      </w:r>
      <w:r>
        <w:t xml:space="preserve">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не направления в указанн</w:t>
      </w:r>
      <w:r>
        <w:t xml:space="preserve">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w:t>
      </w:r>
      <w:r>
        <w:t xml:space="preserve">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r/>
    </w:p>
    <w:p>
      <w:pPr>
        <w:pStyle w:val="1038"/>
        <w:ind w:firstLine="709"/>
        <w:jc w:val="both"/>
        <w:shd w:val="clear" w:color="auto" w:fill="ffffff"/>
      </w:pPr>
      <w:r>
        <w:t xml:space="preserve">10. Уведомление о несоответствии указанных в уведомлении о планируемом строительстве параметров объ</w:t>
      </w:r>
      <w:r>
        <w:t xml:space="preserve">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r/>
    </w:p>
    <w:p>
      <w:pPr>
        <w:pStyle w:val="1038"/>
        <w:ind w:firstLine="709"/>
        <w:jc w:val="both"/>
        <w:shd w:val="clear" w:color="auto" w:fill="ffffff"/>
      </w:pPr>
      <w:r>
        <w:t xml:space="preserve">1) указанные в уведомлении </w:t>
      </w:r>
      <w:r>
        <w:t xml:space="preserve">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документа</w:t>
      </w:r>
      <w:r>
        <w:t xml:space="preserve">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w:t>
      </w:r>
      <w:r/>
    </w:p>
    <w:p>
      <w:pPr>
        <w:pStyle w:val="1038"/>
        <w:ind w:firstLine="709"/>
        <w:jc w:val="both"/>
        <w:shd w:val="clear" w:color="auto" w:fill="ffffff"/>
      </w:pPr>
      <w:r>
        <w:t xml:space="preserve">2) размещение указанных в уведомлении о планируемом строительстве объекта индивидуального жилищного строительства или садового дома не допускается </w:t>
      </w:r>
      <w:r>
        <w:t xml:space="preserve">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r/>
    </w:p>
    <w:p>
      <w:pPr>
        <w:pStyle w:val="1038"/>
        <w:ind w:firstLine="709"/>
        <w:jc w:val="both"/>
        <w:shd w:val="clear" w:color="auto" w:fill="ffffff"/>
      </w:pPr>
      <w:r>
        <w:t xml:space="preserve">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r/>
    </w:p>
    <w:p>
      <w:pPr>
        <w:pStyle w:val="1038"/>
        <w:ind w:firstLine="709"/>
        <w:jc w:val="both"/>
        <w:shd w:val="clear" w:color="auto" w:fill="ffffff"/>
      </w:pPr>
      <w:r>
        <w:t xml:space="preserve">4) в срок, указанный в части 9 настоящей статьи, от исполнительного органа субъекта Ро</w:t>
      </w:r>
      <w:r>
        <w:t xml:space="preserve">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w:t>
      </w:r>
      <w:r>
        <w:t xml:space="preserve">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r/>
    </w:p>
    <w:p>
      <w:pPr>
        <w:pStyle w:val="1038"/>
        <w:ind w:firstLine="709"/>
        <w:jc w:val="both"/>
        <w:shd w:val="clear" w:color="auto" w:fill="ffffff"/>
      </w:pPr>
      <w:r>
        <w:t xml:space="preserve">11. В уведомлении о несоответствии указанны</w:t>
      </w:r>
      <w:r>
        <w:t xml:space="preserve">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w:t>
      </w:r>
      <w:r>
        <w:t xml:space="preserve">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документацией по планиров</w:t>
      </w:r>
      <w:r>
        <w:t xml:space="preserve">ке территории, или обязательных требований к параметрам объектов капитального строительства, которые установлены Градостроительным кодексом, другими федеральными законами, действуют на дату поступления уведомления о планируемом строительстве и которым не с</w:t>
      </w:r>
      <w:r>
        <w:t xml:space="preserve">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w:t>
      </w:r>
      <w:r>
        <w:t xml:space="preserve">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w:t>
      </w:r>
      <w:r>
        <w:t xml:space="preserve">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w:t>
      </w:r>
      <w:r>
        <w:t xml:space="preserve">редусмотренному пунктом 4 части 10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w:t>
      </w:r>
      <w:r>
        <w:t xml:space="preserve">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r/>
    </w:p>
    <w:p>
      <w:pPr>
        <w:pStyle w:val="1038"/>
        <w:ind w:firstLine="709"/>
        <w:jc w:val="both"/>
        <w:shd w:val="clear" w:color="auto" w:fill="ffffff"/>
      </w:pPr>
      <w:r>
        <w:t xml:space="preserve">12.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сроки, указанные в части 7 или пункте 3 части 8 настоя</w:t>
      </w:r>
      <w:r>
        <w:t xml:space="preserve">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w:t>
      </w:r>
      <w:r>
        <w:t xml:space="preserve">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r/>
    </w:p>
    <w:p>
      <w:pPr>
        <w:pStyle w:val="1038"/>
        <w:ind w:firstLine="709"/>
        <w:jc w:val="both"/>
        <w:shd w:val="clear" w:color="auto" w:fill="ffffff"/>
      </w:pPr>
      <w:r>
        <w:t xml:space="preserve">1 в исполнительный орган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10 настоящей статьи;</w:t>
      </w:r>
      <w:r/>
    </w:p>
    <w:p>
      <w:pPr>
        <w:pStyle w:val="1038"/>
        <w:ind w:firstLine="709"/>
        <w:jc w:val="both"/>
        <w:shd w:val="clear" w:color="auto" w:fill="ffffff"/>
      </w:pPr>
      <w:r>
        <w:t xml:space="preserve">2) в федеральный орган исполнительной власти, уполномоче</w:t>
      </w:r>
      <w:r>
        <w:t xml:space="preserve">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10 настоящей статьи;</w:t>
      </w:r>
      <w:r/>
    </w:p>
    <w:p>
      <w:pPr>
        <w:pStyle w:val="1038"/>
        <w:ind w:firstLine="709"/>
        <w:jc w:val="both"/>
        <w:shd w:val="clear" w:color="auto" w:fill="ffffff"/>
      </w:pPr>
      <w:r>
        <w:t xml:space="preserve">3) в орган исполнительной власти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10 настоящей статьи.</w:t>
      </w:r>
      <w:r/>
    </w:p>
    <w:p>
      <w:pPr>
        <w:pStyle w:val="1038"/>
        <w:ind w:firstLine="709"/>
        <w:jc w:val="both"/>
        <w:shd w:val="clear" w:color="auto" w:fill="ffffff"/>
      </w:pPr>
      <w: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w:t>
      </w:r>
      <w:r>
        <w:t xml:space="preserve">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w:t>
      </w:r>
      <w:r>
        <w:t xml:space="preserve">Федерации или органа местного самоуправления либо ненаправление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w:t>
      </w:r>
      <w:r>
        <w:t xml:space="preserve">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w:t>
      </w:r>
      <w:r>
        <w:t xml:space="preserve">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w:t>
      </w:r>
      <w:r>
        <w:t xml:space="preserve">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земельный у</w:t>
      </w:r>
      <w:r>
        <w:t xml:space="preserve">часток и объект индивидуального жилищного строительства или садовый дом, за исключением случаев, предусмотренных пунктами 1-3 части 21.1 статьи 51 Градостроительного кодекса. При этом направление нового уведомления о планируемом строительстве не требуется.</w:t>
      </w:r>
      <w:r/>
    </w:p>
    <w:p>
      <w:pPr>
        <w:pStyle w:val="1038"/>
        <w:ind w:firstLine="709"/>
        <w:jc w:val="both"/>
        <w:shd w:val="clear" w:color="auto" w:fill="ffffff"/>
      </w:pPr>
      <w:r>
        <w:t xml:space="preserve">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w:t>
      </w:r>
      <w:r>
        <w:t xml:space="preserve">и 1 настоящей статьи, уведомление об этом в уполномоченные на выдачу разрешений на строительство орган местного самоуправления с указанием изменяемых параметров. Рассмотрение указанного уведомления осуществляется в соответствии с частями 4-13 настоящей ста</w:t>
      </w:r>
      <w:r>
        <w:t xml:space="preserve">тьи.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r/>
    </w:p>
    <w:p>
      <w:pPr>
        <w:pStyle w:val="1038"/>
        <w:ind w:firstLine="709"/>
        <w:jc w:val="both"/>
        <w:shd w:val="clear" w:color="auto" w:fill="ffffff"/>
      </w:pPr>
      <w: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w:t>
      </w:r>
      <w:r>
        <w:t xml:space="preserve">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Фед</w:t>
      </w:r>
      <w:r>
        <w:t xml:space="preserve">ерации или органа местного самоуправления либо не направления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w:t>
      </w:r>
      <w:r>
        <w:t xml:space="preserve">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w:t>
      </w:r>
      <w:r>
        <w:t xml:space="preserve">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w:t>
      </w:r>
      <w:r>
        <w:t xml:space="preserve">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w:t>
      </w:r>
      <w:r>
        <w:t xml:space="preserve">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либо вследствие недопустимости размещения таких объекта индив</w:t>
      </w:r>
      <w:r>
        <w:t xml:space="preserve">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в полно</w:t>
      </w:r>
      <w:r>
        <w:t xml:space="preserve">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w:t>
      </w:r>
      <w:r>
        <w:t xml:space="preserve">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w:t>
      </w:r>
      <w:r>
        <w:t xml:space="preserve">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w:t>
      </w:r>
      <w:r>
        <w:t xml:space="preserve">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r/>
    </w:p>
    <w:p>
      <w:pPr>
        <w:pStyle w:val="1038"/>
        <w:ind w:firstLine="709"/>
        <w:jc w:val="both"/>
        <w:shd w:val="clear" w:color="auto" w:fill="ffffff"/>
      </w:pPr>
      <w:r>
        <w:t xml:space="preserve">16. В случаях, предусмотренных статьей 5 Федерального закона "О строительстве жилых домов по договорам строительного подряда с использованием счетов эскроу", уведомления, предусмотренные частями 1 и 14 наст</w:t>
      </w:r>
      <w:r>
        <w:t xml:space="preserve">оящей статьи, могут направляться от имени застройщика лицом, выполняющим работы по строительству объекта индивидуального жилищного строительства на основании договора строительного подряда с использованием счета эскроу, с приложением указанного в настоящей</w:t>
      </w:r>
      <w:r>
        <w:t xml:space="preserve"> части договора. В этих случаях доверенность от имени застройщика не требуется и все уведомления, предусмотренные настоящей статьей, направляются уполномоченными на выдачу разрешений на строительство федеральным органом исполнительной власти, органом испол</w:t>
      </w:r>
      <w:r>
        <w:t xml:space="preserve">нительной власти субъекта Российской Федерации или органом местного самоуправления в адрес лица, выполняющего работы по строительству объекта индивидуального жилищного строительства на основании договора строительного подряда с использованием счета эскроу.</w:t>
      </w:r>
      <w:r/>
    </w:p>
    <w:p>
      <w:pPr>
        <w:pStyle w:val="1038"/>
        <w:ind w:firstLine="709"/>
        <w:jc w:val="both"/>
        <w:shd w:val="clear" w:color="auto" w:fill="ffffff"/>
      </w:pPr>
      <w:r>
        <w:t xml:space="preserve">17. При строительстве объектов индивидуального жилищного строительства в соответс</w:t>
      </w:r>
      <w:r>
        <w:t xml:space="preserve">твии с Федеральным законом "О строительстве жилых домов по договорам строительного подряда с использованием счетов эскроу" уведомления, предусмотренные настоящей статьей и направленные в отношении таких объектов индивидуального жилищного строительства заст</w:t>
      </w:r>
      <w:r>
        <w:t xml:space="preserve">ройщикам или лицам, выполняющим работы по строительству объектов индивидуального жилищного строительства на основании договоров строительного подряда с использованием счетов эскроу, размещаются уполномоченными на выдачу разрешений на строительство федераль</w:t>
      </w:r>
      <w:r>
        <w:t xml:space="preserve">ным органом исполнительной власти, органом исполнительной власти субъекта Российской Федерации или органом местного самоуправления в единой информационной системе жилищного строительства, указанной в пункте 5 части 7.4 статьи 51 Градостроительного кодекса.</w:t>
      </w:r>
      <w:r/>
    </w:p>
    <w:p>
      <w:pPr>
        <w:pStyle w:val="1038"/>
        <w:ind w:firstLine="709"/>
        <w:jc w:val="both"/>
        <w:shd w:val="clear" w:color="auto" w:fill="ffffff"/>
      </w:pPr>
      <w:r/>
      <w:r/>
    </w:p>
    <w:p>
      <w:pPr>
        <w:pStyle w:val="1038"/>
        <w:jc w:val="center"/>
        <w:keepLines/>
        <w:keepNext/>
        <w:spacing w:line="320" w:lineRule="exact"/>
        <w:rPr>
          <w:b/>
          <w:sz w:val="23"/>
          <w:szCs w:val="20"/>
          <w:u w:val="single"/>
        </w:rPr>
        <w:outlineLvl w:val="6"/>
      </w:pPr>
      <w:r/>
      <w:bookmarkStart w:id="50" w:name="_Toc214358746"/>
      <w:r>
        <w:rPr>
          <w:b/>
          <w:sz w:val="23"/>
          <w:szCs w:val="20"/>
          <w:u w:val="single"/>
        </w:rPr>
        <w:t xml:space="preserve">Статья 30. Выдача разрешения на ввод объекта в эксплуатацию</w:t>
      </w:r>
      <w:bookmarkEnd w:id="49"/>
      <w:r>
        <w:rPr>
          <w:b/>
          <w:sz w:val="23"/>
          <w:szCs w:val="20"/>
          <w:u w:val="single"/>
        </w:rPr>
      </w:r>
      <w:r>
        <w:rPr>
          <w:b/>
          <w:sz w:val="23"/>
          <w:szCs w:val="20"/>
          <w:u w:val="single"/>
        </w:rPr>
      </w:r>
    </w:p>
    <w:p>
      <w:pPr>
        <w:pStyle w:val="1038"/>
        <w:ind w:firstLine="709"/>
        <w:jc w:val="center"/>
        <w:widowControl w:val="off"/>
      </w:pPr>
      <w:r/>
      <w:r/>
    </w:p>
    <w:p>
      <w:pPr>
        <w:pStyle w:val="1038"/>
        <w:ind w:firstLine="709"/>
        <w:jc w:val="both"/>
        <w:widowControl w:val="off"/>
      </w:pPr>
      <w:r>
        <w:t xml:space="preserve">1. Разрешение на ввод объекта в эксплуатацию представляет собой документ, который удостоверяет выполнение строительства, реконструк</w:t>
      </w:r>
      <w:r>
        <w:t xml:space="preserve">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w:t>
      </w:r>
      <w:r>
        <w:t xml:space="preserve">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w:t>
      </w:r>
      <w:r>
        <w:t xml:space="preserve">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w:t>
      </w:r>
      <w:r>
        <w:t xml:space="preserve">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r/>
    </w:p>
    <w:p>
      <w:pPr>
        <w:pStyle w:val="1038"/>
        <w:ind w:firstLine="709"/>
        <w:jc w:val="both"/>
        <w:widowControl w:val="off"/>
      </w:pPr>
      <w:r>
        <w:t xml:space="preserve">2. Для ввода объекта в эксплуатацию застройщик обращается в федеральный орган исполнительной </w:t>
      </w:r>
      <w:r>
        <w:t xml:space="preserve">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r/>
    </w:p>
    <w:p>
      <w:pPr>
        <w:pStyle w:val="1038"/>
        <w:ind w:firstLine="709"/>
        <w:jc w:val="both"/>
        <w:widowControl w:val="off"/>
      </w:pPr>
      <w:r>
        <w:t xml:space="preserve">2.1. Федеральный орган</w:t>
      </w:r>
      <w:r>
        <w:t xml:space="preserve">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w:t>
      </w:r>
      <w:r>
        <w:t xml:space="preserve">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w:t>
      </w:r>
      <w:r/>
    </w:p>
    <w:p>
      <w:pPr>
        <w:pStyle w:val="1038"/>
        <w:ind w:firstLine="709"/>
        <w:jc w:val="both"/>
        <w:widowControl w:val="off"/>
      </w:pPr>
      <w:r>
        <w:t xml:space="preserve">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заявления о внесении изменений в ранее </w:t>
      </w:r>
      <w:r>
        <w:t xml:space="preserve">выданное разрешение на ввод объекта капитального строительства в эксплуатацию, документов, необходимых для внесения изменений в указанное разрешение, информирование о порядке и ходе предоставления услуги и выдача указанного разрешения могут осуществляться:</w:t>
      </w:r>
      <w:r/>
    </w:p>
    <w:p>
      <w:pPr>
        <w:pStyle w:val="1038"/>
        <w:ind w:firstLine="709"/>
        <w:jc w:val="both"/>
        <w:widowControl w:val="off"/>
      </w:pPr>
      <w:r/>
      <w:bookmarkEnd w:id="50"/>
      <w:r/>
      <w:bookmarkStart w:id="51" w:name="Par3001"/>
      <w:r>
        <w:t xml:space="preserve">1) непосредственно уполномоченными на выдачу разрешений на строительство в соответствии с частями 4 - 6 статьи 51 Градостроительного кодекса </w:t>
      </w:r>
      <w:r>
        <w:t xml:space="preserve">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r/>
    </w:p>
    <w:p>
      <w:pPr>
        <w:pStyle w:val="1038"/>
        <w:ind w:firstLine="709"/>
        <w:jc w:val="both"/>
        <w:widowControl w:val="off"/>
      </w:pPr>
      <w:r>
        <w:t xml:space="preserve">2) через многофункциональный центр в соответствии с соглашением о взаимодействии между многофункциональным центром и уполномоч</w:t>
      </w:r>
      <w:r>
        <w:t xml:space="preserve">енными на выдачу разрешений на строительство в соответствии с частями 4 - 6 статьи 51 Градостроительного кодекса федеральным органом исполнительной власти, исполнительным органом субъекта Российской Федерации, органом местного самоуправления, организацией;</w:t>
      </w:r>
      <w:r/>
    </w:p>
    <w:p>
      <w:pPr>
        <w:pStyle w:val="1038"/>
        <w:ind w:firstLine="709"/>
        <w:jc w:val="both"/>
        <w:widowControl w:val="off"/>
      </w:pPr>
      <w:r>
        <w:t xml:space="preserve">3) с использованием единого портала государственных и </w:t>
      </w:r>
      <w:r>
        <w:t xml:space="preserve">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r/>
    </w:p>
    <w:p>
      <w:pPr>
        <w:pStyle w:val="1038"/>
        <w:ind w:firstLine="709"/>
        <w:jc w:val="both"/>
        <w:widowControl w:val="off"/>
      </w:pPr>
      <w:r/>
      <w:bookmarkEnd w:id="51"/>
      <w:r/>
      <w:bookmarkStart w:id="52" w:name="Par3004"/>
      <w:r>
        <w:t xml:space="preserve">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p>
    <w:p>
      <w:pPr>
        <w:pStyle w:val="1038"/>
        <w:ind w:firstLine="709"/>
        <w:jc w:val="both"/>
        <w:widowControl w:val="off"/>
      </w:pPr>
      <w:r>
        <w:t xml:space="preserve">5) для застройщиков, наименования </w:t>
      </w:r>
      <w:r>
        <w:t xml:space="preserve">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законом от 30 декабря 2004 года № 2</w:t>
      </w:r>
      <w:r>
        <w:t xml:space="preserve">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w:t>
      </w:r>
      <w:r>
        <w:t xml:space="preserve">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w:t>
      </w:r>
      <w:r/>
    </w:p>
    <w:p>
      <w:pPr>
        <w:pStyle w:val="1038"/>
        <w:ind w:firstLine="709"/>
        <w:jc w:val="both"/>
        <w:widowControl w:val="off"/>
      </w:pPr>
      <w:r>
        <w:t xml:space="preserve">3. Для принятия решения о выдаче разрешения на ввод объекта в эксплуатацию необходимы следующие документы:</w:t>
      </w:r>
      <w:r/>
    </w:p>
    <w:p>
      <w:pPr>
        <w:pStyle w:val="1038"/>
        <w:ind w:firstLine="709"/>
        <w:jc w:val="both"/>
        <w:widowControl w:val="off"/>
      </w:pPr>
      <w:r>
        <w:t xml:space="preserve">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r/>
    </w:p>
    <w:p>
      <w:pPr>
        <w:pStyle w:val="1038"/>
        <w:ind w:firstLine="709"/>
        <w:jc w:val="both"/>
        <w:widowControl w:val="off"/>
      </w:pPr>
      <w:r>
        <w:t xml:space="preserve">2) разрешение на строительство;</w:t>
      </w:r>
      <w:r/>
    </w:p>
    <w:p>
      <w:pPr>
        <w:pStyle w:val="1038"/>
        <w:ind w:firstLine="709"/>
        <w:jc w:val="both"/>
        <w:widowControl w:val="off"/>
      </w:pPr>
      <w:r>
        <w:t xml:space="preserve">3) акт о подключении (технол</w:t>
      </w:r>
      <w:r>
        <w:t xml:space="preserve">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r/>
    </w:p>
    <w:p>
      <w:pPr>
        <w:pStyle w:val="1038"/>
        <w:ind w:firstLine="709"/>
        <w:jc w:val="both"/>
        <w:widowControl w:val="off"/>
      </w:pPr>
      <w:r>
        <w:t xml:space="preserve">4) схема, отображающая </w:t>
      </w:r>
      <w:r>
        <w:t xml:space="preserve">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w:t>
      </w:r>
      <w:r>
        <w:t xml:space="preserve">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строительного подряда), за исключением случаев строительства, реконструкции линейного объекта;</w:t>
      </w:r>
      <w:r/>
    </w:p>
    <w:p>
      <w:pPr>
        <w:pStyle w:val="1038"/>
        <w:ind w:firstLine="709"/>
        <w:jc w:val="both"/>
        <w:widowControl w:val="off"/>
      </w:pPr>
      <w:r>
        <w:t xml:space="preserve">5) заключение органа государственного строительного надзора (в случае, если предусмотрено осуществление государственного </w:t>
      </w:r>
      <w:r>
        <w:t xml:space="preserve">строительного надзора в соответствии с частью 1 статьи 54 Градостроительного кодекса) о соответствии построенного, реконструированного объекта капитального строительства указанным в пункте 1 части 5 статьи 49 Градостроительного кодекса требованиям проектно</w:t>
      </w:r>
      <w:r>
        <w:t xml:space="preserve">й документации (в том числе с учетом изменений, внесенных в рабочую документацию и являющихся в соответствии с частью 1.3 статьи 52 Градостроительного кодекса частью такой проектной документации), заключение уполномоченного на осуществление федерального го</w:t>
      </w:r>
      <w:r>
        <w:t xml:space="preserve">сударственного экологического контроля (надзора) федерального органа исполнительной власти (далее - орган федерального государственного экологического контроля (надзора)), выдаваемое в случаях, предусмотренных частью 5 статьи 54 Градостроительного кодекса;</w:t>
      </w:r>
      <w:r/>
    </w:p>
    <w:p>
      <w:pPr>
        <w:pStyle w:val="1038"/>
        <w:ind w:firstLine="709"/>
        <w:jc w:val="both"/>
        <w:widowControl w:val="off"/>
      </w:pPr>
      <w:r>
        <w:t xml:space="preserve">6)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w:t>
      </w:r>
      <w:r>
        <w:t xml:space="preserve">альным законом от 25 июня 2002 года №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r/>
    </w:p>
    <w:p>
      <w:pPr>
        <w:pStyle w:val="1038"/>
        <w:ind w:firstLine="709"/>
        <w:jc w:val="both"/>
        <w:widowControl w:val="off"/>
      </w:pPr>
      <w:r>
        <w:t xml:space="preserve">7) технический план объекта капитального стро</w:t>
      </w:r>
      <w:r>
        <w:t xml:space="preserve">ительства, подготовленный в соответствии с Федеральным законом от 13 июля 2015 года № 218-ФЗ "О государственной регистрации недвижимости", за исключением ввода в эксплуатацию объекта капитального строительства, в отношении которого в соответствии с Федерал</w:t>
      </w:r>
      <w:r>
        <w:t xml:space="preserve">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регистрация прав не осуществляются;</w:t>
      </w:r>
      <w:r/>
    </w:p>
    <w:p>
      <w:pPr>
        <w:pStyle w:val="1038"/>
        <w:ind w:firstLine="709"/>
        <w:jc w:val="both"/>
        <w:widowControl w:val="off"/>
      </w:pPr>
      <w:r>
        <w:t xml:space="preserve">3.1. Указанное в пункте 8 части 3 настоящей статьи заключение должны содержать информацию о нормативных значениях показателей, включенных в состав требований энергетической эффективности объекта </w:t>
      </w:r>
      <w:r>
        <w:t xml:space="preserve">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w:t>
      </w:r>
      <w:r>
        <w:t xml:space="preserve">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w:t>
      </w:r>
      <w:r>
        <w:t xml:space="preserve">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законодательством об энергосбережении и о повышении энергетической эффективности.</w:t>
      </w:r>
      <w:r/>
    </w:p>
    <w:p>
      <w:pPr>
        <w:pStyle w:val="1038"/>
        <w:ind w:firstLine="709"/>
        <w:jc w:val="both"/>
        <w:widowControl w:val="off"/>
      </w:pPr>
      <w:r>
        <w:t xml:space="preserve">3.2. Документы (их копии или сведения, содержащиеся в них), указанные в пунктах 1, 2 и 5 части 3 настоящей статьи, запрашиваются органами, указанными в части 2 настоящей статьи, в государственн</w:t>
      </w:r>
      <w:r>
        <w:t xml:space="preserve">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r/>
    </w:p>
    <w:p>
      <w:pPr>
        <w:pStyle w:val="1038"/>
        <w:ind w:firstLine="709"/>
        <w:jc w:val="both"/>
        <w:widowControl w:val="off"/>
      </w:pPr>
      <w:r>
        <w:t xml:space="preserve">3.3. Документы, указанные в пунктах 1, 3 и 4 част</w:t>
      </w:r>
      <w:r>
        <w:t xml:space="preserve">и 3 настоящей статьи,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w:t>
      </w:r>
      <w:r>
        <w:t xml:space="preserve">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w:t>
      </w:r>
      <w:r>
        <w:t xml:space="preserve">тного самоуправления организаций, такие документы запрашиваются органом, указанным в части 2 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r/>
    </w:p>
    <w:p>
      <w:pPr>
        <w:pStyle w:val="1038"/>
        <w:ind w:firstLine="709"/>
        <w:jc w:val="both"/>
        <w:widowControl w:val="off"/>
      </w:pPr>
      <w:r>
        <w:t xml:space="preserve">3.4. По межведомственным запросам органов, указанных в части 2 настоящей статьи, документы (их копии или сведения, содержащиеся в них), предусмотренные частью 3 настоящей статьи, предоставляются государственными органами, органами местног</w:t>
      </w:r>
      <w:r>
        <w:t xml:space="preserve">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r/>
    </w:p>
    <w:p>
      <w:pPr>
        <w:pStyle w:val="1038"/>
        <w:ind w:firstLine="709"/>
        <w:jc w:val="both"/>
        <w:widowControl w:val="off"/>
      </w:pPr>
      <w:r>
        <w:t xml:space="preserve">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w:t>
      </w:r>
      <w:r>
        <w:t xml:space="preserve">азанные в пунктах 3-7 части 3 настоящей статьи,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ввод объекта в эксплуатацию в о</w:t>
      </w:r>
      <w:r>
        <w:t xml:space="preserve">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r/>
    </w:p>
    <w:p>
      <w:pPr>
        <w:pStyle w:val="1038"/>
        <w:ind w:firstLine="709"/>
        <w:jc w:val="both"/>
        <w:widowControl w:val="off"/>
      </w:pPr>
      <w:r>
        <w:t xml:space="preserve">3.6. В заявлении о выдаче разрешения на ввод объекта капитального строительства в эксплуатацию застройщиком указываются:</w:t>
      </w:r>
      <w:r/>
    </w:p>
    <w:p>
      <w:pPr>
        <w:pStyle w:val="1038"/>
        <w:ind w:firstLine="709"/>
        <w:jc w:val="both"/>
        <w:widowControl w:val="off"/>
      </w:pPr>
      <w:r>
        <w:t xml:space="preserve">1) согласие застройщика на осуществление государственной регистрации права собственности застройщика на</w:t>
      </w:r>
      <w:r>
        <w:t xml:space="preserve"> построенные, реконструированные здание, сооружение и (или) на все расположенные в таких здании, сооружении помещения, машино-места в случае, если строительство, реконструкция здания, сооружения осуществлялись застройщиком без привлечения средств иных лиц;</w:t>
      </w:r>
      <w:r/>
    </w:p>
    <w:p>
      <w:pPr>
        <w:pStyle w:val="1038"/>
        <w:ind w:firstLine="709"/>
        <w:jc w:val="both"/>
        <w:widowControl w:val="off"/>
      </w:pPr>
      <w:r>
        <w:t xml:space="preserve">2) согласие застройщика и иного лица (иных лиц) на осуществление государственной регистрации права собственности застройщика и (или) указанного лица (ука</w:t>
      </w:r>
      <w:r>
        <w:t xml:space="preserve">занных лиц) на построенные, реконструированные здание, сооружение и (или) на все расположенные в таких здании, сооружении помещения, машино-места в случае, если строительство, реконструкция здания, сооружения осуществлялись с привлечением средств иных лиц;</w:t>
      </w:r>
      <w:r/>
    </w:p>
    <w:p>
      <w:pPr>
        <w:pStyle w:val="1038"/>
        <w:ind w:firstLine="709"/>
        <w:jc w:val="both"/>
        <w:widowControl w:val="off"/>
      </w:pPr>
      <w:r>
        <w:t xml:space="preserve">3) сведения об уплате государственной пошлины за осуществление государственного кадастрового учета и (или) государственной регистрации прав;</w:t>
      </w:r>
      <w:r/>
    </w:p>
    <w:p>
      <w:pPr>
        <w:pStyle w:val="1038"/>
        <w:ind w:firstLine="709"/>
        <w:jc w:val="both"/>
        <w:widowControl w:val="off"/>
      </w:pPr>
      <w:r>
        <w:t xml:space="preserve">4) адрес (адреса) электронной почты для связи с застройщиком, иным лицом (иными лицами) в случае, если строительство или реконструкция здания, сооружения осуществлялись с привлечением средств иных лиц.</w:t>
      </w:r>
      <w:r/>
    </w:p>
    <w:p>
      <w:pPr>
        <w:pStyle w:val="1038"/>
        <w:ind w:firstLine="709"/>
        <w:jc w:val="both"/>
        <w:widowControl w:val="off"/>
      </w:pPr>
      <w:r>
        <w:t xml:space="preserve">3.7. В случае, предусмотренном пунктом 1 </w:t>
      </w:r>
      <w:r>
        <w:t xml:space="preserve">части 3.6 настоящей статьи, в заявлении о выдаче разрешения на ввод объекта капитального строительства в эксплуатацию застройщик подтверждает, что строительство, реконструкция здания, сооружения осуществлялись застройщиком без привлечения средств иных лиц.</w:t>
      </w:r>
      <w:r/>
    </w:p>
    <w:p>
      <w:pPr>
        <w:pStyle w:val="1038"/>
        <w:ind w:firstLine="709"/>
        <w:jc w:val="both"/>
        <w:widowControl w:val="off"/>
      </w:pPr>
      <w:r>
        <w:t xml:space="preserve">3.</w:t>
      </w:r>
      <w:r>
        <w:t xml:space="preserve">8. В случае, предусмотренном пунктом 2 части 3.6 настоящей статьи, к заявлению о выдаче разрешения на ввод объекта капитального строительства в эксплуатацию наряду с документами, указанными в части 3 настоящей статьи, прикладываются договор или договоры, з</w:t>
      </w:r>
      <w:r>
        <w:t xml:space="preserve">аключенные между застройщиком и иным лицом (иными лицами), в случае, если обязанность по финансированию строительства или реконструкции здания, сооружения возложена на иное лицо (иных лиц), и предусматривающие возникновение права собственности застройщика </w:t>
      </w:r>
      <w:r>
        <w:t xml:space="preserve">и (или) иного лица (иных лиц) на построенные, реконструированные здание, сооружение или на все расположенные в таких здании, сооружении помещения, машино-места, а также документы, подтверждающие исполнение застройщиком и иным лицом (иными лицами) обязатель</w:t>
      </w:r>
      <w:r>
        <w:t xml:space="preserve">ств по указанным договорам и содержащие согласие указанного лица (указанных лиц) на осуществление государственной регистрации права собственности указанного лица (указанных лиц) на предусмотренные настоящей частью объекты. В этом случае в заявлении о выдач</w:t>
      </w:r>
      <w:r>
        <w:t xml:space="preserve">е разрешения на ввод объекта капитального строительства в эксплуатацию подтверждается, что строительство, реконструкция здания, сооружения осуществлялись исключительно с привлечением средств застройщика и указанного в настоящей части иного лица (иных лиц).</w:t>
      </w:r>
      <w:r/>
    </w:p>
    <w:p>
      <w:pPr>
        <w:pStyle w:val="1038"/>
        <w:ind w:firstLine="709"/>
        <w:jc w:val="both"/>
        <w:widowControl w:val="off"/>
      </w:pPr>
      <w:r>
        <w:t xml:space="preserve">3.9. Положения части 3.6 настоящей статьи не применяются:</w:t>
      </w:r>
      <w:r/>
    </w:p>
    <w:p>
      <w:pPr>
        <w:pStyle w:val="1038"/>
        <w:ind w:firstLine="709"/>
        <w:jc w:val="both"/>
        <w:widowControl w:val="off"/>
      </w:pPr>
      <w:r>
        <w:t xml:space="preserve">1) при вводе в </w:t>
      </w:r>
      <w:r>
        <w:t xml:space="preserve">эксплуатацию многоквартирного дома или иного объекта недвижимости, строительство, реконструкция которых осуществлялись с привлечением денежных средств участников долевого строительства в соответствии с Федеральным законом от 30 декабря 2004 года № 214-ФЗ "</w:t>
      </w:r>
      <w:r>
        <w:t xml:space="preserve">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многоквартирного дома, построенного, реконструированного жилищно-строительным кооперативом;</w:t>
      </w:r>
      <w:r/>
    </w:p>
    <w:p>
      <w:pPr>
        <w:pStyle w:val="1038"/>
        <w:ind w:firstLine="709"/>
        <w:jc w:val="both"/>
        <w:widowControl w:val="off"/>
      </w:pPr>
      <w:r>
        <w:t xml:space="preserve">2) в случае, если на момент обращения застройщика с заявлением о выдаче разрешения на ввод объекта капитального строительства в эксплуатацию между зас</w:t>
      </w:r>
      <w:r>
        <w:t xml:space="preserve">тройщиком и иным лицом (иными лицами), указанными в части 3.6 настоящей статьи, не достигнуто соглашение о возникновении прав на построенные, реконструированные здание, сооружение или на все расположенные в таких здании, сооружении помещения, машино-места;</w:t>
      </w:r>
      <w:r/>
    </w:p>
    <w:p>
      <w:pPr>
        <w:pStyle w:val="1038"/>
        <w:ind w:firstLine="709"/>
        <w:jc w:val="both"/>
        <w:widowControl w:val="off"/>
      </w:pPr>
      <w:r>
        <w:t xml:space="preserve">3) при вводе в эксплуатацию объекта капитального строительства, в отношении которого в соответствии с Федерал</w:t>
      </w:r>
      <w:r>
        <w:t xml:space="preserve">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регистрация прав не осуществляются.</w:t>
      </w:r>
      <w:r/>
    </w:p>
    <w:p>
      <w:pPr>
        <w:pStyle w:val="1038"/>
        <w:ind w:firstLine="709"/>
        <w:jc w:val="both"/>
        <w:widowControl w:val="off"/>
      </w:pPr>
      <w:r>
        <w:t xml:space="preserve">3.10. В случае, если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в</w:t>
      </w:r>
      <w:r>
        <w:t xml:space="preserve"> отношении объекта капитального строительства не осуществляются государственный кадастровый учет и (или) государственная регистрация прав, в заявлении о выдаче разрешения на ввод объекта капитального строительства в эксплуатацию застройщиком указываются св</w:t>
      </w:r>
      <w:r>
        <w:t xml:space="preserve">едения о соответствии такого объекта утвержденному Правительством Российской Федерации перечню видов (типов) находящихся в государственной собственности объектов недвижимости, в отношении которых не осуществляется государственный кадастровый учет, право со</w:t>
      </w:r>
      <w:r>
        <w:t xml:space="preserve">бственности Российской Федерации (иного публично-правового образования), другие вещные права на которые, ограничения этих прав, обременения объектов недвижимости не подлежат государственной регистрации и сведения о которых составляют государственную тайну.</w:t>
      </w:r>
      <w:r/>
    </w:p>
    <w:p>
      <w:pPr>
        <w:pStyle w:val="1038"/>
        <w:ind w:firstLine="709"/>
        <w:jc w:val="both"/>
        <w:widowControl w:val="off"/>
      </w:pPr>
      <w:r>
        <w:t xml:space="preserve">3.11. Положения частей 3.6 - 3.8 настоящей статьи в части согласия застройщика и </w:t>
      </w:r>
      <w:r>
        <w:t xml:space="preserve">(или) иного лица (иных лиц) на осуществление государственной регистрации их права собственности на реконструированные здание, сооружение и (или) на расположенные в таких здании, сооружении помещения, машино-места и в части осуществления такой регистрации п</w:t>
      </w:r>
      <w:r>
        <w:t xml:space="preserve">рименяются только в случаях, если в результате реконструкции здания, сооружения созданы новые или прекратили существование учтенные ранее помещения и (или) машино-места в таких здании, сооружении. В случаях, не указанных в настоящей части, на основании раз</w:t>
      </w:r>
      <w:r>
        <w:t xml:space="preserve">решения на ввод объекта капитального строительства в эксплуатацию и иных документов, предусмотренных Федеральным законом от 13 июля            2015 года № 218-ФЗ "О государственной регистрации недвижимости", в порядке, предусмотренном частью 6 статьи 40 ук</w:t>
      </w:r>
      <w:r>
        <w:t xml:space="preserve">азанного Федерального закона, осуществляется государственный кадастровый учет в связи с изменением характеристик здания, сооружения в результате их реконструкции, а также в связи с изменением характеристик помещений, машино-мест в таких здании, сооружении.</w:t>
      </w:r>
      <w:r/>
    </w:p>
    <w:p>
      <w:pPr>
        <w:pStyle w:val="1038"/>
        <w:ind w:firstLine="709"/>
        <w:jc w:val="both"/>
        <w:widowControl w:val="off"/>
      </w:pPr>
      <w:r>
        <w:t xml:space="preserve">4. Правительством Российской Федерации могут устанавливаться помимо п</w:t>
      </w:r>
      <w:r>
        <w:t xml:space="preserve">редусмотренных частью 3 настоящей статьи иные документы, необходимые для получения 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r/>
    </w:p>
    <w:p>
      <w:pPr>
        <w:pStyle w:val="1038"/>
        <w:ind w:firstLine="709"/>
        <w:jc w:val="both"/>
        <w:widowControl w:val="off"/>
      </w:pPr>
      <w:r>
        <w:t xml:space="preserve">4.1. Для получения разрешения на ввод объекта в эксплуатацию разрешается требовать только указанные в частях </w:t>
      </w:r>
      <w:r>
        <w:t xml:space="preserve">3 и 4 настоящей статьи документы. Документы, предусмотренные частями 3 и 4 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w:t>
      </w:r>
      <w:r>
        <w:t xml:space="preserve">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субъекта Российской Федерации (применительно к случаям выдачи разрешения на ввод объекта в эксплу</w:t>
      </w:r>
      <w:r>
        <w:t xml:space="preserve">атацию исполнительными органами субъектов Российской Федерации, органами местного самоуправления) могут быть установлены случаи, в которых направление указанных в частях 3 и 4 настоящей статьи документов и выдача разрешений на ввод в эксплуатацию осуществл</w:t>
      </w:r>
      <w:r>
        <w:t xml:space="preserve">яются исключительно в электронной форме. Порядок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исполнительные органы субъект</w:t>
      </w:r>
      <w:r>
        <w:t xml:space="preserve">а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 </w:t>
      </w:r>
      <w:r/>
    </w:p>
    <w:p>
      <w:pPr>
        <w:pStyle w:val="1038"/>
        <w:ind w:firstLine="709"/>
        <w:jc w:val="both"/>
        <w:widowControl w:val="off"/>
      </w:pPr>
      <w:r>
        <w:t xml:space="preserve">5. Орган, Государственная корпорация по атом</w:t>
      </w:r>
      <w:r>
        <w:t xml:space="preserve">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w:t>
      </w:r>
      <w:r>
        <w:t xml:space="preserve">ть проверку наличия и правильности оформления документов, указанных в части 3 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w:t>
      </w:r>
      <w:r>
        <w:t xml:space="preserve">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w:t>
      </w:r>
      <w:r>
        <w:t xml:space="preserve">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w:t>
      </w:r>
      <w:r>
        <w:t xml:space="preserve">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w:t>
      </w:r>
      <w:r>
        <w:t xml:space="preserve">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земельным и иным законодательст</w:t>
      </w:r>
      <w:r>
        <w:t xml:space="preserve">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w:t>
      </w:r>
      <w:r>
        <w:t xml:space="preserve">ельстве, реконструкции объекта капитального строительства осуществляется государственный строительный надзор в соответствии с частью 1 статьи 54 Градостроительного кодекса, осмотр такого объекта органом, выдавшим разрешение на строительство, не проводится.</w:t>
      </w:r>
      <w:r/>
    </w:p>
    <w:p>
      <w:pPr>
        <w:pStyle w:val="1038"/>
        <w:ind w:firstLine="709"/>
        <w:jc w:val="both"/>
        <w:widowControl w:val="off"/>
      </w:pPr>
      <w:r>
        <w:t xml:space="preserve">5.1. В случ</w:t>
      </w:r>
      <w:r>
        <w:t xml:space="preserve">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w:t>
      </w:r>
      <w:r>
        <w:t xml:space="preserve">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выданное разрешение на ввод </w:t>
      </w:r>
      <w:r>
        <w:t xml:space="preserve">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w:t>
      </w:r>
      <w:r/>
    </w:p>
    <w:p>
      <w:pPr>
        <w:pStyle w:val="1038"/>
        <w:ind w:firstLine="709"/>
        <w:jc w:val="both"/>
        <w:widowControl w:val="off"/>
      </w:pPr>
      <w:r>
        <w:t xml:space="preserve">5.2. Обязательным приложением к указанному в части 5.1 настоящей статьи заявлению является технический план объекта капитального строительс</w:t>
      </w:r>
      <w:r>
        <w:t xml:space="preserve">тва. Застройщик также представляет иные документы, предусмотренные частью 3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частью 5.1 настоящей статьи.</w:t>
      </w:r>
      <w:r/>
    </w:p>
    <w:p>
      <w:pPr>
        <w:pStyle w:val="1038"/>
        <w:ind w:firstLine="709"/>
        <w:jc w:val="both"/>
        <w:widowControl w:val="off"/>
      </w:pPr>
      <w:r>
        <w:t xml:space="preserve">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w:t>
      </w:r>
      <w:r>
        <w:t xml:space="preserve">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w:t>
      </w:r>
      <w:r>
        <w:t xml:space="preserve">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r/>
    </w:p>
    <w:p>
      <w:pPr>
        <w:pStyle w:val="1038"/>
        <w:ind w:firstLine="709"/>
        <w:jc w:val="both"/>
        <w:widowControl w:val="off"/>
      </w:pPr>
      <w:r>
        <w:t xml:space="preserve">5.4. Уполномоченные на выдачу разрешений на ввод объектов в эксплуатацию федер</w:t>
      </w:r>
      <w:r>
        <w:t xml:space="preserve">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ввод объекта в эксплуатацию в течение срока, указанного в части 5 настоя</w:t>
      </w:r>
      <w:r>
        <w:t xml:space="preserve">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r/>
    </w:p>
    <w:p>
      <w:pPr>
        <w:pStyle w:val="1038"/>
        <w:ind w:firstLine="709"/>
        <w:jc w:val="both"/>
        <w:widowControl w:val="off"/>
      </w:pPr>
      <w:r>
        <w:t xml:space="preserve">5.5. Уполномоченные на выдачу разрешений на ввод объектов в эксплуатацию испол</w:t>
      </w:r>
      <w:r>
        <w:t xml:space="preserve">нительный орган субъекта Российской Федерации, орган местного самоуправления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государственные ин</w:t>
      </w:r>
      <w:r>
        <w:t xml:space="preserve">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r/>
    </w:p>
    <w:p>
      <w:pPr>
        <w:pStyle w:val="1038"/>
        <w:ind w:firstLine="709"/>
        <w:jc w:val="both"/>
        <w:widowControl w:val="off"/>
      </w:pPr>
      <w:r>
        <w:t xml:space="preserve">6. Основанием для отказа в выдаче разрешения на ввод объекта в эксплуатацию, во внесении изменений в разрешение на ввод объекта капитального строительства в эксплуатацию является: </w:t>
      </w:r>
      <w:r/>
    </w:p>
    <w:p>
      <w:pPr>
        <w:pStyle w:val="1038"/>
        <w:ind w:firstLine="709"/>
        <w:jc w:val="both"/>
        <w:widowControl w:val="off"/>
      </w:pPr>
      <w:r>
        <w:t xml:space="preserve">1) отсутствие документов, указанных в частях 3 и 4 настоящей статьи;</w:t>
      </w:r>
      <w:r/>
    </w:p>
    <w:p>
      <w:pPr>
        <w:pStyle w:val="1038"/>
        <w:ind w:firstLine="709"/>
        <w:jc w:val="both"/>
        <w:widowControl w:val="off"/>
      </w:pPr>
      <w:r>
        <w:t xml:space="preserve">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w:t>
      </w:r>
      <w:r>
        <w:t xml:space="preserve">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w:t>
      </w:r>
      <w:r>
        <w:t xml:space="preserve">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r/>
    </w:p>
    <w:p>
      <w:pPr>
        <w:pStyle w:val="1038"/>
        <w:ind w:firstLine="709"/>
        <w:jc w:val="both"/>
        <w:widowControl w:val="off"/>
      </w:pPr>
      <w:r>
        <w:t xml:space="preserve">3) несоот</w:t>
      </w:r>
      <w:r>
        <w:t xml:space="preserve">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протяженности линейного объекта в соответствии с частью 6.2 настоящей статьи;</w:t>
      </w:r>
      <w:r/>
    </w:p>
    <w:p>
      <w:pPr>
        <w:pStyle w:val="1038"/>
        <w:ind w:firstLine="709"/>
        <w:jc w:val="both"/>
        <w:widowControl w:val="off"/>
      </w:pPr>
      <w:r>
        <w:t xml:space="preserve">4) несоответствие па</w:t>
      </w:r>
      <w:r>
        <w:t xml:space="preserve">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протяженности линейного объекта в соответствии с частью 6.2 настоящей статьи;</w:t>
      </w:r>
      <w:r/>
    </w:p>
    <w:p>
      <w:pPr>
        <w:pStyle w:val="1038"/>
        <w:ind w:firstLine="709"/>
        <w:jc w:val="both"/>
        <w:widowControl w:val="off"/>
      </w:pPr>
      <w:r>
        <w:t xml:space="preserve">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w:t>
      </w:r>
      <w:r>
        <w:t xml:space="preserve">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w:t>
      </w:r>
      <w:r>
        <w:t xml:space="preserve">х пунктом 9 части 7 статьи 51 Градостроительного кодекса,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r/>
    </w:p>
    <w:p>
      <w:pPr>
        <w:pStyle w:val="1038"/>
        <w:ind w:firstLine="709"/>
        <w:jc w:val="both"/>
        <w:widowControl w:val="off"/>
      </w:pPr>
      <w:r>
        <w:t xml:space="preserve">6.1. Неполучение (несвоевременное получение) документов, запрошенных в соответствии с частями 3.2 и 3.3 настоящей статьи, не может являться основанием для отказа в выдаче разрешения на ввод объекта в эксплуатацию.</w:t>
      </w:r>
      <w:r/>
    </w:p>
    <w:p>
      <w:pPr>
        <w:pStyle w:val="1038"/>
        <w:ind w:firstLine="709"/>
        <w:jc w:val="both"/>
        <w:widowControl w:val="off"/>
      </w:pPr>
      <w:r>
        <w:t xml:space="preserve">6.2. Различие данных об указанной в техническом плане площади объекта капитального строительства, не являющегося линейным объ</w:t>
      </w:r>
      <w:r>
        <w:t xml:space="preserve">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w:t>
      </w:r>
      <w:r>
        <w:t xml:space="preserve">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 Различие данных об указанной в техническом плане протяже</w:t>
      </w:r>
      <w:r>
        <w:t xml:space="preserve">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r/>
    </w:p>
    <w:p>
      <w:pPr>
        <w:pStyle w:val="1038"/>
        <w:ind w:firstLine="709"/>
        <w:jc w:val="both"/>
        <w:widowControl w:val="off"/>
      </w:pPr>
      <w:r>
        <w:t xml:space="preserve">7. Отказ в выдаче разрешения на ввод объекта в эксплуатацию может быть оспорен в судебном порядке.</w:t>
      </w:r>
      <w:r/>
    </w:p>
    <w:p>
      <w:pPr>
        <w:pStyle w:val="1038"/>
        <w:ind w:firstLine="709"/>
        <w:jc w:val="both"/>
        <w:widowControl w:val="off"/>
      </w:pPr>
      <w:r>
        <w:t xml:space="preserve">8. Разрешение </w:t>
      </w:r>
      <w:r>
        <w:t xml:space="preserve">на ввод объекта в эксплуатацию (за исключением линейного объекта) выдается застройщику в случае, если в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w:t>
      </w:r>
      <w:r>
        <w:t xml:space="preserve">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w:t>
      </w:r>
      <w:r>
        <w:t xml:space="preserve">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r/>
    </w:p>
    <w:p>
      <w:pPr>
        <w:pStyle w:val="1038"/>
        <w:ind w:firstLine="709"/>
        <w:jc w:val="both"/>
        <w:widowControl w:val="off"/>
      </w:pPr>
      <w:r>
        <w:t xml:space="preserve">9. Раз</w:t>
      </w:r>
      <w:r>
        <w:t xml:space="preserve">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r/>
    </w:p>
    <w:p>
      <w:pPr>
        <w:pStyle w:val="1038"/>
        <w:ind w:firstLine="709"/>
        <w:jc w:val="both"/>
        <w:widowControl w:val="off"/>
      </w:pPr>
      <w:r>
        <w:t xml:space="preserve">9.1. Обязательным приложением к р</w:t>
      </w:r>
      <w:r>
        <w:t xml:space="preserve">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r/>
    </w:p>
    <w:p>
      <w:pPr>
        <w:pStyle w:val="1038"/>
        <w:ind w:firstLine="709"/>
        <w:jc w:val="both"/>
        <w:widowControl w:val="off"/>
      </w:pPr>
      <w:r>
        <w:t xml:space="preserve">10.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w:t>
      </w:r>
      <w:r>
        <w:t xml:space="preserve">. Состав таких сведений должен соответствовать установленным в соответствии с Федеральным законом от 13 июля 2015 года N 218-ФЗ "О государственной регистрации недвижимости" требованиям к составу сведений в графической и текстовой частях технического плана.</w:t>
      </w:r>
      <w:r/>
    </w:p>
    <w:p>
      <w:pPr>
        <w:pStyle w:val="1038"/>
        <w:ind w:firstLine="709"/>
        <w:jc w:val="both"/>
        <w:widowControl w:val="off"/>
      </w:pPr>
      <w:r>
        <w:t xml:space="preserve">10.1. 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r/>
    </w:p>
    <w:p>
      <w:pPr>
        <w:pStyle w:val="1038"/>
        <w:ind w:firstLine="709"/>
        <w:jc w:val="both"/>
        <w:widowControl w:val="off"/>
      </w:pPr>
      <w:r>
        <w:t xml:space="preserve">10.2.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законодательством Российской Федерации об охране объектов культурного наследия.</w:t>
      </w:r>
      <w:r/>
    </w:p>
    <w:p>
      <w:pPr>
        <w:pStyle w:val="1038"/>
        <w:ind w:firstLine="709"/>
        <w:jc w:val="both"/>
        <w:widowControl w:val="off"/>
      </w:pPr>
      <w:r>
        <w:t xml:space="preserve">11.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r/>
    </w:p>
    <w:p>
      <w:pPr>
        <w:pStyle w:val="1038"/>
        <w:ind w:firstLine="709"/>
        <w:jc w:val="both"/>
        <w:widowControl w:val="off"/>
      </w:pPr>
      <w:r>
        <w:t xml:space="preserve">12. В течение трех рабочих дней со дня выдачи разрешения на ввод объекта в эксплуатацию орган, выдавший такое разрешение, направляет копию т</w:t>
      </w:r>
      <w:r>
        <w:t xml:space="preserve">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пункте 5.1 статьи 6</w:t>
      </w:r>
      <w:r>
        <w:t xml:space="preserve"> Градостроительного кодекса,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r/>
    </w:p>
    <w:p>
      <w:pPr>
        <w:pStyle w:val="1038"/>
        <w:ind w:firstLine="709"/>
        <w:jc w:val="both"/>
        <w:widowControl w:val="off"/>
      </w:pPr>
      <w:r>
        <w:t xml:space="preserve">13. В случаях, предусмотренных пунктом 9 части 7 статьи 51 Градостроительного кодекса, в течение трех рабочих дней со дня выдачи разрешения на ввод объекта в экспл</w:t>
      </w:r>
      <w:r>
        <w:t xml:space="preserve">уатацию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w:t>
      </w:r>
      <w:r>
        <w:t xml:space="preserve">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w:t>
      </w:r>
      <w:r>
        <w:t xml:space="preserve">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r/>
    </w:p>
    <w:p>
      <w:pPr>
        <w:pStyle w:val="1038"/>
        <w:ind w:firstLine="709"/>
        <w:jc w:val="both"/>
        <w:widowControl w:val="off"/>
      </w:pPr>
      <w:r>
        <w:t xml:space="preserve">14. Разрешение на ввод объекта в эксплуатацию не требуется в случае, если в соответствии с частью 17 статьи 51 Градостроительного кодекса для строительства или реконструкции объекта не требуется выдача разрешения на строительство.</w:t>
      </w:r>
      <w:r/>
    </w:p>
    <w:p>
      <w:pPr>
        <w:pStyle w:val="1038"/>
        <w:ind w:firstLine="709"/>
        <w:jc w:val="both"/>
        <w:widowControl w:val="off"/>
      </w:pPr>
      <w:r>
        <w:t xml:space="preserve">15. В случае строительства или реконструкции объекта инди</w:t>
      </w:r>
      <w:r>
        <w:t xml:space="preserve">видуального жилищного строительства или садового дома застройщик для получения возможности эксплуатации объекта индивидуального жилищного строительства или садового дома и осуществления государственного кадастрового учета и государственной регистрации прав</w:t>
      </w:r>
      <w:r>
        <w:t xml:space="preserve">а собственности на него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w:t>
      </w:r>
      <w:r>
        <w:t xml:space="preserve">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w:t>
      </w:r>
      <w:r>
        <w:t xml:space="preserve">рукции объекта индивидуального жилищного строительства или садового дома (далее - уведомление об окончании строительства). В случае, если уполномоченным на выдачу разрешения на строительство органом является федеральный орган исполнительной власти в сфере </w:t>
      </w:r>
      <w:r>
        <w:t xml:space="preserve">государственной охраны, уведомление об окончании строительства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 Уведомление об окончании строительст</w:t>
      </w:r>
      <w:r>
        <w:t xml:space="preserve">ва должно содержать сведения, предусмотренные пунктами 1 - 5, 7, 7.1 и 8 части 1 статьи 51.1 Градостроительного кодекса, а также сведения о параметрах построенных или реконструированных объекта индивидуального жилищного строительства или садового дома, об </w:t>
      </w:r>
      <w:r>
        <w:t xml:space="preserve">оплате государственной пошлины за осуществление государственной регистрации прав, о способе направления застройщику уведомления, предусмотренного пунктом 5 части 19 статьи 55 Градостроительного кодекса. К уведомлению об окончании строительства прилагаются:</w:t>
      </w:r>
      <w:r/>
    </w:p>
    <w:p>
      <w:pPr>
        <w:pStyle w:val="1038"/>
        <w:ind w:firstLine="709"/>
        <w:jc w:val="both"/>
        <w:widowControl w:val="off"/>
      </w:pPr>
      <w:r>
        <w:t xml:space="preserve">1) документы, предусмотренные пунктами 2 и 3 части 3 статьи 51.1 Градостроительного кодекса;</w:t>
      </w:r>
      <w:r/>
    </w:p>
    <w:p>
      <w:pPr>
        <w:pStyle w:val="1038"/>
        <w:ind w:firstLine="709"/>
        <w:jc w:val="both"/>
        <w:widowControl w:val="off"/>
      </w:pPr>
      <w:r>
        <w:t xml:space="preserve">2) технический план объекта индивидуального жилищного строительства или садового дома;</w:t>
      </w:r>
      <w:r/>
    </w:p>
    <w:p>
      <w:pPr>
        <w:pStyle w:val="1038"/>
        <w:ind w:firstLine="709"/>
        <w:jc w:val="both"/>
        <w:widowControl w:val="off"/>
      </w:pPr>
      <w:r>
        <w:t xml:space="preserve">3) заключенное между правообладателями земельного участка соглашение об 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w:t>
      </w:r>
      <w:r>
        <w:t xml:space="preserve">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r/>
    </w:p>
    <w:p>
      <w:pPr>
        <w:pStyle w:val="1038"/>
        <w:ind w:firstLine="709"/>
        <w:jc w:val="both"/>
        <w:widowControl w:val="off"/>
      </w:pPr>
      <w:r>
        <w:t xml:space="preserve">15.1. Подача уведомления об окончании строительства, в том числе с приложением к нему предусмотренных частью 15 настоящей статьи документов, наряду со способами, предусмотренными частью 15 настоящей статьи, может осуществляться:</w:t>
      </w:r>
      <w:r/>
    </w:p>
    <w:p>
      <w:pPr>
        <w:pStyle w:val="1038"/>
        <w:ind w:firstLine="709"/>
        <w:jc w:val="both"/>
        <w:widowControl w:val="off"/>
      </w:pPr>
      <w:r>
        <w:t xml:space="preserve">1) с использованием единого портала государственных и </w:t>
      </w:r>
      <w:r>
        <w:t xml:space="preserve">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r/>
    </w:p>
    <w:p>
      <w:pPr>
        <w:pStyle w:val="1038"/>
        <w:ind w:firstLine="709"/>
        <w:jc w:val="both"/>
        <w:widowControl w:val="off"/>
      </w:pPr>
      <w:r>
        <w:t xml:space="preserve">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p>
    <w:p>
      <w:pPr>
        <w:pStyle w:val="1038"/>
        <w:ind w:firstLine="709"/>
        <w:jc w:val="both"/>
        <w:widowControl w:val="off"/>
      </w:pPr>
      <w:r>
        <w:t xml:space="preserve">16. В случае отсутствия в уведомлении об окончании строительства сведений, предусмотренных абзацем первым части 15 настоящей статьи, или отсутствия документов, прилагаемых к нему и предусмотренных пунктами 1-3 части 15 настоящей статьи, а также в </w:t>
      </w:r>
      <w:r>
        <w:t xml:space="preserve">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w:t>
      </w:r>
      <w:r>
        <w:t xml:space="preserve">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частью 6 статьи 51.1 Градос</w:t>
      </w:r>
      <w:r>
        <w:t xml:space="preserve">троительного кодекса),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w:t>
      </w:r>
      <w:r>
        <w:t xml:space="preserve">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r/>
    </w:p>
    <w:p>
      <w:pPr>
        <w:pStyle w:val="1038"/>
        <w:ind w:firstLine="709"/>
        <w:jc w:val="both"/>
        <w:widowControl w:val="off"/>
      </w:pPr>
      <w:r>
        <w:t xml:space="preserve">17. Форма уведо</w:t>
      </w:r>
      <w:r>
        <w:t xml:space="preserve">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r/>
    </w:p>
    <w:p>
      <w:pPr>
        <w:pStyle w:val="1038"/>
        <w:ind w:firstLine="709"/>
        <w:jc w:val="both"/>
        <w:widowControl w:val="off"/>
      </w:pPr>
      <w:r>
        <w:t xml:space="preserve">18. Уполномоч</w:t>
      </w:r>
      <w:r>
        <w:t xml:space="preserve">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r/>
    </w:p>
    <w:p>
      <w:pPr>
        <w:pStyle w:val="1038"/>
        <w:ind w:firstLine="709"/>
        <w:jc w:val="both"/>
        <w:widowControl w:val="off"/>
      </w:pPr>
      <w:r>
        <w:t xml:space="preserve">1) проводит проверку соответствия указанных в уведомлении об оконча</w:t>
      </w:r>
      <w:r>
        <w:t xml:space="preserve">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w:t>
      </w:r>
      <w:r>
        <w:t xml:space="preserve">нструкции объектов капитального строительства, установленным Правилами,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w:t>
      </w:r>
      <w:r>
        <w:t xml:space="preserve">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w:t>
      </w:r>
      <w:r>
        <w:t xml:space="preserve">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w:t>
      </w:r>
      <w:r>
        <w:t xml:space="preserve">,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w:t>
      </w:r>
      <w:r>
        <w:t xml:space="preserve">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w:t>
      </w:r>
      <w:r>
        <w:t xml:space="preserve">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r/>
    </w:p>
    <w:p>
      <w:pPr>
        <w:pStyle w:val="1038"/>
        <w:ind w:firstLine="709"/>
        <w:jc w:val="both"/>
        <w:widowControl w:val="off"/>
      </w:pPr>
      <w:r>
        <w:t xml:space="preserve">2) проверяет путем осмотра объекта индивидуального жилищного строите</w:t>
      </w:r>
      <w:r>
        <w:t xml:space="preserve">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w:t>
      </w:r>
      <w:r>
        <w:t xml:space="preserve">ойщику в срок, предусмотренный пунктом 3 части 8 статьи 51.1 Градостроительного кодекса,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w:t>
      </w:r>
      <w:r>
        <w:t xml:space="preserve">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или типовому архи</w:t>
      </w:r>
      <w:r>
        <w:t xml:space="preserve">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r/>
    </w:p>
    <w:p>
      <w:pPr>
        <w:pStyle w:val="1038"/>
        <w:ind w:firstLine="709"/>
        <w:jc w:val="both"/>
        <w:widowControl w:val="off"/>
      </w:pPr>
      <w:r>
        <w:t xml:space="preserve">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r/>
    </w:p>
    <w:p>
      <w:pPr>
        <w:pStyle w:val="1038"/>
        <w:ind w:firstLine="709"/>
        <w:jc w:val="both"/>
        <w:widowControl w:val="off"/>
      </w:pPr>
      <w:r>
        <w:t xml:space="preserve">4) проверяет допустимость размещения объекта индивидуального жилищного строительства или садо</w:t>
      </w:r>
      <w:r>
        <w:t xml:space="preserve">вого дома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w:t>
      </w:r>
      <w:r>
        <w:t xml:space="preserve">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r/>
    </w:p>
    <w:p>
      <w:pPr>
        <w:pStyle w:val="1038"/>
        <w:ind w:firstLine="709"/>
        <w:jc w:val="both"/>
        <w:widowControl w:val="off"/>
      </w:pPr>
      <w:r>
        <w:t xml:space="preserve">5) направляет застройщику способом, указанным в уведомлении об окончании строительства, уведомление о соответствии</w:t>
      </w:r>
      <w:r>
        <w:t xml:space="preserve">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w:t>
      </w:r>
      <w:r>
        <w:t xml:space="preserve">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уведомления о соответствии построенных или реконструированных объекта индивидуального жилищног</w:t>
      </w:r>
      <w:r>
        <w:t xml:space="preserve">о строительства или садового дома требованиям законодательства о градостроительной деятельности,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w:t>
      </w:r>
      <w:r>
        <w:t xml:space="preserve">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r/>
    </w:p>
    <w:p>
      <w:pPr>
        <w:pStyle w:val="1038"/>
        <w:ind w:firstLine="709"/>
        <w:jc w:val="both"/>
        <w:widowControl w:val="off"/>
      </w:pPr>
      <w:r>
        <w:t xml:space="preserve">19.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r/>
    </w:p>
    <w:p>
      <w:pPr>
        <w:pStyle w:val="1038"/>
        <w:ind w:firstLine="709"/>
        <w:jc w:val="both"/>
        <w:widowControl w:val="off"/>
      </w:pPr>
      <w:r>
        <w:t xml:space="preserve">1) параметры построенных или реконструированных объекта индивидуального жилищного строительства или садового дома не соответствуют указанным в пункте 1 части 18 настоящей статьи предельным параметрам разрешенного строительства, реконструкц</w:t>
      </w:r>
      <w:r>
        <w:t xml:space="preserve">ии объектов капитального строительства, установленным Правилами,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w:t>
      </w:r>
      <w:r/>
    </w:p>
    <w:p>
      <w:pPr>
        <w:pStyle w:val="1038"/>
        <w:ind w:firstLine="709"/>
        <w:jc w:val="both"/>
        <w:widowControl w:val="off"/>
      </w:pPr>
      <w:r>
        <w:t xml:space="preserve">2) внешний облик объекта индивидуального жилищного строительства или садового дома не соответствует описанию внешнего облика таких объекта или</w:t>
      </w:r>
      <w:r>
        <w:t xml:space="preserve">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w:t>
      </w:r>
      <w:r>
        <w:t xml:space="preserve">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w:t>
      </w:r>
      <w:r>
        <w:t xml:space="preserve">ю, указанному в пункте 4 части 10 статьи 51.1 Градостроительного кодекса,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r/>
    </w:p>
    <w:p>
      <w:pPr>
        <w:pStyle w:val="1038"/>
        <w:ind w:firstLine="709"/>
        <w:jc w:val="both"/>
        <w:widowControl w:val="off"/>
      </w:pPr>
      <w:r>
        <w:t xml:space="preserve">3) вид разрешенного и</w:t>
      </w:r>
      <w:r>
        <w:t xml:space="preserve">спользования, построенного или реконструированного объекта капитального строительства,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r/>
    </w:p>
    <w:p>
      <w:pPr>
        <w:pStyle w:val="1038"/>
        <w:ind w:firstLine="709"/>
        <w:jc w:val="both"/>
        <w:widowControl w:val="off"/>
      </w:pPr>
      <w:r>
        <w:t xml:space="preserve">4) размещение объекта индивидуального жилищного строительства или садового дома не доп</w:t>
      </w:r>
      <w:r>
        <w:t xml:space="preserve">ускается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w:t>
      </w:r>
      <w:r>
        <w:t xml:space="preserve">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r/>
    </w:p>
    <w:p>
      <w:pPr>
        <w:pStyle w:val="1038"/>
        <w:ind w:firstLine="709"/>
        <w:jc w:val="both"/>
        <w:widowControl w:val="off"/>
      </w:pPr>
      <w:r>
        <w:t xml:space="preserve">20.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w:t>
      </w:r>
      <w:r>
        <w:t xml:space="preserve">занный в части 18 настоящей статьи,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или органом местного самоуправления в орган регистрации прав, а также:</w:t>
      </w:r>
      <w:r/>
    </w:p>
    <w:p>
      <w:pPr>
        <w:pStyle w:val="1038"/>
        <w:ind w:firstLine="709"/>
        <w:jc w:val="both"/>
        <w:widowControl w:val="off"/>
      </w:pPr>
      <w:r>
        <w:t xml:space="preserve">1)</w:t>
      </w:r>
      <w:r>
        <w:t xml:space="preserve"> в исполнительный орган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 пунктом 1 или 2 части 19 настоящей статьи;</w:t>
      </w:r>
      <w:r/>
    </w:p>
    <w:p>
      <w:pPr>
        <w:pStyle w:val="1038"/>
        <w:ind w:firstLine="709"/>
        <w:jc w:val="both"/>
        <w:widowControl w:val="off"/>
      </w:pPr>
      <w:r>
        <w:t xml:space="preserve">2) в орган исполнительной власти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 пунктом 2 части 19 настоящей статьи;</w:t>
      </w:r>
      <w:r/>
    </w:p>
    <w:p>
      <w:pPr>
        <w:pStyle w:val="1038"/>
        <w:ind w:firstLine="709"/>
        <w:jc w:val="both"/>
        <w:widowControl w:val="off"/>
      </w:pPr>
      <w:r>
        <w:t xml:space="preserve">3) в федеральный орган исполнительной власти, уполномоченный на осущ</w:t>
      </w:r>
      <w:r>
        <w:t xml:space="preserve">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предусмотренному пунктом 3 или 4 части 19 настоящей статьи.</w:t>
      </w:r>
      <w:r/>
    </w:p>
    <w:p>
      <w:pPr>
        <w:pStyle w:val="1038"/>
        <w:ind w:firstLine="709"/>
        <w:jc w:val="both"/>
        <w:widowControl w:val="off"/>
      </w:pPr>
      <w:r>
        <w:t xml:space="preserve">21. В случаях, предусмотренных статьей 5 Федерального закона "О строительстве жилых домов по договорам строительного подряда с использованием счетов эскроу", уведомление, предусмотренное частью 15 настоящей статьи, может направлять</w:t>
      </w:r>
      <w:r>
        <w:t xml:space="preserve">ся от имени застройщика лицом, выполняющим работы по строительству объекта индивидуального жилищного строительства на основании договора строительного подряда с использованием счета эскроу, с приложением наряду с документами, предусмотренными частью 15 нас</w:t>
      </w:r>
      <w:r>
        <w:t xml:space="preserve">тоящей статьи, указанного договора, а также документа, подтверждающего приемку застройщиком объекта индивидуального жилищного строительства, построенного в соответствии с указанным договором (передаточного акта), подписанного обеими сторонами указанного до</w:t>
      </w:r>
      <w:r>
        <w:t xml:space="preserve">говора. В этих случаях доверенность от имени застройщика не требуется и все уведомления, предусмотренные частью 18 настоящей статьи, направляются уполномоченными на выдачу разрешений на строительство федеральным органом исполнительной власти, органом испол</w:t>
      </w:r>
      <w:r>
        <w:t xml:space="preserve">нительной власти субъекта Российской Федерации или органом местного самоуправления в адрес лица, выполняющего работы по строительству объекта индивидуального жилищного строительства на основании договора строительного подряда с использованием счета эскроу.</w:t>
      </w:r>
      <w:r/>
    </w:p>
    <w:p>
      <w:pPr>
        <w:pStyle w:val="1038"/>
        <w:ind w:firstLine="709"/>
        <w:jc w:val="both"/>
        <w:widowControl w:val="off"/>
      </w:pPr>
      <w:r>
        <w:t xml:space="preserve">22. При строительстве объектов индивидуального жилищного стро</w:t>
      </w:r>
      <w:r>
        <w:t xml:space="preserve">ительства в соответствии с Федеральным законом "О строительстве жилых домов по договорам строительного подряда с использованием счетов эскроу" уведомления, предусмотренные настоящей статьей и направленные в отношении таких объектов индивидуального жилищног</w:t>
      </w:r>
      <w:r>
        <w:t xml:space="preserve">о строительства застройщикам или лицам, выполняющим работы по строительству объектов индивидуального жилищного строительства на основании договоров строительного подряда с использованием счетов эскроу, размещаются уполномоченными на выдачу разрешений на ст</w:t>
      </w:r>
      <w:r>
        <w:t xml:space="preserve">роительство федеральным органом исполнительной власти, органом исполнительной власти субъекта Российской Федерации или органом местного самоуправления в единой информационной системе жилищного строительства, указанной в пункте 5 части 2.2 настоящей статьи.</w:t>
      </w:r>
      <w:r/>
    </w:p>
    <w:p>
      <w:pPr>
        <w:pStyle w:val="1038"/>
        <w:ind w:firstLine="709"/>
        <w:jc w:val="both"/>
        <w:widowControl w:val="off"/>
      </w:pPr>
      <w:r/>
      <w:r/>
    </w:p>
    <w:p>
      <w:pPr>
        <w:pStyle w:val="1038"/>
        <w:jc w:val="center"/>
        <w:keepLines/>
        <w:keepNext/>
        <w:spacing w:line="320" w:lineRule="exact"/>
        <w:rPr>
          <w:b/>
          <w:sz w:val="23"/>
          <w:szCs w:val="20"/>
          <w:u w:val="single"/>
        </w:rPr>
        <w:outlineLvl w:val="6"/>
      </w:pPr>
      <w:r/>
      <w:bookmarkStart w:id="53" w:name="_Toc214358747"/>
      <w:r>
        <w:rPr>
          <w:b/>
          <w:sz w:val="23"/>
          <w:szCs w:val="20"/>
          <w:u w:val="single"/>
        </w:rPr>
        <w:t xml:space="preserve">Статья 31. Требования к эксплуатации зданий, сооружений</w:t>
      </w:r>
      <w:bookmarkEnd w:id="52"/>
      <w:r>
        <w:rPr>
          <w:b/>
          <w:sz w:val="23"/>
          <w:szCs w:val="20"/>
          <w:u w:val="single"/>
        </w:rPr>
      </w:r>
      <w:r>
        <w:rPr>
          <w:b/>
          <w:sz w:val="23"/>
          <w:szCs w:val="20"/>
          <w:u w:val="single"/>
        </w:rPr>
      </w:r>
    </w:p>
    <w:p>
      <w:pPr>
        <w:pStyle w:val="1038"/>
        <w:ind w:firstLine="709"/>
        <w:jc w:val="center"/>
        <w:shd w:val="clear" w:color="auto" w:fill="ffffff"/>
        <w:widowControl w:val="off"/>
        <w:rPr>
          <w:bCs/>
        </w:rPr>
      </w:pPr>
      <w:r>
        <w:rPr>
          <w:bCs/>
        </w:rPr>
      </w:r>
      <w:r>
        <w:rPr>
          <w:bCs/>
        </w:rPr>
      </w:r>
      <w:r>
        <w:rPr>
          <w:bCs/>
        </w:rPr>
      </w:r>
    </w:p>
    <w:p>
      <w:pPr>
        <w:pStyle w:val="1038"/>
        <w:ind w:firstLine="709"/>
        <w:jc w:val="both"/>
        <w:shd w:val="clear" w:color="auto" w:fill="ffffff"/>
      </w:pPr>
      <w:r>
        <w:t xml:space="preserve">1. Эксплуатация зданий, сооружений должна осущес</w:t>
      </w:r>
      <w:r>
        <w:t xml:space="preserve">твляться в соответствии с их разрешенным использованием (назначением). Эксплуатация зданий, сооружений должна осуществляться с соблюдением целевого назначения и разрешенного использования земельных участков, на которых расположены такие здания, сооружения.</w:t>
      </w:r>
      <w:r/>
    </w:p>
    <w:p>
      <w:pPr>
        <w:pStyle w:val="1038"/>
        <w:ind w:firstLine="709"/>
        <w:jc w:val="both"/>
        <w:shd w:val="clear" w:color="auto" w:fill="ffffff"/>
      </w:pPr>
      <w:r>
        <w:t xml:space="preserve">2. Эксплуатация построенного, реконструированного здания, сооружения </w:t>
      </w:r>
      <w:r>
        <w:t xml:space="preserve">допускается после получения застройщиком разрешения на ввод объекта в эксплуатацию (за исключением случаев, указанных в части 3 настоящей статьи), а также акта, разрешающего эксплуатацию здания, сооружения, в случаях, предусмотренных федеральными законами.</w:t>
      </w:r>
      <w:r/>
    </w:p>
    <w:p>
      <w:pPr>
        <w:pStyle w:val="1038"/>
        <w:ind w:firstLine="709"/>
        <w:jc w:val="both"/>
        <w:shd w:val="clear" w:color="auto" w:fill="ffffff"/>
      </w:pPr>
      <w:r>
        <w:t xml:space="preserve">3. В случае, если для строительства, реконструкции объектов капитального строительства не требуется выдача разрешения на строительство, эксплуатация таких объектов допускается после окончания их строительства, реконструкции и возникновения прав на них.</w:t>
      </w:r>
      <w:r/>
    </w:p>
    <w:p>
      <w:pPr>
        <w:pStyle w:val="1038"/>
        <w:ind w:firstLine="709"/>
        <w:jc w:val="both"/>
        <w:shd w:val="clear" w:color="auto" w:fill="ffffff"/>
      </w:pPr>
      <w:r>
        <w:t xml:space="preserve">4. В случае капитального ремонта зданий, сооружений эксплуатация таких зданий, сооружений допускается после окончания их капитального ремонта.</w:t>
      </w:r>
      <w:r/>
    </w:p>
    <w:p>
      <w:pPr>
        <w:pStyle w:val="1038"/>
        <w:ind w:firstLine="709"/>
        <w:jc w:val="both"/>
        <w:shd w:val="clear" w:color="auto" w:fill="ffffff"/>
      </w:pPr>
      <w:r>
        <w:t xml:space="preserve">5. Эксплуатация зданий, сооружений, в том числе содержание авто</w:t>
      </w:r>
      <w:r>
        <w:t xml:space="preserve">мобильных дорог, должна осуществляться в соответствии с требованиями технических регламентов, нормативных правовых актов Российской Федерации, нормативных правовых актов субъектов Российской Федерации и муниципальных правовых актов, а также в соответствии </w:t>
      </w:r>
      <w:r>
        <w:t xml:space="preserve">с проектной документацией, исполнительной документацией. В случае, если для строительства, реконструкции зданий, сооружений в соответствии с Градостроительным кодексом не требуются подготовка проектной документации и (или) выдача разрешений на строительств</w:t>
      </w:r>
      <w:r>
        <w:t xml:space="preserve">о, эксплуатация таких зданий, сооружений должна осуществляться в соответствии с требованиями технических регламентов, нормативных правовых актов Российской Федерации, нормативных правовых актов субъектов Российской Федерации и муниципальных правовых актов.</w:t>
      </w:r>
      <w:r/>
    </w:p>
    <w:p>
      <w:pPr>
        <w:pStyle w:val="1038"/>
        <w:ind w:firstLine="709"/>
        <w:jc w:val="both"/>
        <w:shd w:val="clear" w:color="auto" w:fill="ffffff"/>
      </w:pPr>
      <w:r>
        <w:t xml:space="preserve">6. В целях обеспечения безопасности зданий, сооружений в процессе их эксплуатации должны обеспечиваться техническое обслуживание зданий, сооружений, эксплуатационный контроль, текущий ремонт зданий, сооружений.</w:t>
      </w:r>
      <w:r/>
    </w:p>
    <w:p>
      <w:pPr>
        <w:pStyle w:val="1038"/>
        <w:ind w:firstLine="709"/>
        <w:jc w:val="both"/>
        <w:shd w:val="clear" w:color="auto" w:fill="ffffff"/>
      </w:pPr>
      <w:r>
        <w:t xml:space="preserve">7. Эксплуатационный контроль за техническим состоянием зданий, сооружений проводится в период эксплуатации таких зданий, сооружений путем осуществления периодических осмотров, контрольн</w:t>
      </w:r>
      <w:r>
        <w:t xml:space="preserve">ых проверок и (или) мониторинга состояния оснований, строительных конструкций, систем инженерно-технического обеспечения и сетей инженерно-технического обеспечения в целях оценки состояния конструктивных и других характеристик надежности и безопасности зда</w:t>
      </w:r>
      <w:r>
        <w:t xml:space="preserve">ний, сооружений, систем инженерно-технического обеспечения и сетей инженерно-технического обеспечения и соответствия указанных характеристик требованиям технических регламентов, проектной документации, а также в соответствии с исполнительной документацией.</w:t>
      </w:r>
      <w:r/>
    </w:p>
    <w:p>
      <w:pPr>
        <w:pStyle w:val="1038"/>
        <w:ind w:firstLine="709"/>
        <w:jc w:val="both"/>
        <w:shd w:val="clear" w:color="auto" w:fill="ffffff"/>
      </w:pPr>
      <w:r>
        <w:t xml:space="preserve">8. Техническое обслуживание зданий, сооружений, текущий ремонт зданий</w:t>
      </w:r>
      <w:r>
        <w:t xml:space="preserve">, сооружений проводятся в целях обеспечения надлежащего технического состояния таких зданий, сооружений. Под надлежащим техническим состоянием зданий, сооружений понимаются поддержание параметров устойчивости, надежности зданий, сооружений, а также исправн</w:t>
      </w:r>
      <w:r>
        <w:t xml:space="preserve">ость строительных конструкций, систем инженерно-технического обеспечения, сетей инженерно-технического обеспечения, их элементов в соответствии с требованиями технических регламентов, проектной документации и в соответствии с исполнительной документацией. </w:t>
      </w:r>
      <w:r/>
    </w:p>
    <w:p>
      <w:pPr>
        <w:pStyle w:val="1038"/>
        <w:ind w:firstLine="709"/>
        <w:jc w:val="both"/>
        <w:shd w:val="clear" w:color="auto" w:fill="ffffff"/>
      </w:pPr>
      <w:r>
        <w:t xml:space="preserve">8.1. В случаях, определенных Правительством Российской Федерации, при проведении текущего ремонта зданий, сооружений может осуществляться замена и (или) восстановл</w:t>
      </w:r>
      <w:r>
        <w:t xml:space="preserve">ение отдельных элементов строительных конструкций таких зданий, сооружений (за исключением элементов несущих строительных конструкций), элементов систем инженерно-технического обеспечения и сетей инженерно-технического обеспечения таких зданий, сооружений.</w:t>
      </w:r>
      <w:r/>
    </w:p>
    <w:p>
      <w:pPr>
        <w:pStyle w:val="1038"/>
        <w:ind w:firstLine="709"/>
        <w:jc w:val="both"/>
        <w:shd w:val="clear" w:color="auto" w:fill="ffffff"/>
      </w:pPr>
      <w:r>
        <w:t xml:space="preserve">9. Эксплуатационный контроль осуществляется лицом, ответственным за эксплуатацию здания, сооружения.</w:t>
      </w:r>
      <w:r/>
    </w:p>
    <w:p>
      <w:pPr>
        <w:pStyle w:val="1038"/>
        <w:ind w:firstLine="709"/>
        <w:jc w:val="both"/>
        <w:shd w:val="clear" w:color="auto" w:fill="ffffff"/>
      </w:pPr>
      <w:r>
        <w:t xml:space="preserve">10. Особенности эксплуатации отдельных видов зданий, сооружений могут устанавливаться федеральными законами. Эксплуатация многоквартирных домов осуществляется с учетом требований жилищного</w:t>
      </w:r>
      <w:r>
        <w:t xml:space="preserve"> законодательства. Порядок организации безопасного использования и содержания лифтов, подъемных платформ для инвалидов, пассажирских конвейеров (движущихся пешеходных дорожек), эскалаторов, за исключением эскалаторов в метрополитенах, устанавливается Прави</w:t>
      </w:r>
      <w:r>
        <w:t xml:space="preserve">тельством Российской Федерации. Эксплуатация дома блокированной застройки осуществляется с учетом необходимости обеспечения безопасной эксплуатации находящихся в одном ряду домов блокированной застройки, имеющих общие стены с домом блокированной застройки.</w:t>
      </w:r>
      <w:r/>
    </w:p>
    <w:p>
      <w:pPr>
        <w:pStyle w:val="1038"/>
        <w:ind w:firstLine="709"/>
        <w:jc w:val="both"/>
        <w:shd w:val="clear" w:color="auto" w:fill="ffffff"/>
      </w:pPr>
      <w:r>
        <w:t xml:space="preserve">11. В случае поступления в орган ме</w:t>
      </w:r>
      <w:r>
        <w:t xml:space="preserve">стного самоуправления поселения, по месту нахождения зданий, сооружений заявлений физических или юридических лиц о нарушении требований законодательства Российской Федерации к эксплуатации зданий, сооружений, о возникновении аварийных ситуаций в зданиях, с</w:t>
      </w:r>
      <w:r>
        <w:t xml:space="preserve">ооружениях или возникновении угрозы разрушения зданий, сооружений органы местного самоуправления, за исключением случаев, если при эксплуатации зданий, сооружений осуществляется государственный контроль (надзор) в соответствии с федеральными законами, пров</w:t>
      </w:r>
      <w:r>
        <w:t xml:space="preserve">одят осмотр зданий, сооружений в целях оценки их технического состояния и надлежащего технического обслуживания в соответствии с требованиями технических регламентов к конструктивным и другим характеристикам надежности и безопасности объектов, требованиями</w:t>
      </w:r>
      <w:r>
        <w:t xml:space="preserve"> проектной документации указанных объектов и направляют лицам, ответственным за эксплуатацию зданий, сооружений, рекомендации о мерах по устранению выявленных нарушений. Порядок проведения данного осмотра устанавливается представительным органом поселения.</w:t>
      </w:r>
      <w:r/>
    </w:p>
    <w:p>
      <w:pPr>
        <w:pStyle w:val="1038"/>
        <w:ind w:firstLine="709"/>
        <w:jc w:val="both"/>
        <w:shd w:val="clear" w:color="auto" w:fill="ffffff"/>
      </w:pPr>
      <w:r>
        <w:t xml:space="preserve">12. При эксплуатации зданий, сооружений государственный контроль (надзор) осуществляется в случаях, предусмотренных федеральными законами.</w:t>
      </w:r>
      <w:r/>
    </w:p>
    <w:p>
      <w:pPr>
        <w:pStyle w:val="1038"/>
        <w:ind w:firstLine="709"/>
        <w:jc w:val="both"/>
        <w:shd w:val="clear" w:color="auto" w:fill="ffffff"/>
      </w:pPr>
      <w:r>
        <w:t xml:space="preserve">13. Сведения, документы, материалы по эксплуатации здания, сооружения, в том числе о проведенном техническом обслуживании здания, сооружения, текущем ремонте здан</w:t>
      </w:r>
      <w:r>
        <w:t xml:space="preserve">ия, сооружения, эксплуатационном контроле, исполнительная документация подлежат включению в информационную модель (в случае, если формирование и ведение информационной модели являются обязательными в соответствии с требованиями Градостроительного кодекса).</w:t>
      </w:r>
      <w:r/>
    </w:p>
    <w:p>
      <w:pPr>
        <w:pStyle w:val="1038"/>
        <w:ind w:firstLine="709"/>
        <w:jc w:val="both"/>
        <w:shd w:val="clear" w:color="auto" w:fill="ffffff"/>
        <w:rPr>
          <w:sz w:val="23"/>
          <w:szCs w:val="23"/>
        </w:rPr>
      </w:pPr>
      <w:r>
        <w:rPr>
          <w:sz w:val="23"/>
          <w:szCs w:val="23"/>
        </w:rPr>
      </w:r>
      <w:r>
        <w:rPr>
          <w:sz w:val="23"/>
          <w:szCs w:val="23"/>
        </w:rPr>
      </w:r>
      <w:r>
        <w:rPr>
          <w:sz w:val="23"/>
          <w:szCs w:val="23"/>
        </w:rPr>
      </w:r>
    </w:p>
    <w:p>
      <w:pPr>
        <w:pStyle w:val="1038"/>
        <w:jc w:val="center"/>
        <w:keepLines/>
        <w:keepNext/>
        <w:spacing w:line="320" w:lineRule="exact"/>
        <w:rPr>
          <w:b/>
          <w:sz w:val="23"/>
          <w:szCs w:val="20"/>
          <w:u w:val="single"/>
        </w:rPr>
        <w:outlineLvl w:val="6"/>
      </w:pPr>
      <w:r/>
      <w:bookmarkStart w:id="54" w:name="_Toc214358748"/>
      <w:r>
        <w:rPr>
          <w:b/>
          <w:sz w:val="23"/>
          <w:szCs w:val="20"/>
          <w:u w:val="single"/>
        </w:rPr>
        <w:t xml:space="preserve">Статья 32. Градостроительный план земельного участка</w:t>
      </w:r>
      <w:bookmarkEnd w:id="53"/>
      <w:r>
        <w:rPr>
          <w:b/>
          <w:sz w:val="23"/>
          <w:szCs w:val="20"/>
          <w:u w:val="single"/>
        </w:rPr>
      </w:r>
      <w:r>
        <w:rPr>
          <w:b/>
          <w:sz w:val="23"/>
          <w:szCs w:val="20"/>
          <w:u w:val="single"/>
        </w:rPr>
      </w:r>
    </w:p>
    <w:p>
      <w:pPr>
        <w:pStyle w:val="1038"/>
        <w:ind w:firstLine="709"/>
        <w:jc w:val="center"/>
        <w:widowControl w:val="off"/>
      </w:pPr>
      <w:r/>
      <w:r/>
    </w:p>
    <w:p>
      <w:pPr>
        <w:pStyle w:val="1038"/>
        <w:ind w:firstLine="709"/>
        <w:jc w:val="both"/>
        <w:shd w:val="clear" w:color="auto" w:fill="ffffff"/>
      </w:pPr>
      <w:r>
        <w:t xml:space="preserve">1. Градостроительный план </w:t>
      </w:r>
      <w:r>
        <w:t xml:space="preserve">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r/>
    </w:p>
    <w:p>
      <w:pPr>
        <w:pStyle w:val="1038"/>
        <w:ind w:firstLine="709"/>
        <w:jc w:val="both"/>
        <w:shd w:val="clear" w:color="auto" w:fill="ffffff"/>
      </w:pPr>
      <w:r>
        <w:t xml:space="preserve">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w:t>
      </w:r>
      <w:r>
        <w:t xml:space="preserve">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w:t>
      </w:r>
      <w:r>
        <w:t xml:space="preserve"> с земельным законодательством </w:t>
      </w:r>
      <w:r>
        <w:t xml:space="preserve">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r/>
    </w:p>
    <w:p>
      <w:pPr>
        <w:pStyle w:val="1038"/>
        <w:ind w:firstLine="709"/>
        <w:jc w:val="both"/>
        <w:shd w:val="clear" w:color="auto" w:fill="ffffff"/>
      </w:pPr>
      <w:r>
        <w:t xml:space="preserve">1.2. Выдача градостроительного плана земельного участка, который образуется из земель и (или) земельных участков, которые находятся в государственной или муниципальной собственности, в целях комплексного развития территории допускается до образова</w:t>
      </w:r>
      <w:r>
        <w:t xml:space="preserve">ния такого земельного участка при наличии проекта планировки территории на основании проекта межевания территории и (или) схемы расположения такого земельного участка или таких земельных участков на кадастровом плане территории. В указанном случае в целях </w:t>
      </w:r>
      <w:r>
        <w:t xml:space="preserve">получения градостроительного плана земельного участка в орган местного самоуправления по месту нахождения земельного участка вправе обратиться оператор комплексного развития территории или лицо, с которым заключен договор о комплексном развитии территории.</w:t>
      </w:r>
      <w:r/>
    </w:p>
    <w:p>
      <w:pPr>
        <w:pStyle w:val="1038"/>
        <w:ind w:firstLine="709"/>
        <w:jc w:val="both"/>
        <w:shd w:val="clear" w:color="auto" w:fill="ffffff"/>
      </w:pPr>
      <w:r>
        <w:t xml:space="preserve">2. Источн</w:t>
      </w:r>
      <w:r>
        <w:t xml:space="preserve">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w:t>
      </w:r>
      <w:r>
        <w:t xml:space="preserve">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w:t>
      </w:r>
      <w:r>
        <w:t xml:space="preserve">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w:t>
      </w:r>
      <w:r>
        <w:fldChar w:fldCharType="begin"/>
      </w:r>
      <w:r>
        <w:instrText xml:space="preserve"> HYPERLINK \l "Par4507" \o "7. При</w:instrText>
      </w:r>
      <w:r>
        <w:instrText xml:space="preserve">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 </w:instrText>
      </w:r>
      <w:r>
        <w:fldChar w:fldCharType="separate"/>
      </w:r>
      <w:r>
        <w:t xml:space="preserve">частью 7</w:t>
      </w:r>
      <w:r>
        <w:fldChar w:fldCharType="end"/>
      </w:r>
      <w:r>
        <w:t xml:space="preserve"> настоящей статьи.</w:t>
      </w:r>
      <w:r/>
    </w:p>
    <w:p>
      <w:pPr>
        <w:pStyle w:val="1038"/>
        <w:ind w:firstLine="709"/>
        <w:jc w:val="both"/>
        <w:shd w:val="clear" w:color="auto" w:fill="ffffff"/>
      </w:pPr>
      <w:r>
        <w:t xml:space="preserve">3. В градостроительном плане земельного участка содержится информация:</w:t>
      </w:r>
      <w:r/>
    </w:p>
    <w:p>
      <w:pPr>
        <w:pStyle w:val="1038"/>
        <w:ind w:firstLine="709"/>
        <w:jc w:val="both"/>
        <w:shd w:val="clear" w:color="auto" w:fill="ffffff"/>
      </w:pPr>
      <w:r>
        <w:t xml:space="preserve">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r/>
    </w:p>
    <w:p>
      <w:pPr>
        <w:pStyle w:val="1038"/>
        <w:ind w:firstLine="709"/>
        <w:jc w:val="both"/>
        <w:shd w:val="clear" w:color="auto" w:fill="ffffff"/>
      </w:pPr>
      <w:r>
        <w:t xml:space="preserve">2) </w:t>
      </w:r>
      <w:r>
        <w:t xml:space="preserve">о границах земельного участка и о кадастровом номере земельног</w:t>
      </w:r>
      <w:r>
        <w:t xml:space="preserve">о участка (при его наличии) или в случаях, предусмотренных частями 1.1 и 1.2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r/>
    </w:p>
    <w:p>
      <w:pPr>
        <w:pStyle w:val="1038"/>
        <w:ind w:firstLine="709"/>
        <w:jc w:val="both"/>
        <w:shd w:val="clear" w:color="auto" w:fill="ffffff"/>
      </w:pPr>
      <w:r>
        <w:t xml:space="preserve">3) о границах зоны планируемого размещения объекта капитального строительства в соответствии с утвержденным проектом план</w:t>
      </w:r>
      <w:r>
        <w:t xml:space="preserve">ировки территории (при его наличии) или в случае, предусмотренном частью 1.1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r/>
    </w:p>
    <w:p>
      <w:pPr>
        <w:pStyle w:val="1038"/>
        <w:ind w:firstLine="709"/>
        <w:jc w:val="both"/>
        <w:shd w:val="clear" w:color="auto" w:fill="ffffff"/>
      </w:pPr>
      <w:r>
        <w:t xml:space="preserve">4) о минимальных отступах от границ земельного участка, в пределах которых разрешается строительство объектов капитального строительства;</w:t>
      </w:r>
      <w:r/>
    </w:p>
    <w:p>
      <w:pPr>
        <w:pStyle w:val="1038"/>
        <w:ind w:firstLine="709"/>
        <w:jc w:val="both"/>
        <w:shd w:val="clear" w:color="auto" w:fill="ffffff"/>
      </w:pPr>
      <w:r>
        <w:t xml:space="preserve">5) об основных, условно разрешенных и вспомогательных видах разрешенного использования земельного участка, установленных в соответствии с Градостроительным кодексом, иным федеральным законом;</w:t>
      </w:r>
      <w:r/>
    </w:p>
    <w:p>
      <w:pPr>
        <w:pStyle w:val="1038"/>
        <w:ind w:firstLine="709"/>
        <w:jc w:val="both"/>
        <w:shd w:val="clear" w:color="auto" w:fill="ffffff"/>
      </w:pPr>
      <w:r>
        <w:t xml:space="preserve">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w:t>
      </w:r>
      <w:r>
        <w:t xml:space="preserve">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r/>
    </w:p>
    <w:p>
      <w:pPr>
        <w:pStyle w:val="1038"/>
        <w:ind w:firstLine="709"/>
        <w:jc w:val="both"/>
        <w:shd w:val="clear" w:color="auto" w:fill="ffffff"/>
      </w:pPr>
      <w:r>
        <w:t xml:space="preserve">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в случае выдачи градостроительного план</w:t>
      </w:r>
      <w:r>
        <w:t xml:space="preserve">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r/>
    </w:p>
    <w:p>
      <w:pPr>
        <w:pStyle w:val="1038"/>
        <w:ind w:firstLine="709"/>
        <w:jc w:val="both"/>
        <w:shd w:val="clear" w:color="auto" w:fill="ffffff"/>
      </w:pPr>
      <w:r>
        <w:t xml:space="preserve">7.1) о предельных параметрах разрешенного строительства, реконструкции объе</w:t>
      </w:r>
      <w:r>
        <w:t xml:space="preserve">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r/>
    </w:p>
    <w:p>
      <w:pPr>
        <w:pStyle w:val="1038"/>
        <w:ind w:firstLine="709"/>
        <w:jc w:val="both"/>
        <w:shd w:val="clear" w:color="auto" w:fill="ffffff"/>
      </w:pPr>
      <w:r>
        <w:t xml:space="preserve">8) </w:t>
      </w:r>
      <w:r>
        <w:t xml:space="preserve">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w:t>
      </w:r>
      <w:r>
        <w:t xml:space="preserve">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комплексного развития территории;</w:t>
      </w:r>
      <w:r/>
    </w:p>
    <w:p>
      <w:pPr>
        <w:pStyle w:val="1038"/>
        <w:ind w:firstLine="709"/>
        <w:jc w:val="both"/>
        <w:shd w:val="clear" w:color="auto" w:fill="ffffff"/>
      </w:pPr>
      <w:r>
        <w:t xml:space="preserve">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p>
    <w:p>
      <w:pPr>
        <w:pStyle w:val="1038"/>
        <w:ind w:firstLine="709"/>
        <w:jc w:val="both"/>
        <w:shd w:val="clear" w:color="auto" w:fill="ffffff"/>
      </w:pPr>
      <w:r>
        <w:t xml:space="preserve">10) о границах зон с особыми условиями использования территорий, если земельный участок полностью или частично расположен в границах таких зон;</w:t>
      </w:r>
      <w:r/>
    </w:p>
    <w:p>
      <w:pPr>
        <w:pStyle w:val="1038"/>
        <w:ind w:firstLine="709"/>
        <w:jc w:val="both"/>
        <w:shd w:val="clear" w:color="auto" w:fill="ffffff"/>
      </w:pPr>
      <w:r>
        <w:t xml:space="preserve">11) о границах публичных сервитутов;</w:t>
      </w:r>
      <w:r/>
    </w:p>
    <w:p>
      <w:pPr>
        <w:pStyle w:val="1038"/>
        <w:ind w:firstLine="709"/>
        <w:jc w:val="both"/>
        <w:shd w:val="clear" w:color="auto" w:fill="ffffff"/>
      </w:pPr>
      <w:r>
        <w:t xml:space="preserve">12) о номере и (или) наименовании элемента планировочной структуры, в границах которого расположен земельный участок;</w:t>
      </w:r>
      <w:r/>
    </w:p>
    <w:p>
      <w:pPr>
        <w:pStyle w:val="1038"/>
        <w:ind w:firstLine="709"/>
        <w:jc w:val="both"/>
        <w:shd w:val="clear" w:color="auto" w:fill="ffffff"/>
      </w:pPr>
      <w:r>
        <w:t xml:space="preserve">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r/>
    </w:p>
    <w:p>
      <w:pPr>
        <w:pStyle w:val="1038"/>
        <w:ind w:firstLine="709"/>
        <w:jc w:val="both"/>
        <w:shd w:val="clear" w:color="auto" w:fill="ffffff"/>
      </w:pPr>
      <w:r>
        <w:t xml:space="preserve">14) о наличии или отсутствии в границах земельного участка объектов культурного наследия, о границах территорий таких объектов;</w:t>
      </w:r>
      <w:r/>
    </w:p>
    <w:p>
      <w:pPr>
        <w:pStyle w:val="1038"/>
        <w:ind w:firstLine="709"/>
        <w:jc w:val="both"/>
        <w:shd w:val="clear" w:color="auto" w:fill="ffffff"/>
      </w:pPr>
      <w:r>
        <w:t xml:space="preserve">15) о возможн</w:t>
      </w:r>
      <w:r>
        <w:t xml:space="preserve">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w:t>
      </w:r>
      <w:r>
        <w:t xml:space="preserve">ы поселения, муниципального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r/>
    </w:p>
    <w:p>
      <w:pPr>
        <w:pStyle w:val="1038"/>
        <w:ind w:firstLine="709"/>
        <w:jc w:val="both"/>
        <w:shd w:val="clear" w:color="auto" w:fill="ffffff"/>
      </w:pPr>
      <w:r>
        <w:t xml:space="preserve">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r/>
    </w:p>
    <w:p>
      <w:pPr>
        <w:pStyle w:val="1038"/>
        <w:ind w:firstLine="709"/>
        <w:jc w:val="both"/>
        <w:shd w:val="clear" w:color="auto" w:fill="ffffff"/>
      </w:pPr>
      <w:r>
        <w:t xml:space="preserve">17) о красных линиях;</w:t>
      </w:r>
      <w:r/>
    </w:p>
    <w:p>
      <w:pPr>
        <w:pStyle w:val="1038"/>
        <w:ind w:firstLine="709"/>
        <w:jc w:val="both"/>
        <w:shd w:val="clear" w:color="auto" w:fill="ffffff"/>
      </w:pPr>
      <w:r>
        <w:t xml:space="preserve">18) о требованиях к архитектурно-градостроительному облику объекта капитальн</w:t>
      </w:r>
      <w:r>
        <w:t xml:space="preserve">ого строительства (при наличии);</w:t>
      </w:r>
      <w:r/>
    </w:p>
    <w:p>
      <w:pPr>
        <w:pStyle w:val="1038"/>
        <w:ind w:firstLine="709"/>
        <w:jc w:val="both"/>
        <w:shd w:val="clear" w:color="auto" w:fill="ffffff"/>
      </w:pPr>
      <w:r>
        <w:t xml:space="preserve">19) </w:t>
      </w:r>
      <w:r>
        <w:t xml:space="preserve">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r/>
    </w:p>
    <w:p>
      <w:pPr>
        <w:pStyle w:val="1038"/>
        <w:ind w:firstLine="709"/>
        <w:jc w:val="both"/>
        <w:shd w:val="clear" w:color="auto" w:fill="ffffff"/>
      </w:pPr>
      <w:r>
        <w:t xml:space="preserve">3.1.</w:t>
      </w:r>
      <w:r>
        <w:t xml:space="preserve">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w:t>
      </w:r>
      <w:r>
        <w:t xml:space="preserve">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r/>
    </w:p>
    <w:p>
      <w:pPr>
        <w:pStyle w:val="1038"/>
        <w:ind w:firstLine="709"/>
        <w:jc w:val="both"/>
        <w:shd w:val="clear" w:color="auto" w:fill="ffffff"/>
      </w:pPr>
      <w:r>
        <w:t xml:space="preserve">4. </w:t>
      </w:r>
      <w:r>
        <w:t xml:space="preserve">В случае, если в соответствии с </w:t>
      </w:r>
      <w:r>
        <w:t xml:space="preserve">Градостроительным к</w:t>
      </w:r>
      <w:r>
        <w:t xml:space="preserve">одексом, иными федеральными законами размещение объекта капитального строительства не </w:t>
      </w:r>
      <w:r>
        <w:t xml:space="preserve">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w:t>
      </w:r>
      <w:r>
        <w:t xml:space="preserve">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w:t>
      </w:r>
      <w:r>
        <w:t xml:space="preserve">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установленных нормативным правовым актом субъекта Российской Федерации).</w:t>
      </w:r>
      <w:r/>
    </w:p>
    <w:p>
      <w:pPr>
        <w:pStyle w:val="1038"/>
        <w:ind w:firstLine="709"/>
        <w:jc w:val="both"/>
        <w:shd w:val="clear" w:color="auto" w:fill="ffffff"/>
      </w:pPr>
      <w:r>
        <w:t xml:space="preserve">5. </w:t>
      </w:r>
      <w:r>
        <w:t xml:space="preserve">В целях получения градостроительного плана земельного участка правообладатель земельного участка, иное лицо в случае, предусмотренном частью 1.1 или 1.2 настоящей статьи, обращаются с заявлением в орган местного самоуправления по месту нахождения зе</w:t>
      </w:r>
      <w:r>
        <w:t xml:space="preserve">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r/>
    </w:p>
    <w:p>
      <w:pPr>
        <w:pStyle w:val="1038"/>
        <w:ind w:firstLine="709"/>
        <w:jc w:val="both"/>
        <w:shd w:val="clear" w:color="auto" w:fill="ffffff"/>
      </w:pPr>
      <w:r>
        <w:t xml:space="preserve">6. Орган </w:t>
      </w:r>
      <w:r>
        <w:t xml:space="preserve">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w:t>
      </w:r>
      <w:r>
        <w:t xml:space="preserve">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r/>
    </w:p>
    <w:p>
      <w:pPr>
        <w:pStyle w:val="1038"/>
        <w:ind w:firstLine="709"/>
        <w:jc w:val="both"/>
        <w:shd w:val="clear" w:color="auto" w:fill="ffffff"/>
      </w:pPr>
      <w:r>
        <w:t xml:space="preserve">6.1. Подача заяв</w:t>
      </w:r>
      <w:r>
        <w:t xml:space="preserve">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r/>
    </w:p>
    <w:p>
      <w:pPr>
        <w:pStyle w:val="1038"/>
        <w:ind w:firstLine="709"/>
        <w:jc w:val="both"/>
        <w:shd w:val="clear" w:color="auto" w:fill="ffffff"/>
      </w:pPr>
      <w:r>
        <w:t xml:space="preserve">1) с использованием единого портала государственных и муниципальных услуг или региональных порталов государственных и муниципальных услуг;</w:t>
      </w:r>
      <w:r/>
    </w:p>
    <w:p>
      <w:pPr>
        <w:pStyle w:val="1038"/>
        <w:ind w:firstLine="709"/>
        <w:jc w:val="both"/>
        <w:shd w:val="clear" w:color="auto" w:fill="ffffff"/>
      </w:pPr>
      <w:r>
        <w:t xml:space="preserve">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p>
    <w:p>
      <w:pPr>
        <w:pStyle w:val="1038"/>
        <w:ind w:firstLine="709"/>
        <w:jc w:val="both"/>
        <w:shd w:val="clear" w:color="auto" w:fill="ffffff"/>
      </w:pPr>
      <w:r>
        <w:t xml:space="preserve">7. При подготовке градостроительного плана земельного участка орган местного </w:t>
      </w:r>
      <w:r>
        <w:t xml:space="preserve">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w:t>
      </w:r>
      <w:r>
        <w:fldChar w:fldCharType="begin"/>
      </w:r>
      <w:r>
        <w:instrText xml:space="preserve"> HYPERLINK \l "Par4489" \o "15) о </w:instrText>
      </w:r>
      <w:r>
        <w:instrText xml:space="preserve">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instrText>
      </w:r>
      <w:r>
        <w:fldChar w:fldCharType="separate"/>
      </w:r>
      <w:r>
        <w:t xml:space="preserve">пунктом 15 части 3</w:t>
      </w:r>
      <w:r>
        <w:fldChar w:fldCharType="end"/>
      </w:r>
      <w:r>
        <w:t xml:space="preserve">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r/>
    </w:p>
    <w:p>
      <w:pPr>
        <w:pStyle w:val="1038"/>
        <w:ind w:firstLine="709"/>
        <w:jc w:val="both"/>
        <w:shd w:val="clear" w:color="auto" w:fill="ffffff"/>
      </w:pPr>
      <w:r>
        <w:t xml:space="preserve">7.1. В случаях, предусмотренных Градостроительным кодексом или Земельным </w:t>
      </w:r>
      <w:r>
        <w:fldChar w:fldCharType="begin"/>
      </w:r>
      <w:r>
        <w:instrText xml:space="preserve"> HYPERLINK "http://login.consultant.ru/link/?req=doc&amp;base=LAW&amp;n=406132&amp;date=23.01.2022" </w:instrText>
      </w:r>
      <w:r>
        <w:fldChar w:fldCharType="separate"/>
      </w:r>
      <w:r>
        <w:t xml:space="preserve">кодексом</w:t>
      </w:r>
      <w:r>
        <w:fldChar w:fldCharType="end"/>
      </w:r>
      <w:r>
        <w:t xml:space="preserve">, информация о возможности подключения (техноло</w:t>
      </w:r>
      <w:r>
        <w:t xml:space="preserve">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w:t>
      </w:r>
      <w:r>
        <w:fldChar w:fldCharType="begin"/>
      </w:r>
      <w:r>
        <w:instrText xml:space="preserve"> HYPERLINK \l "Par4507" \o "7. При</w:instrText>
      </w:r>
      <w:r>
        <w:instrText xml:space="preserve">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 </w:instrText>
      </w:r>
      <w:r>
        <w:fldChar w:fldCharType="separate"/>
      </w:r>
      <w:r>
        <w:t xml:space="preserve">частью 7</w:t>
      </w:r>
      <w:r>
        <w:fldChar w:fldCharType="end"/>
      </w:r>
      <w:r>
        <w:t xml:space="preserve"> настоящей статьи, в целях, не связанных с подготовкой градостроит</w:t>
      </w:r>
      <w:r>
        <w:t xml:space="preserve">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w:t>
      </w:r>
      <w:r>
        <w:fldChar w:fldCharType="begin"/>
      </w:r>
      <w:r>
        <w:instrText xml:space="preserve"> HYPERLINK "http://login.consultant.ru/link/?req=doc&amp;base=LAW&amp;n=406132&amp;date=23.01.2022" </w:instrText>
      </w:r>
      <w:r>
        <w:fldChar w:fldCharType="separate"/>
      </w:r>
      <w:r>
        <w:t xml:space="preserve">кодексом</w:t>
      </w:r>
      <w:r>
        <w:fldChar w:fldCharType="end"/>
      </w:r>
      <w:r>
        <w:t xml:space="preserve">, в сос</w:t>
      </w:r>
      <w:r>
        <w:t xml:space="preserve">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w:t>
      </w:r>
      <w:r>
        <w:t xml:space="preserve">,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w:t>
      </w:r>
      <w:r>
        <w:t xml:space="preserve">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w:t>
      </w:r>
      <w:r>
        <w:fldChar w:fldCharType="begin"/>
      </w:r>
      <w:r>
        <w:instrText xml:space="preserve"> HYPERLINK \l "Par4489" \o "15) о </w:instrText>
      </w:r>
      <w:r>
        <w:instrText xml:space="preserve">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instrText>
      </w:r>
      <w:r>
        <w:fldChar w:fldCharType="separate"/>
      </w:r>
      <w:r>
        <w:t xml:space="preserve">пунктом 15 части 3</w:t>
      </w:r>
      <w:r>
        <w:fldChar w:fldCharType="end"/>
      </w:r>
      <w:r>
        <w:t xml:space="preserve"> настоящей статьи.</w:t>
      </w:r>
      <w:r/>
    </w:p>
    <w:p>
      <w:pPr>
        <w:pStyle w:val="1038"/>
        <w:ind w:firstLine="709"/>
        <w:jc w:val="both"/>
        <w:shd w:val="clear" w:color="auto" w:fill="ffffff"/>
      </w:pPr>
      <w:r>
        <w:t xml:space="preserve">8. В случае отсутствия в заявлении информации о цели использования земельного участка организация, осуществляющая эксплуатацию сетей и</w:t>
      </w:r>
      <w:r>
        <w:t xml:space="preserve">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и в документации по планировке территории (при наличии такой докуме</w:t>
      </w:r>
      <w:r>
        <w:t xml:space="preserve">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или</w:t>
      </w:r>
      <w:r>
        <w:t xml:space="preserve"> сведения из Правил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r/>
    </w:p>
    <w:p>
      <w:pPr>
        <w:pStyle w:val="1038"/>
        <w:ind w:firstLine="709"/>
        <w:jc w:val="both"/>
        <w:shd w:val="clear" w:color="auto" w:fill="ffffff"/>
      </w:pPr>
      <w:r>
        <w:t xml:space="preserve">9</w:t>
      </w:r>
      <w:r>
        <w:t xml:space="preserve">.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r/>
    </w:p>
    <w:p>
      <w:pPr>
        <w:pStyle w:val="1038"/>
        <w:ind w:firstLine="709"/>
        <w:jc w:val="both"/>
        <w:shd w:val="clear" w:color="auto" w:fill="ffffff"/>
      </w:pPr>
      <w:r>
        <w:t xml:space="preserve">10. Информация, указанная в градостроительном плане земельного участка, за исключением информации, предусмотренной </w:t>
      </w:r>
      <w:r>
        <w:fldChar w:fldCharType="begin"/>
      </w:r>
      <w:r>
        <w:instrText xml:space="preserve"> HYPERLINK \l "Par4489" \o "15) о </w:instrText>
      </w:r>
      <w:r>
        <w:instrText xml:space="preserve">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instrText>
      </w:r>
      <w:r>
        <w:fldChar w:fldCharType="separate"/>
      </w:r>
      <w:r>
        <w:t xml:space="preserve">пунктом 15 части 3</w:t>
      </w:r>
      <w:r>
        <w:fldChar w:fldCharType="end"/>
      </w:r>
      <w:r>
        <w:t xml:space="preserve"> настоящей статьи, может быть использована для подготовки проектной д</w:t>
      </w:r>
      <w:r>
        <w:t xml:space="preserve">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r/>
    </w:p>
    <w:p>
      <w:pPr>
        <w:pStyle w:val="1038"/>
        <w:ind w:firstLine="709"/>
        <w:jc w:val="both"/>
        <w:shd w:val="clear" w:color="auto" w:fill="ffffff"/>
      </w:pPr>
      <w:r>
        <w:t xml:space="preserve">11. В случае раздела земельного участка, в отношении которого правообладателем получены </w:t>
      </w:r>
      <w:r>
        <w:t xml:space="preserve">градостроительный план и разрешение на строительство, или </w:t>
      </w:r>
      <w:r>
        <w:t xml:space="preserve">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w:t>
      </w:r>
      <w:r>
        <w:fldChar w:fldCharType="begin"/>
      </w:r>
      <w:r>
        <w:instrText xml:space="preserve"> HYPERLINK \l "Par4515" \o "10. Ин</w:instrText>
      </w:r>
      <w:r>
        <w:instrText xml:space="preserve">формация, указанная в градостроительном плане земельного участка, за исключением информации, предусмотренной пунктом 15 части 3 настоящей статьи, может быть использована для подготовки проектной документации, для получения разрешения на строительство в т" </w:instrText>
      </w:r>
      <w:r>
        <w:fldChar w:fldCharType="separate"/>
      </w:r>
      <w:r>
        <w:t xml:space="preserve">частью 10</w:t>
      </w:r>
      <w:r>
        <w:fldChar w:fldCharType="end"/>
      </w:r>
      <w:r>
        <w:t xml:space="preserve"> настоящей статьи, мероприятий, предусмотренных </w:t>
      </w:r>
      <w:r>
        <w:fldChar w:fldCharType="begin"/>
      </w:r>
      <w:r>
        <w:instrText xml:space="preserve"> HYPERLINK \l "Par280" \o "Статья 5.2. Перечень мероприятий, осуществляемых при реализации проектов по строительству объектов капитального строительства" </w:instrText>
      </w:r>
      <w:r>
        <w:fldChar w:fldCharType="separate"/>
      </w:r>
      <w:r>
        <w:t xml:space="preserve">статьей 5.2</w:t>
      </w:r>
      <w:r>
        <w:fldChar w:fldCharType="end"/>
      </w:r>
      <w:r>
        <w:t xml:space="preserve"> Градостроительного кодекса, в указанном случае используется градостроительный план исходного земельного участка.</w:t>
      </w:r>
      <w:r/>
    </w:p>
    <w:p>
      <w:pPr>
        <w:pStyle w:val="1038"/>
        <w:ind w:firstLine="709"/>
        <w:jc w:val="both"/>
        <w:shd w:val="clear" w:color="auto" w:fill="ffffff"/>
        <w:widowControl w:val="off"/>
        <w:rPr>
          <w:bCs/>
        </w:rPr>
      </w:pPr>
      <w:r>
        <w:rPr>
          <w:bCs/>
        </w:rPr>
      </w:r>
      <w:r>
        <w:rPr>
          <w:bCs/>
        </w:rPr>
      </w:r>
      <w:r>
        <w:rPr>
          <w:bCs/>
        </w:rPr>
      </w:r>
    </w:p>
    <w:p>
      <w:pPr>
        <w:pStyle w:val="1038"/>
        <w:jc w:val="center"/>
        <w:keepLines/>
        <w:keepNext/>
        <w:spacing w:line="320" w:lineRule="exact"/>
        <w:rPr>
          <w:b/>
          <w:sz w:val="23"/>
          <w:szCs w:val="20"/>
          <w:u w:val="single"/>
        </w:rPr>
        <w:outlineLvl w:val="6"/>
      </w:pPr>
      <w:r/>
      <w:bookmarkStart w:id="55" w:name="_Toc214358749"/>
      <w:r>
        <w:rPr>
          <w:b/>
          <w:sz w:val="23"/>
          <w:szCs w:val="20"/>
          <w:u w:val="single"/>
        </w:rPr>
        <w:t xml:space="preserve">Статья 33. Мониторинг за осуществлением застройки и муниципальный земельный контроль за использованием земель на территории поселения</w:t>
      </w:r>
      <w:bookmarkEnd w:id="54"/>
      <w:r>
        <w:rPr>
          <w:b/>
          <w:sz w:val="23"/>
          <w:szCs w:val="20"/>
          <w:u w:val="single"/>
        </w:rPr>
      </w:r>
      <w:r>
        <w:rPr>
          <w:b/>
          <w:sz w:val="23"/>
          <w:szCs w:val="20"/>
          <w:u w:val="single"/>
        </w:rPr>
      </w:r>
    </w:p>
    <w:p>
      <w:pPr>
        <w:pStyle w:val="1038"/>
        <w:ind w:firstLine="709"/>
        <w:jc w:val="center"/>
        <w:shd w:val="clear" w:color="auto" w:fill="ffffff"/>
        <w:widowControl w:val="off"/>
        <w:rPr>
          <w:bCs/>
        </w:rPr>
      </w:pPr>
      <w:r>
        <w:rPr>
          <w:bCs/>
        </w:rPr>
      </w:r>
      <w:r>
        <w:rPr>
          <w:bCs/>
        </w:rPr>
      </w:r>
      <w:r>
        <w:rPr>
          <w:bCs/>
        </w:rPr>
      </w:r>
    </w:p>
    <w:p>
      <w:pPr>
        <w:pStyle w:val="1038"/>
        <w:ind w:firstLine="709"/>
        <w:jc w:val="both"/>
        <w:shd w:val="clear" w:color="auto" w:fill="ffffff"/>
        <w:widowControl w:val="off"/>
      </w:pPr>
      <w:r>
        <w:t xml:space="preserve">1. Уполномоченный орган администрации Усть-Лабинского городского поселения Усть-Лабинского района в пределах своих полномочий осуществляет мониторинг за соблюдением субъектами градостроительных отношений положения и требований, содержащихся:</w:t>
      </w:r>
      <w:r/>
    </w:p>
    <w:p>
      <w:pPr>
        <w:pStyle w:val="1038"/>
        <w:ind w:firstLine="709"/>
        <w:jc w:val="both"/>
        <w:shd w:val="clear" w:color="auto" w:fill="ffffff"/>
        <w:widowControl w:val="off"/>
      </w:pPr>
      <w:r>
        <w:t xml:space="preserve">1) в соответствующих нормативных правовых актах Краснодарского края и муниципальных нормативных правовых актах по вопросам градостроительной деятельности;</w:t>
      </w:r>
      <w:r/>
    </w:p>
    <w:p>
      <w:pPr>
        <w:pStyle w:val="1038"/>
        <w:ind w:firstLine="709"/>
        <w:jc w:val="both"/>
        <w:shd w:val="clear" w:color="auto" w:fill="ffffff"/>
        <w:widowControl w:val="off"/>
      </w:pPr>
      <w:r>
        <w:t xml:space="preserve">2) в соответствующих документах территориального планирования, региональных и местных нормативах градостроительного</w:t>
      </w:r>
      <w:r>
        <w:t xml:space="preserve"> пр</w:t>
      </w:r>
      <w:r>
        <w:t xml:space="preserve">оектирования, документации по планировке территории, настоящих Правилах, а также градостроительных регламентов, разрешенного использования земельных участков, планируемых для размещения объектов капитального строительства регионального и местного значения.</w:t>
      </w:r>
      <w:r/>
    </w:p>
    <w:p>
      <w:pPr>
        <w:pStyle w:val="1038"/>
        <w:ind w:firstLine="709"/>
        <w:jc w:val="both"/>
        <w:shd w:val="clear" w:color="auto" w:fill="ffffff"/>
        <w:widowControl w:val="off"/>
      </w:pPr>
      <w:r>
        <w:t xml:space="preserve">2. Должностные лица, указанные в части 1 настоящей статьи, в целях осуществления контрольных мероприятий, вправе:</w:t>
      </w:r>
      <w:r/>
    </w:p>
    <w:p>
      <w:pPr>
        <w:pStyle w:val="1038"/>
        <w:ind w:firstLine="709"/>
        <w:jc w:val="both"/>
        <w:shd w:val="clear" w:color="auto" w:fill="ffffff"/>
        <w:widowControl w:val="off"/>
      </w:pPr>
      <w:r>
        <w:t xml:space="preserve">1) производить с согласия правообладателей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r/>
    </w:p>
    <w:p>
      <w:pPr>
        <w:pStyle w:val="1038"/>
        <w:ind w:firstLine="709"/>
        <w:jc w:val="both"/>
        <w:shd w:val="clear" w:color="auto" w:fill="ffffff"/>
        <w:widowControl w:val="off"/>
      </w:pPr>
      <w:r>
        <w:t xml:space="preserve">2) </w:t>
      </w:r>
      <w:r>
        <w:t xml:space="preserve">обращаться в государственные органы и органы местного самоуправления с заявлениями об отмене принятых незаконных решений;</w:t>
      </w:r>
      <w:r/>
    </w:p>
    <w:p>
      <w:pPr>
        <w:pStyle w:val="1038"/>
        <w:ind w:firstLine="709"/>
        <w:jc w:val="both"/>
        <w:shd w:val="clear" w:color="auto" w:fill="ffffff"/>
        <w:widowControl w:val="off"/>
      </w:pPr>
      <w:r>
        <w:t xml:space="preserve">3) направлять </w:t>
      </w:r>
      <w:r>
        <w:t xml:space="preserve">в установленном порядке материалы, свидетельствующие о нарушении законодательства в области градостроительной деятельности, для привлечения к административной ответственности должностных, физических и юридических лиц, виновных в соответствующих нарушениях.</w:t>
      </w:r>
      <w:r/>
    </w:p>
    <w:p>
      <w:pPr>
        <w:pStyle w:val="1038"/>
        <w:ind w:firstLine="709"/>
        <w:jc w:val="both"/>
        <w:shd w:val="clear" w:color="auto" w:fill="ffffff"/>
        <w:widowControl w:val="off"/>
      </w:pPr>
      <w:r>
        <w:t xml:space="preserve">3. Правообладатели объектов недвижимости обязаны оказывать должностным лицам органов, указанных в части 1 настоящей статьи, действующим в соответствии с законодательством, содействие в выполнении ими своих обязанностей.</w:t>
      </w:r>
      <w:r/>
    </w:p>
    <w:p>
      <w:pPr>
        <w:pStyle w:val="1038"/>
        <w:ind w:firstLine="709"/>
        <w:jc w:val="both"/>
        <w:shd w:val="clear" w:color="auto" w:fill="ffffff"/>
        <w:widowControl w:val="off"/>
      </w:pPr>
      <w:r>
        <w:t xml:space="preserve">4. Муниципальный земельный контроль за ис</w:t>
      </w:r>
      <w:r>
        <w:t xml:space="preserve">пользованием земель на территории поселения осуществляется администрацией Усть-Лабинского городского поселения </w:t>
        <w:br/>
        <w:t xml:space="preserve">Усть-Лабинского района в соответствии с законодательством Российской Федерации и в соответствии с положением о муниципальном земельном контроле.</w:t>
      </w:r>
      <w:r/>
    </w:p>
    <w:p>
      <w:pPr>
        <w:pStyle w:val="1038"/>
        <w:ind w:firstLine="709"/>
        <w:jc w:val="both"/>
        <w:shd w:val="clear" w:color="auto" w:fill="ffffff"/>
        <w:widowControl w:val="off"/>
      </w:pPr>
      <w:r/>
      <w:r/>
    </w:p>
    <w:p>
      <w:pPr>
        <w:pStyle w:val="1038"/>
        <w:jc w:val="center"/>
        <w:keepLines/>
        <w:keepNext/>
        <w:spacing w:line="320" w:lineRule="exact"/>
        <w:rPr>
          <w:b/>
          <w:sz w:val="23"/>
          <w:szCs w:val="20"/>
          <w:u w:val="single"/>
        </w:rPr>
        <w:outlineLvl w:val="6"/>
      </w:pPr>
      <w:r/>
      <w:bookmarkStart w:id="56" w:name="_Toc214358750"/>
      <w:r>
        <w:rPr>
          <w:b/>
          <w:sz w:val="23"/>
          <w:szCs w:val="20"/>
          <w:u w:val="single"/>
        </w:rPr>
        <w:t xml:space="preserve">Статья 34. Ответственность за нарушения Правил</w:t>
      </w:r>
      <w:bookmarkEnd w:id="55"/>
      <w:r>
        <w:rPr>
          <w:b/>
          <w:sz w:val="23"/>
          <w:szCs w:val="20"/>
          <w:u w:val="single"/>
        </w:rPr>
      </w:r>
      <w:r>
        <w:rPr>
          <w:b/>
          <w:sz w:val="23"/>
          <w:szCs w:val="20"/>
          <w:u w:val="single"/>
        </w:rPr>
      </w:r>
    </w:p>
    <w:p>
      <w:pPr>
        <w:pStyle w:val="1038"/>
        <w:ind w:firstLine="709"/>
        <w:jc w:val="center"/>
        <w:shd w:val="clear" w:color="auto" w:fill="ffffff"/>
        <w:widowControl w:val="off"/>
        <w:rPr>
          <w:bCs/>
        </w:rPr>
      </w:pPr>
      <w:r>
        <w:rPr>
          <w:bCs/>
        </w:rPr>
      </w:r>
      <w:r>
        <w:rPr>
          <w:bCs/>
        </w:rPr>
      </w:r>
      <w:r>
        <w:rPr>
          <w:bCs/>
        </w:rPr>
      </w:r>
    </w:p>
    <w:p>
      <w:pPr>
        <w:pStyle w:val="1038"/>
        <w:ind w:firstLine="709"/>
        <w:jc w:val="both"/>
        <w:widowControl w:val="off"/>
      </w:pPr>
      <w:r>
        <w:t xml:space="preserve">Несоблюдение норм, указанных в настоящих Правилах физическими и юридическими лицами, а также должностными лицами</w:t>
      </w:r>
      <w:r>
        <w:t xml:space="preserve"> может привести к наступлению дисциплинарной, имущественной, административной, уголовной ответственности в соответствии с законодательством Российской Федерации.</w:t>
      </w:r>
      <w:r/>
    </w:p>
    <w:p>
      <w:pPr>
        <w:pStyle w:val="1038"/>
        <w:ind w:hanging="142"/>
        <w:jc w:val="both"/>
        <w:widowControl w:val="off"/>
      </w:pPr>
      <w:r/>
      <w:r/>
    </w:p>
    <w:p>
      <w:pPr>
        <w:pStyle w:val="1038"/>
      </w:pPr>
      <w:r/>
      <w:r/>
    </w:p>
    <w:p>
      <w:pPr>
        <w:pStyle w:val="1038"/>
      </w:pPr>
      <w:r/>
      <w:r/>
    </w:p>
    <w:p>
      <w:pPr>
        <w:pStyle w:val="1038"/>
        <w:ind w:hanging="142"/>
        <w:jc w:val="both"/>
        <w:widowControl w:val="off"/>
      </w:pPr>
      <w:r/>
      <w:r/>
    </w:p>
    <w:p>
      <w:pPr>
        <w:pStyle w:val="1038"/>
        <w:ind w:hanging="142"/>
        <w:jc w:val="center"/>
        <w:widowControl w:val="off"/>
        <w:rPr>
          <w:b/>
          <w:bCs/>
          <w:lang w:eastAsia="en-US"/>
        </w:rPr>
        <w:sectPr>
          <w:footerReference w:type="default" r:id="rId9"/>
          <w:footnotePr/>
          <w:endnotePr/>
          <w:type w:val="nextPage"/>
          <w:pgSz w:w="11906" w:h="16838" w:orient="portrait"/>
          <w:pgMar w:top="1134" w:right="567" w:bottom="1134" w:left="1701" w:header="709" w:footer="709" w:gutter="0"/>
          <w:cols w:num="1" w:sep="0" w:space="708" w:equalWidth="1"/>
          <w:docGrid w:linePitch="360"/>
          <w:titlePg/>
        </w:sectPr>
        <w:outlineLvl w:val="0"/>
      </w:pPr>
      <w:r>
        <w:rPr>
          <w:b/>
          <w:bCs/>
          <w:lang w:eastAsia="en-US"/>
        </w:rPr>
      </w:r>
      <w:r>
        <w:rPr>
          <w:b/>
          <w:bCs/>
          <w:lang w:eastAsia="en-US"/>
        </w:rPr>
      </w:r>
      <w:r>
        <w:rPr>
          <w:b/>
          <w:bCs/>
          <w:lang w:eastAsia="en-US"/>
        </w:rPr>
      </w:r>
    </w:p>
    <w:p>
      <w:pPr>
        <w:pStyle w:val="1038"/>
        <w:ind w:hanging="142"/>
        <w:jc w:val="center"/>
        <w:widowControl w:val="off"/>
        <w:rPr>
          <w:b/>
          <w:bCs/>
          <w:lang w:eastAsia="en-US"/>
        </w:rPr>
        <w:outlineLvl w:val="0"/>
      </w:pPr>
      <w:r/>
      <w:bookmarkStart w:id="57" w:name="_Toc214358751"/>
      <w:r>
        <w:rPr>
          <w:b/>
          <w:bCs/>
          <w:lang w:eastAsia="en-US"/>
        </w:rPr>
        <w:t xml:space="preserve">ЧАСТЬ II. КАРТА ГРАДОСТРОИТЕЛЬНОГО ЗОНИРОВАНИЯ ТЕРРИТОРИИ</w:t>
      </w:r>
      <w:bookmarkEnd w:id="56"/>
      <w:r>
        <w:rPr>
          <w:b/>
          <w:bCs/>
          <w:lang w:eastAsia="en-US"/>
        </w:rPr>
      </w:r>
      <w:r>
        <w:rPr>
          <w:b/>
          <w:bCs/>
          <w:lang w:eastAsia="en-US"/>
        </w:rPr>
      </w:r>
    </w:p>
    <w:p>
      <w:pPr>
        <w:pStyle w:val="1038"/>
        <w:ind w:hanging="142"/>
        <w:jc w:val="both"/>
        <w:shd w:val="clear" w:color="auto" w:fill="ffffff"/>
        <w:widowControl w:val="off"/>
        <w:tabs>
          <w:tab w:val="left" w:pos="-5387" w:leader="none"/>
        </w:tabs>
        <w:rPr>
          <w:bCs/>
        </w:rPr>
      </w:pPr>
      <w:r>
        <w:rPr>
          <w:bCs/>
        </w:rPr>
      </w:r>
      <w:r>
        <w:rPr>
          <w:bCs/>
        </w:rPr>
      </w:r>
      <w:r>
        <w:rPr>
          <w:bCs/>
        </w:rPr>
      </w:r>
    </w:p>
    <w:p>
      <w:pPr>
        <w:pStyle w:val="1038"/>
        <w:jc w:val="center"/>
        <w:keepLines/>
        <w:keepNext/>
        <w:spacing w:line="320" w:lineRule="exact"/>
        <w:rPr>
          <w:b/>
          <w:sz w:val="23"/>
          <w:szCs w:val="20"/>
          <w:u w:val="single"/>
        </w:rPr>
        <w:outlineLvl w:val="6"/>
      </w:pPr>
      <w:r/>
      <w:bookmarkStart w:id="58" w:name="_Toc214358752"/>
      <w:r>
        <w:rPr>
          <w:b/>
          <w:sz w:val="23"/>
          <w:szCs w:val="20"/>
          <w:u w:val="single"/>
        </w:rPr>
        <w:t xml:space="preserve">Статья 35. Карта градостроительного зонирования территории Усть-Лабинского городского поселения</w:t>
      </w:r>
      <w:bookmarkEnd w:id="57"/>
      <w:r>
        <w:rPr>
          <w:b/>
          <w:sz w:val="23"/>
          <w:szCs w:val="20"/>
          <w:u w:val="single"/>
        </w:rPr>
      </w:r>
      <w:r>
        <w:rPr>
          <w:b/>
          <w:sz w:val="23"/>
          <w:szCs w:val="20"/>
          <w:u w:val="single"/>
        </w:rPr>
      </w:r>
    </w:p>
    <w:p>
      <w:pPr>
        <w:pStyle w:val="1038"/>
        <w:ind w:firstLine="567"/>
        <w:jc w:val="both"/>
        <w:keepLines/>
        <w:spacing w:line="320" w:lineRule="exact"/>
        <w:rPr>
          <w:sz w:val="28"/>
          <w:szCs w:val="28"/>
        </w:rPr>
      </w:pPr>
      <w:r>
        <mc:AlternateContent>
          <mc:Choice Requires="wpg">
            <w:drawing>
              <wp:anchor xmlns:wp="http://schemas.openxmlformats.org/drawingml/2006/wordprocessingDrawing" xmlns:wp14="http://schemas.microsoft.com/office/word/2010/wordprocessingDrawing" distT="0" distB="0" distL="114300" distR="114300" simplePos="0" relativeHeight="524288" behindDoc="0" locked="0" layoutInCell="1" allowOverlap="1">
                <wp:simplePos x="0" y="0"/>
                <wp:positionH relativeFrom="column">
                  <wp:posOffset>1558925</wp:posOffset>
                </wp:positionH>
                <wp:positionV relativeFrom="paragraph">
                  <wp:posOffset>85090</wp:posOffset>
                </wp:positionV>
                <wp:extent cx="10294620" cy="9157335"/>
                <wp:effectExtent l="0" t="0" r="0" b="0"/>
                <wp:wrapNone/>
                <wp:docPr id="3" name="_x0000_s1026"/>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3"/>
                        <a:stretch/>
                      </pic:blipFill>
                      <pic:spPr bwMode="auto">
                        <a:xfrm>
                          <a:off x="0" y="0"/>
                          <a:ext cx="10294620" cy="9157335"/>
                        </a:xfrm>
                        <a:prstGeom prst="rect">
                          <a:avLst/>
                        </a:prstGeom>
                        <a:noFill/>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z-index:524288;o:allowoverlap:true;o:allowincell:true;mso-position-horizontal-relative:text;margin-left:122.75pt;mso-position-horizontal:absolute;mso-position-vertical-relative:text;margin-top:6.70pt;mso-position-vertical:absolute;width:810.60pt;height:721.05pt;mso-wrap-distance-left:9.00pt;mso-wrap-distance-top:0.00pt;mso-wrap-distance-right:9.00pt;mso-wrap-distance-bottom:0.00pt;" stroked="f">
                <v:path textboxrect="0,0,0,0"/>
                <v:imagedata r:id="rId13" o:title=""/>
              </v:shape>
            </w:pict>
          </mc:Fallback>
        </mc:AlternateContent>
      </w:r>
      <w:r>
        <w:rPr>
          <w:sz w:val="28"/>
          <w:szCs w:val="28"/>
        </w:rPr>
      </w:r>
      <w:r>
        <w:rPr>
          <w:sz w:val="28"/>
          <w:szCs w:val="28"/>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567"/>
        <w:jc w:val="both"/>
        <w:keepLines/>
        <w:spacing w:line="320" w:lineRule="exact"/>
        <w:rPr>
          <w:sz w:val="28"/>
          <w:szCs w:val="28"/>
        </w:rPr>
        <w:sectPr>
          <w:footnotePr/>
          <w:endnotePr/>
          <w:type w:val="nextPage"/>
          <w:pgSz w:w="23808" w:h="16840" w:orient="landscape"/>
          <w:pgMar w:top="993" w:right="1134" w:bottom="567" w:left="1134" w:header="709" w:footer="709" w:gutter="0"/>
          <w:cols w:num="1" w:sep="0" w:space="708" w:equalWidth="1"/>
          <w:docGrid w:linePitch="360"/>
          <w:titlePg/>
        </w:sectPr>
      </w:pPr>
      <w:r>
        <w:rPr>
          <w:sz w:val="28"/>
          <w:szCs w:val="28"/>
        </w:rPr>
      </w:r>
      <w:r>
        <w:rPr>
          <w:sz w:val="28"/>
          <w:szCs w:val="28"/>
        </w:rPr>
      </w:r>
      <w:r>
        <w:rPr>
          <w:sz w:val="28"/>
          <w:szCs w:val="28"/>
        </w:rPr>
      </w:r>
    </w:p>
    <w:p>
      <w:pPr>
        <w:pStyle w:val="1038"/>
        <w:jc w:val="center"/>
        <w:widowControl w:val="off"/>
        <w:rPr>
          <w:b/>
          <w:bCs/>
          <w:lang w:eastAsia="en-US"/>
        </w:rPr>
        <w:outlineLvl w:val="0"/>
      </w:pPr>
      <w:r/>
      <w:bookmarkStart w:id="59" w:name="_Toc214358753"/>
      <w:r>
        <w:rPr>
          <w:b/>
          <w:bCs/>
          <w:lang w:eastAsia="en-US"/>
        </w:rPr>
        <w:t xml:space="preserve">ЧАСТЬ III. ГРАДОСТРОИТЕЛЬНЫЕ РЕГЛАМЕНТЫ</w:t>
      </w:r>
      <w:bookmarkEnd w:id="58"/>
      <w:r>
        <w:rPr>
          <w:bCs/>
          <w:u w:val="single"/>
        </w:rPr>
        <w:t xml:space="preserve"> </w:t>
      </w:r>
      <w:r>
        <w:rPr>
          <w:b/>
          <w:bCs/>
          <w:lang w:eastAsia="en-US"/>
        </w:rPr>
      </w:r>
      <w:r>
        <w:rPr>
          <w:b/>
          <w:bCs/>
          <w:lang w:eastAsia="en-US"/>
        </w:rPr>
      </w:r>
    </w:p>
    <w:p>
      <w:pPr>
        <w:pStyle w:val="1038"/>
        <w:ind w:firstLine="709"/>
        <w:jc w:val="center"/>
        <w:keepLines/>
        <w:rPr>
          <w:bCs/>
          <w:u w:val="single"/>
        </w:rPr>
      </w:pPr>
      <w:r>
        <w:rPr>
          <w:bCs/>
          <w:u w:val="single"/>
        </w:rPr>
      </w:r>
      <w:r>
        <w:rPr>
          <w:bCs/>
          <w:u w:val="single"/>
        </w:rPr>
      </w:r>
      <w:r>
        <w:rPr>
          <w:bCs/>
          <w:u w:val="single"/>
        </w:rPr>
      </w:r>
    </w:p>
    <w:p>
      <w:pPr>
        <w:pStyle w:val="1038"/>
        <w:jc w:val="center"/>
        <w:keepLines/>
        <w:keepNext/>
        <w:spacing w:line="320" w:lineRule="exact"/>
        <w:rPr>
          <w:b/>
          <w:sz w:val="23"/>
          <w:szCs w:val="20"/>
          <w:u w:val="single"/>
        </w:rPr>
        <w:outlineLvl w:val="6"/>
      </w:pPr>
      <w:r/>
      <w:bookmarkStart w:id="60" w:name="_Toc214358754"/>
      <w:r>
        <w:rPr>
          <w:b/>
          <w:sz w:val="23"/>
          <w:szCs w:val="20"/>
          <w:u w:val="single"/>
        </w:rPr>
        <w:t xml:space="preserve">Статья 36. Виды территориальных зон, выделенных на карте градостроительного зонирования территории Усть-Лабинского городского поселения</w:t>
      </w:r>
      <w:bookmarkEnd w:id="59"/>
      <w:r>
        <w:rPr>
          <w:b/>
          <w:sz w:val="23"/>
          <w:szCs w:val="20"/>
          <w:u w:val="single"/>
        </w:rPr>
      </w:r>
      <w:r>
        <w:rPr>
          <w:b/>
          <w:sz w:val="23"/>
          <w:szCs w:val="20"/>
          <w:u w:val="single"/>
        </w:rPr>
      </w:r>
    </w:p>
    <w:p>
      <w:pPr>
        <w:pStyle w:val="1038"/>
        <w:ind w:firstLine="709"/>
        <w:jc w:val="both"/>
        <w:keepLines/>
        <w:rPr>
          <w:bCs/>
        </w:rPr>
      </w:pPr>
      <w:r>
        <w:rPr>
          <w:bCs/>
        </w:rPr>
      </w:r>
      <w:r>
        <w:rPr>
          <w:bCs/>
        </w:rPr>
      </w:r>
      <w:r>
        <w:rPr>
          <w:bCs/>
        </w:rPr>
      </w:r>
    </w:p>
    <w:p>
      <w:pPr>
        <w:pStyle w:val="1038"/>
        <w:ind w:firstLine="567"/>
        <w:jc w:val="both"/>
        <w:keepLines/>
      </w:pPr>
      <w:r>
        <w:t xml:space="preserve">Настоящими Правилами устанавливаются следующие виды территориальных зон на территории </w:t>
      </w:r>
      <w:r>
        <w:rPr>
          <w:bCs/>
        </w:rPr>
        <w:t xml:space="preserve">Усть-Лабинского городского поселения</w:t>
      </w:r>
      <w:r>
        <w:t xml:space="preserve">: </w:t>
      </w:r>
      <w:r/>
    </w:p>
    <w:p>
      <w:pPr>
        <w:pStyle w:val="1038"/>
        <w:ind w:firstLine="567"/>
        <w:jc w:val="both"/>
        <w:keepLines/>
      </w:pPr>
      <w:r/>
      <w:r/>
    </w:p>
    <w:tbl>
      <w:tblPr>
        <w:tblW w:w="9639" w:type="dxa"/>
        <w:tblInd w:w="108" w:type="dxa"/>
        <w:tblLayout w:type="fixed"/>
        <w:tblCellMar>
          <w:left w:w="108" w:type="dxa"/>
          <w:top w:w="0" w:type="dxa"/>
          <w:right w:w="108" w:type="dxa"/>
          <w:bottom w:w="0" w:type="dxa"/>
        </w:tblCellMar>
        <w:tblLook w:val="04A0" w:firstRow="1" w:lastRow="0" w:firstColumn="1" w:lastColumn="0" w:noHBand="0" w:noVBand="1"/>
      </w:tblPr>
      <w:tblGrid>
        <w:gridCol w:w="1418"/>
        <w:gridCol w:w="8221"/>
      </w:tblGrid>
      <w:tr>
        <w:tblPrEx/>
        <w:trPr>
          <w:cantSplit/>
        </w:trPr>
        <w:tc>
          <w:tcPr>
            <w:tcBorders>
              <w:top w:val="single" w:color="000000" w:sz="4" w:space="0"/>
              <w:left w:val="single" w:color="000000" w:sz="4" w:space="0"/>
              <w:bottom w:val="single" w:color="000000" w:sz="4" w:space="0"/>
            </w:tcBorders>
            <w:tcW w:w="1418" w:type="dxa"/>
            <w:vAlign w:val="top"/>
            <w:textDirection w:val="lrTb"/>
            <w:noWrap w:val="false"/>
          </w:tcPr>
          <w:p>
            <w:pPr>
              <w:pStyle w:val="1038"/>
              <w:jc w:val="center"/>
              <w:keepLines/>
              <w:widowControl w:val="off"/>
              <w:rPr>
                <w:rFonts w:eastAsia="SimSun"/>
                <w:sz w:val="20"/>
                <w:szCs w:val="20"/>
                <w:lang w:eastAsia="zh-CN"/>
              </w:rPr>
            </w:pPr>
            <w:r>
              <w:rPr>
                <w:rFonts w:eastAsia="SimSun"/>
                <w:sz w:val="22"/>
                <w:szCs w:val="22"/>
                <w:lang w:eastAsia="zh-CN"/>
              </w:rPr>
              <w:t xml:space="preserve">Кодовые обозначения территориальных зон</w:t>
            </w:r>
            <w:r>
              <w:rPr>
                <w:rFonts w:eastAsia="SimSun"/>
                <w:sz w:val="20"/>
                <w:szCs w:val="20"/>
                <w:lang w:eastAsia="zh-CN"/>
              </w:rPr>
            </w:r>
            <w:r>
              <w:rPr>
                <w:rFonts w:eastAsia="SimSun"/>
                <w:sz w:val="20"/>
                <w:szCs w:val="20"/>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426"/>
              <w:jc w:val="center"/>
              <w:keepLines/>
              <w:widowControl w:val="off"/>
              <w:rPr>
                <w:rFonts w:eastAsia="SimSun"/>
                <w:lang w:eastAsia="zh-CN"/>
              </w:rPr>
            </w:pPr>
            <w:r>
              <w:rPr>
                <w:rFonts w:eastAsia="SimSun"/>
                <w:lang w:eastAsia="zh-CN"/>
              </w:rPr>
              <w:t xml:space="preserve">Наименование территориальных зон</w:t>
            </w:r>
            <w:r>
              <w:rPr>
                <w:rFonts w:eastAsia="SimSun"/>
                <w:lang w:eastAsia="zh-CN"/>
              </w:rPr>
            </w:r>
            <w:r>
              <w:rPr>
                <w:rFonts w:eastAsia="SimSun"/>
                <w:lang w:eastAsia="zh-CN"/>
              </w:rPr>
            </w:r>
          </w:p>
        </w:tc>
      </w:tr>
      <w:tr>
        <w:tblPrEx/>
        <w:trPr>
          <w:cantSplit/>
        </w:trPr>
        <w:tc>
          <w:tcPr>
            <w:gridSpan w:val="2"/>
            <w:tcBorders>
              <w:left w:val="single" w:color="000000" w:sz="4" w:space="0"/>
              <w:bottom w:val="single" w:color="000000" w:sz="4" w:space="0"/>
              <w:right w:val="single" w:color="000000" w:sz="4" w:space="0"/>
            </w:tcBorders>
            <w:tcW w:w="9639" w:type="dxa"/>
            <w:vAlign w:val="center"/>
            <w:textDirection w:val="lrTb"/>
            <w:noWrap w:val="false"/>
          </w:tcPr>
          <w:p>
            <w:pPr>
              <w:pStyle w:val="1038"/>
              <w:jc w:val="center"/>
              <w:keepLines/>
              <w:widowControl w:val="off"/>
              <w:rPr>
                <w:caps/>
              </w:rPr>
            </w:pPr>
            <w:r>
              <w:rPr>
                <w:caps/>
              </w:rPr>
              <w:t xml:space="preserve">Жилые зоны:</w:t>
            </w:r>
            <w:r>
              <w:rPr>
                <w:caps/>
              </w:rPr>
            </w:r>
            <w:r>
              <w:rPr>
                <w:caps/>
              </w:rPr>
            </w:r>
          </w:p>
        </w:tc>
      </w:tr>
      <w:tr>
        <w:tblPrEx/>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Ж1</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jc w:val="both"/>
              <w:keepLines/>
              <w:rPr>
                <w:rFonts w:eastAsia="SimSun"/>
                <w:lang w:eastAsia="zh-CN"/>
              </w:rPr>
            </w:pPr>
            <w:r>
              <w:rPr>
                <w:rFonts w:eastAsia="SimSun"/>
                <w:lang w:eastAsia="zh-CN"/>
              </w:rPr>
              <w:t xml:space="preserve">Зона застройки индивидуальными жилыми </w:t>
            </w:r>
            <w:r>
              <w:rPr>
                <w:rFonts w:eastAsia="SimSun"/>
                <w:lang w:eastAsia="zh-CN"/>
              </w:rPr>
            </w:r>
            <w:r>
              <w:rPr>
                <w:rFonts w:eastAsia="SimSun"/>
                <w:lang w:eastAsia="zh-CN"/>
              </w:rPr>
            </w:r>
          </w:p>
        </w:tc>
      </w:tr>
      <w:tr>
        <w:tblPrEx/>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Ж2</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jc w:val="both"/>
              <w:keepLines/>
              <w:rPr>
                <w:rFonts w:eastAsia="SimSun"/>
                <w:lang w:eastAsia="zh-CN"/>
              </w:rPr>
            </w:pPr>
            <w:r>
              <w:rPr>
                <w:rFonts w:eastAsia="SimSun"/>
                <w:lang w:eastAsia="zh-CN"/>
              </w:rPr>
              <w:t xml:space="preserve">Зона застройки малоэтажными жилыми домами</w:t>
            </w:r>
            <w:r>
              <w:rPr>
                <w:rFonts w:eastAsia="SimSun"/>
                <w:lang w:eastAsia="zh-CN"/>
              </w:rPr>
            </w:r>
            <w:r>
              <w:rPr>
                <w:rFonts w:eastAsia="SimSun"/>
                <w:lang w:eastAsia="zh-CN"/>
              </w:rPr>
            </w:r>
          </w:p>
        </w:tc>
      </w:tr>
      <w:tr>
        <w:tblPrEx/>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Ж3</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jc w:val="both"/>
              <w:keepLines/>
              <w:rPr>
                <w:rFonts w:eastAsia="SimSun"/>
                <w:lang w:eastAsia="zh-CN"/>
              </w:rPr>
            </w:pPr>
            <w:r>
              <w:rPr>
                <w:rFonts w:eastAsia="SimSun"/>
                <w:lang w:eastAsia="zh-CN"/>
              </w:rPr>
              <w:t xml:space="preserve">Зона застройки среднеэтажными жилыми домами</w:t>
            </w:r>
            <w:r>
              <w:rPr>
                <w:rFonts w:eastAsia="SimSun"/>
                <w:lang w:eastAsia="zh-CN"/>
              </w:rPr>
            </w:r>
            <w:r>
              <w:rPr>
                <w:rFonts w:eastAsia="SimSun"/>
                <w:lang w:eastAsia="zh-CN"/>
              </w:rPr>
            </w:r>
          </w:p>
        </w:tc>
      </w:tr>
      <w:tr>
        <w:tblPrEx/>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Ж4</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jc w:val="both"/>
              <w:keepLines/>
              <w:rPr>
                <w:rFonts w:eastAsia="SimSun"/>
                <w:lang w:eastAsia="zh-CN"/>
              </w:rPr>
            </w:pPr>
            <w:r>
              <w:rPr>
                <w:rFonts w:eastAsia="SimSun"/>
                <w:lang w:eastAsia="zh-CN"/>
              </w:rPr>
              <w:t xml:space="preserve">Зона застройки многоэтажными жилыми домами</w:t>
            </w:r>
            <w:r>
              <w:rPr>
                <w:rFonts w:eastAsia="SimSun"/>
                <w:lang w:eastAsia="zh-CN"/>
              </w:rPr>
            </w:r>
            <w:r>
              <w:rPr>
                <w:rFonts w:eastAsia="SimSun"/>
                <w:lang w:eastAsia="zh-CN"/>
              </w:rPr>
            </w:r>
          </w:p>
        </w:tc>
      </w:tr>
      <w:tr>
        <w:tblPrEx/>
        <w:trPr>
          <w:trHeight w:val="435"/>
        </w:trPr>
        <w:tc>
          <w:tcPr>
            <w:gridSpan w:val="2"/>
            <w:tcBorders>
              <w:top w:val="single" w:color="000000" w:sz="4" w:space="0"/>
              <w:left w:val="single" w:color="000000" w:sz="4" w:space="0"/>
              <w:right w:val="single" w:color="000000" w:sz="4" w:space="0"/>
            </w:tcBorders>
            <w:tcW w:w="9639" w:type="dxa"/>
            <w:vAlign w:val="center"/>
            <w:textDirection w:val="lrTb"/>
            <w:noWrap w:val="false"/>
          </w:tcPr>
          <w:p>
            <w:pPr>
              <w:pStyle w:val="1038"/>
              <w:ind w:firstLine="34"/>
              <w:jc w:val="center"/>
              <w:keepLines/>
              <w:widowControl w:val="off"/>
              <w:rPr>
                <w:rFonts w:eastAsia="SimSun"/>
                <w:lang w:eastAsia="zh-CN"/>
              </w:rPr>
            </w:pPr>
            <w:r>
              <w:rPr>
                <w:rFonts w:eastAsia="SimSun"/>
                <w:caps/>
                <w:lang w:eastAsia="zh-CN"/>
              </w:rPr>
              <w:t xml:space="preserve">ОБЩЕСТВЕННО – ДЕЛОВЫЕ ЗОНЫ:</w:t>
            </w:r>
            <w:r>
              <w:rPr>
                <w:rFonts w:eastAsia="SimSun"/>
                <w:lang w:eastAsia="zh-CN"/>
              </w:rPr>
            </w:r>
            <w:r>
              <w:rPr>
                <w:rFonts w:eastAsia="SimSun"/>
                <w:lang w:eastAsia="zh-CN"/>
              </w:rPr>
            </w:r>
          </w:p>
        </w:tc>
      </w:tr>
      <w:tr>
        <w:tblPrEx/>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ОД1</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56"/>
              <w:jc w:val="both"/>
              <w:keepLines/>
              <w:widowControl w:val="off"/>
              <w:rPr>
                <w:rFonts w:eastAsia="SimSun"/>
                <w:lang w:eastAsia="zh-CN"/>
              </w:rPr>
            </w:pPr>
            <w:r>
              <w:rPr>
                <w:rFonts w:eastAsia="SimSun"/>
                <w:lang w:eastAsia="zh-CN"/>
              </w:rPr>
              <w:t xml:space="preserve">Общественно-деловая зона</w:t>
            </w:r>
            <w:r>
              <w:rPr>
                <w:rFonts w:eastAsia="SimSun"/>
                <w:lang w:eastAsia="zh-CN"/>
              </w:rPr>
            </w:r>
            <w:r>
              <w:rPr>
                <w:rFonts w:eastAsia="SimSun"/>
                <w:lang w:eastAsia="zh-CN"/>
              </w:rPr>
            </w:r>
          </w:p>
        </w:tc>
      </w:tr>
      <w:tr>
        <w:tblPrEx/>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ОД2</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56"/>
              <w:jc w:val="both"/>
              <w:keepLines/>
              <w:widowControl w:val="off"/>
              <w:rPr>
                <w:rFonts w:eastAsia="SimSun"/>
                <w:lang w:eastAsia="zh-CN"/>
              </w:rPr>
            </w:pPr>
            <w:r>
              <w:rPr>
                <w:rFonts w:eastAsia="SimSun"/>
                <w:lang w:eastAsia="zh-CN"/>
              </w:rPr>
              <w:t xml:space="preserve">Многофункциональная общественно-деловая зона</w:t>
            </w:r>
            <w:r>
              <w:rPr>
                <w:rFonts w:eastAsia="SimSun"/>
                <w:lang w:eastAsia="zh-CN"/>
              </w:rPr>
            </w:r>
            <w:r>
              <w:rPr>
                <w:rFonts w:eastAsia="SimSun"/>
                <w:lang w:eastAsia="zh-CN"/>
              </w:rPr>
            </w:r>
          </w:p>
        </w:tc>
      </w:tr>
      <w:tr>
        <w:tblPrEx/>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ОД3</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56"/>
              <w:jc w:val="both"/>
              <w:keepLines/>
              <w:widowControl w:val="off"/>
              <w:rPr>
                <w:rFonts w:eastAsia="SimSun"/>
                <w:lang w:eastAsia="zh-CN"/>
              </w:rPr>
            </w:pPr>
            <w:r>
              <w:rPr>
                <w:rFonts w:eastAsia="SimSun"/>
                <w:lang w:eastAsia="zh-CN"/>
              </w:rPr>
              <w:t xml:space="preserve">Зона специализированной общественно-деловой застройки</w:t>
            </w:r>
            <w:r>
              <w:rPr>
                <w:rFonts w:eastAsia="SimSun"/>
                <w:lang w:eastAsia="zh-CN"/>
              </w:rPr>
            </w:r>
            <w:r>
              <w:rPr>
                <w:rFonts w:eastAsia="SimSun"/>
                <w:lang w:eastAsia="zh-CN"/>
              </w:rPr>
            </w:r>
          </w:p>
        </w:tc>
      </w:tr>
      <w:tr>
        <w:tblPrEx/>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ОД4</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56"/>
              <w:jc w:val="both"/>
              <w:keepLines/>
              <w:widowControl w:val="off"/>
              <w:rPr>
                <w:rFonts w:eastAsia="SimSun"/>
                <w:lang w:eastAsia="zh-CN"/>
              </w:rPr>
            </w:pPr>
            <w:r>
              <w:rPr>
                <w:rFonts w:eastAsia="SimSun"/>
                <w:lang w:eastAsia="zh-CN"/>
              </w:rPr>
              <w:t xml:space="preserve">Зона религиозного использования</w:t>
            </w:r>
            <w:r>
              <w:rPr>
                <w:rFonts w:eastAsia="SimSun"/>
                <w:lang w:eastAsia="zh-CN"/>
              </w:rPr>
            </w:r>
            <w:r>
              <w:rPr>
                <w:rFonts w:eastAsia="SimSun"/>
                <w:lang w:eastAsia="zh-CN"/>
              </w:rPr>
            </w:r>
          </w:p>
        </w:tc>
      </w:tr>
      <w:tr>
        <w:tblPrEx/>
        <w:trPr>
          <w:cantSplit/>
          <w:trHeight w:val="415"/>
        </w:trPr>
        <w:tc>
          <w:tcPr>
            <w:gridSpan w:val="2"/>
            <w:tcBorders>
              <w:top w:val="single" w:color="000000" w:sz="4" w:space="0"/>
              <w:left w:val="single" w:color="000000" w:sz="4" w:space="0"/>
              <w:right w:val="single" w:color="000000" w:sz="4" w:space="0"/>
            </w:tcBorders>
            <w:tcW w:w="9639" w:type="dxa"/>
            <w:vAlign w:val="center"/>
            <w:textDirection w:val="lrTb"/>
            <w:noWrap w:val="false"/>
          </w:tcPr>
          <w:p>
            <w:pPr>
              <w:pStyle w:val="1038"/>
              <w:ind w:firstLine="34"/>
              <w:jc w:val="center"/>
              <w:keepLines/>
              <w:rPr>
                <w:rFonts w:eastAsia="SimSun"/>
                <w:bCs/>
                <w:caps/>
                <w:lang w:eastAsia="zh-CN"/>
              </w:rPr>
            </w:pPr>
            <w:r>
              <w:rPr>
                <w:rFonts w:eastAsia="SimSun"/>
                <w:bCs/>
                <w:caps/>
                <w:lang w:eastAsia="zh-CN"/>
              </w:rPr>
              <w:t xml:space="preserve">Производственные зоны, ЗОНЫ ИНЖЕНЕРНОЙ</w:t>
            </w:r>
            <w:r>
              <w:rPr>
                <w:rFonts w:eastAsia="SimSun"/>
                <w:bCs/>
                <w:caps/>
                <w:lang w:eastAsia="zh-CN"/>
              </w:rPr>
            </w:r>
            <w:r>
              <w:rPr>
                <w:rFonts w:eastAsia="SimSun"/>
                <w:bCs/>
                <w:caps/>
                <w:lang w:eastAsia="zh-CN"/>
              </w:rPr>
            </w:r>
          </w:p>
          <w:p>
            <w:pPr>
              <w:pStyle w:val="1038"/>
              <w:ind w:firstLine="34"/>
              <w:jc w:val="center"/>
              <w:keepLines/>
              <w:rPr>
                <w:rFonts w:eastAsia="SimSun"/>
                <w:lang w:eastAsia="zh-CN"/>
              </w:rPr>
            </w:pPr>
            <w:r>
              <w:rPr>
                <w:rFonts w:eastAsia="SimSun"/>
                <w:bCs/>
                <w:caps/>
                <w:lang w:eastAsia="zh-CN"/>
              </w:rPr>
              <w:t xml:space="preserve">И ТРАНСПОРТНОЙ ИНФРАСТРУКТУР: </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bCs/>
                <w:lang w:eastAsia="zh-CN"/>
              </w:rPr>
            </w:pPr>
            <w:r>
              <w:rPr>
                <w:rFonts w:eastAsia="SimSun"/>
                <w:bCs/>
                <w:lang w:eastAsia="zh-CN"/>
              </w:rPr>
              <w:t xml:space="preserve">П1</w:t>
            </w:r>
            <w:r>
              <w:rPr>
                <w:rFonts w:eastAsia="SimSun"/>
                <w:bCs/>
                <w:lang w:eastAsia="zh-CN"/>
              </w:rPr>
            </w:r>
            <w:r>
              <w:rPr>
                <w:rFonts w:eastAsia="SimSun"/>
                <w:bCs/>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34"/>
              <w:jc w:val="both"/>
              <w:keepLines/>
              <w:rPr>
                <w:rFonts w:eastAsia="SimSun"/>
                <w:lang w:eastAsia="zh-CN"/>
              </w:rPr>
            </w:pPr>
            <w:r>
              <w:rPr>
                <w:rFonts w:eastAsia="SimSun"/>
                <w:bCs/>
                <w:lang w:eastAsia="zh-CN"/>
              </w:rPr>
              <w:t xml:space="preserve">Производственная зона</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bCs/>
                <w:lang w:eastAsia="zh-CN"/>
              </w:rPr>
            </w:pPr>
            <w:r>
              <w:rPr>
                <w:rFonts w:eastAsia="SimSun"/>
                <w:bCs/>
                <w:lang w:eastAsia="zh-CN"/>
              </w:rPr>
              <w:t xml:space="preserve">КС1</w:t>
            </w:r>
            <w:r>
              <w:rPr>
                <w:rFonts w:eastAsia="SimSun"/>
                <w:bCs/>
                <w:lang w:eastAsia="zh-CN"/>
              </w:rPr>
            </w:r>
            <w:r>
              <w:rPr>
                <w:rFonts w:eastAsia="SimSun"/>
                <w:bCs/>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34"/>
              <w:jc w:val="both"/>
              <w:keepLines/>
              <w:rPr>
                <w:rFonts w:eastAsia="SimSun"/>
                <w:lang w:eastAsia="zh-CN"/>
              </w:rPr>
            </w:pPr>
            <w:r>
              <w:rPr>
                <w:rFonts w:eastAsia="SimSun"/>
                <w:bCs/>
                <w:lang w:eastAsia="zh-CN"/>
              </w:rPr>
              <w:t xml:space="preserve">Коммунально-складская зона</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bCs/>
                <w:lang w:eastAsia="zh-CN"/>
              </w:rPr>
            </w:pPr>
            <w:r>
              <w:rPr>
                <w:rFonts w:eastAsia="SimSun"/>
                <w:bCs/>
                <w:lang w:eastAsia="zh-CN"/>
              </w:rPr>
              <w:t xml:space="preserve">И1</w:t>
            </w:r>
            <w:r>
              <w:rPr>
                <w:rFonts w:eastAsia="SimSun"/>
                <w:bCs/>
                <w:lang w:eastAsia="zh-CN"/>
              </w:rPr>
            </w:r>
            <w:r>
              <w:rPr>
                <w:rFonts w:eastAsia="SimSun"/>
                <w:bCs/>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ind w:firstLine="34"/>
              <w:jc w:val="both"/>
              <w:keepLines/>
              <w:widowControl w:val="off"/>
              <w:rPr>
                <w:rFonts w:eastAsia="SimSun"/>
                <w:bCs/>
                <w:lang w:eastAsia="zh-CN"/>
              </w:rPr>
            </w:pPr>
            <w:r>
              <w:rPr>
                <w:rFonts w:eastAsia="SimSun"/>
                <w:bCs/>
                <w:lang w:eastAsia="zh-CN"/>
              </w:rPr>
              <w:t xml:space="preserve">Зона инженерной инфраструктуры</w:t>
            </w:r>
            <w:r>
              <w:rPr>
                <w:rFonts w:eastAsia="SimSun"/>
                <w:bCs/>
                <w:lang w:eastAsia="zh-CN"/>
              </w:rPr>
            </w:r>
            <w:r>
              <w:rPr>
                <w:rFonts w:eastAsia="SimSun"/>
                <w:bCs/>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Т1</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ind w:firstLine="34"/>
              <w:jc w:val="both"/>
              <w:keepLines/>
              <w:widowControl w:val="off"/>
              <w:rPr>
                <w:rFonts w:eastAsia="SimSun"/>
                <w:bCs/>
                <w:lang w:eastAsia="zh-CN"/>
              </w:rPr>
            </w:pPr>
            <w:r>
              <w:rPr>
                <w:rFonts w:eastAsia="SimSun"/>
                <w:bCs/>
                <w:lang w:eastAsia="zh-CN"/>
              </w:rPr>
              <w:t xml:space="preserve">Зона транспортной инфраструктуры</w:t>
            </w:r>
            <w:r>
              <w:rPr>
                <w:rFonts w:eastAsia="SimSun"/>
                <w:bCs/>
                <w:lang w:eastAsia="zh-CN"/>
              </w:rPr>
            </w:r>
            <w:r>
              <w:rPr>
                <w:rFonts w:eastAsia="SimSun"/>
                <w:bCs/>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Т1.1</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ind w:firstLine="34"/>
              <w:jc w:val="both"/>
              <w:keepLines/>
              <w:widowControl w:val="off"/>
              <w:rPr>
                <w:rFonts w:eastAsia="SimSun"/>
                <w:bCs/>
                <w:lang w:eastAsia="zh-CN"/>
              </w:rPr>
            </w:pPr>
            <w:r>
              <w:rPr>
                <w:rFonts w:eastAsia="SimSun"/>
                <w:bCs/>
                <w:lang w:eastAsia="zh-CN"/>
              </w:rPr>
              <w:t xml:space="preserve">Зона транспортной инфраструктуры</w:t>
            </w:r>
            <w:r>
              <w:rPr>
                <w:rFonts w:eastAsia="SimSun"/>
                <w:bCs/>
                <w:lang w:eastAsia="zh-CN"/>
              </w:rPr>
              <w:t xml:space="preserve">, предназначенная для размещения объектов придорожного сервиса</w:t>
            </w:r>
            <w:r>
              <w:rPr>
                <w:rFonts w:eastAsia="SimSun"/>
                <w:bCs/>
                <w:lang w:eastAsia="zh-CN"/>
              </w:rPr>
            </w:r>
            <w:r>
              <w:rPr>
                <w:rFonts w:eastAsia="SimSun"/>
                <w:bCs/>
                <w:lang w:eastAsia="zh-CN"/>
              </w:rPr>
            </w:r>
          </w:p>
        </w:tc>
      </w:tr>
      <w:tr>
        <w:tblPrEx/>
        <w:trPr>
          <w:cantSplit/>
          <w:trHeight w:val="403"/>
        </w:trPr>
        <w:tc>
          <w:tcPr>
            <w:gridSpan w:val="2"/>
            <w:tcBorders>
              <w:top w:val="single" w:color="000000" w:sz="4" w:space="0"/>
              <w:left w:val="single" w:color="000000" w:sz="4" w:space="0"/>
              <w:right w:val="single" w:color="000000" w:sz="4" w:space="0"/>
            </w:tcBorders>
            <w:tcW w:w="9639" w:type="dxa"/>
            <w:vAlign w:val="center"/>
            <w:textDirection w:val="lrTb"/>
            <w:noWrap w:val="false"/>
          </w:tcPr>
          <w:p>
            <w:pPr>
              <w:pStyle w:val="1038"/>
              <w:ind w:firstLine="34"/>
              <w:jc w:val="center"/>
              <w:keepLines/>
              <w:rPr>
                <w:rFonts w:eastAsia="SimSun"/>
                <w:lang w:eastAsia="zh-CN"/>
              </w:rPr>
            </w:pPr>
            <w:r>
              <w:rPr>
                <w:rFonts w:eastAsia="SimSun"/>
                <w:bCs/>
                <w:caps/>
                <w:lang w:eastAsia="zh-CN"/>
              </w:rPr>
              <w:t xml:space="preserve">Зоны сельскохозяйственного использования:</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СХ1</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jc w:val="both"/>
              <w:keepLines/>
              <w:rPr>
                <w:rFonts w:eastAsia="SimSun"/>
                <w:lang w:eastAsia="zh-CN"/>
              </w:rPr>
            </w:pPr>
            <w:r>
              <w:rPr>
                <w:rFonts w:eastAsia="SimSun"/>
                <w:lang w:eastAsia="zh-CN"/>
              </w:rPr>
              <w:t xml:space="preserve">Зона сельскохозяйственных угодий в составе границ населенного пункта</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СХ2</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jc w:val="both"/>
              <w:keepLines/>
              <w:rPr>
                <w:rFonts w:eastAsia="SimSun"/>
                <w:lang w:eastAsia="zh-CN"/>
              </w:rPr>
            </w:pPr>
            <w:r>
              <w:rPr>
                <w:rFonts w:eastAsia="SimSun"/>
                <w:lang w:eastAsia="zh-CN"/>
              </w:rPr>
              <w:t xml:space="preserve">Зона сельскохозяйственных предприятий</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СХ3</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jc w:val="both"/>
              <w:keepLines/>
              <w:rPr>
                <w:rFonts w:eastAsia="SimSun"/>
                <w:lang w:eastAsia="zh-CN"/>
              </w:rPr>
            </w:pPr>
            <w:r>
              <w:rPr>
                <w:rFonts w:eastAsia="SimSun"/>
                <w:lang w:eastAsia="zh-CN"/>
              </w:rPr>
              <w:t xml:space="preserve">Зона ведения садоводства</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СХ4</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jc w:val="both"/>
              <w:keepLines/>
              <w:tabs>
                <w:tab w:val="left" w:pos="1905" w:leader="none"/>
              </w:tabs>
              <w:rPr>
                <w:rFonts w:eastAsia="SimSun"/>
                <w:lang w:eastAsia="zh-CN"/>
              </w:rPr>
            </w:pPr>
            <w:r>
              <w:rPr>
                <w:rFonts w:eastAsia="SimSun"/>
                <w:lang w:eastAsia="zh-CN"/>
              </w:rPr>
              <w:t xml:space="preserve">Зона ведения огородничества</w:t>
            </w:r>
            <w:r>
              <w:rPr>
                <w:rFonts w:eastAsia="SimSun"/>
                <w:lang w:eastAsia="zh-CN"/>
              </w:rPr>
            </w:r>
            <w:r>
              <w:rPr>
                <w:rFonts w:eastAsia="SimSun"/>
                <w:lang w:eastAsia="zh-CN"/>
              </w:rPr>
            </w:r>
          </w:p>
        </w:tc>
      </w:tr>
      <w:tr>
        <w:tblPrEx/>
        <w:trPr>
          <w:cantSplit/>
          <w:trHeight w:val="276"/>
        </w:trPr>
        <w:tc>
          <w:tcPr>
            <w:gridSpan w:val="2"/>
            <w:tcBorders>
              <w:top w:val="single" w:color="000000" w:sz="4" w:space="0"/>
              <w:left w:val="single" w:color="000000" w:sz="4" w:space="0"/>
              <w:right w:val="single" w:color="000000" w:sz="4" w:space="0"/>
            </w:tcBorders>
            <w:tcW w:w="9639" w:type="dxa"/>
            <w:vAlign w:val="center"/>
            <w:textDirection w:val="lrTb"/>
            <w:noWrap w:val="false"/>
          </w:tcPr>
          <w:p>
            <w:pPr>
              <w:pStyle w:val="1038"/>
              <w:ind w:firstLine="34"/>
              <w:jc w:val="center"/>
              <w:keepLines/>
              <w:rPr>
                <w:rFonts w:eastAsia="SimSun"/>
                <w:lang w:eastAsia="zh-CN"/>
              </w:rPr>
            </w:pPr>
            <w:r>
              <w:rPr>
                <w:rFonts w:eastAsia="SimSun"/>
                <w:bCs/>
                <w:caps/>
                <w:lang w:eastAsia="zh-CN"/>
              </w:rPr>
              <w:t xml:space="preserve">Зоны рекреационного назначения:</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ОП1</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34"/>
              <w:jc w:val="both"/>
              <w:keepLines/>
              <w:rPr>
                <w:rFonts w:eastAsia="SimSun"/>
                <w:lang w:eastAsia="zh-CN"/>
              </w:rPr>
            </w:pPr>
            <w:r>
              <w:rPr>
                <w:rFonts w:eastAsia="SimSun"/>
                <w:lang w:eastAsia="zh-CN"/>
              </w:rPr>
              <w:t xml:space="preserve">Зона зелёных насаждений общего пользования</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Р1</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34"/>
              <w:jc w:val="both"/>
              <w:keepLines/>
              <w:rPr>
                <w:rFonts w:eastAsia="SimSun"/>
                <w:lang w:eastAsia="zh-CN"/>
              </w:rPr>
            </w:pPr>
            <w:r>
              <w:rPr>
                <w:rFonts w:eastAsia="SimSun"/>
                <w:lang w:eastAsia="zh-CN"/>
              </w:rPr>
              <w:t xml:space="preserve">Зона рекреационного назначения</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ЗО1</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34"/>
              <w:jc w:val="both"/>
              <w:keepLines/>
              <w:rPr>
                <w:rFonts w:eastAsia="SimSun"/>
                <w:lang w:eastAsia="zh-CN"/>
              </w:rPr>
            </w:pPr>
            <w:r>
              <w:rPr>
                <w:rFonts w:eastAsia="SimSun"/>
                <w:lang w:eastAsia="zh-CN"/>
              </w:rPr>
              <w:t xml:space="preserve">Зона отдыха</w:t>
            </w:r>
            <w:r>
              <w:rPr>
                <w:rFonts w:eastAsia="SimSun"/>
                <w:lang w:eastAsia="zh-CN"/>
              </w:rPr>
            </w:r>
            <w:r>
              <w:rPr>
                <w:rFonts w:eastAsia="SimSun"/>
                <w:lang w:eastAsia="zh-CN"/>
              </w:rPr>
            </w:r>
          </w:p>
        </w:tc>
      </w:tr>
      <w:tr>
        <w:tblPrEx/>
        <w:trPr>
          <w:cantSplit/>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ind w:firstLine="34"/>
              <w:jc w:val="center"/>
              <w:keepLines/>
              <w:widowControl w:val="off"/>
              <w:rPr>
                <w:rFonts w:eastAsia="SimSun"/>
                <w:lang w:eastAsia="zh-CN"/>
              </w:rPr>
            </w:pPr>
            <w:r>
              <w:rPr>
                <w:rFonts w:eastAsia="SimSun"/>
                <w:lang w:eastAsia="zh-CN"/>
              </w:rPr>
              <w:t xml:space="preserve">Р1.1</w:t>
            </w:r>
            <w:r>
              <w:rPr>
                <w:rFonts w:eastAsia="SimSun"/>
                <w:lang w:eastAsia="zh-CN"/>
              </w:rPr>
            </w:r>
            <w:r>
              <w:rPr>
                <w:rFonts w:eastAsia="SimSun"/>
                <w:lang w:eastAsia="zh-CN"/>
              </w:rPr>
            </w:r>
          </w:p>
        </w:tc>
        <w:tc>
          <w:tcPr>
            <w:tcBorders>
              <w:top w:val="single" w:color="000000" w:sz="4" w:space="0"/>
              <w:left w:val="single" w:color="000000" w:sz="4" w:space="0"/>
              <w:bottom w:val="single" w:color="000000" w:sz="4" w:space="0"/>
              <w:right w:val="single" w:color="000000" w:sz="4" w:space="0"/>
            </w:tcBorders>
            <w:tcW w:w="8221" w:type="dxa"/>
            <w:vAlign w:val="center"/>
            <w:textDirection w:val="lrTb"/>
            <w:noWrap w:val="false"/>
          </w:tcPr>
          <w:p>
            <w:pPr>
              <w:pStyle w:val="1038"/>
              <w:ind w:firstLine="34"/>
              <w:jc w:val="both"/>
              <w:keepLines/>
              <w:rPr>
                <w:rFonts w:eastAsia="SimSun"/>
                <w:lang w:eastAsia="zh-CN"/>
              </w:rPr>
            </w:pPr>
            <w:r>
              <w:rPr>
                <w:rFonts w:eastAsia="SimSun"/>
                <w:lang w:eastAsia="zh-CN"/>
              </w:rPr>
              <w:t xml:space="preserve">Зона рекреационного назначения для объектов спорта</w:t>
            </w:r>
            <w:r>
              <w:rPr>
                <w:rFonts w:eastAsia="SimSun"/>
                <w:lang w:eastAsia="zh-CN"/>
              </w:rPr>
            </w:r>
            <w:r>
              <w:rPr>
                <w:rFonts w:eastAsia="SimSun"/>
                <w:lang w:eastAsia="zh-CN"/>
              </w:rPr>
            </w:r>
          </w:p>
        </w:tc>
      </w:tr>
      <w:tr>
        <w:tblPrEx/>
        <w:trPr>
          <w:cantSplit/>
          <w:trHeight w:val="340"/>
        </w:trPr>
        <w:tc>
          <w:tcPr>
            <w:gridSpan w:val="2"/>
            <w:tcBorders>
              <w:top w:val="single" w:color="000000" w:sz="4" w:space="0"/>
              <w:left w:val="single" w:color="000000" w:sz="4" w:space="0"/>
              <w:right w:val="single" w:color="000000" w:sz="4" w:space="0"/>
            </w:tcBorders>
            <w:tcW w:w="9639" w:type="dxa"/>
            <w:vAlign w:val="center"/>
            <w:textDirection w:val="lrTb"/>
            <w:noWrap w:val="false"/>
          </w:tcPr>
          <w:p>
            <w:pPr>
              <w:pStyle w:val="1038"/>
              <w:ind w:firstLine="426"/>
              <w:jc w:val="center"/>
              <w:keepLines/>
              <w:widowControl w:val="off"/>
              <w:rPr>
                <w:rFonts w:eastAsia="SimSun"/>
                <w:lang w:eastAsia="zh-CN"/>
              </w:rPr>
            </w:pPr>
            <w:r>
              <w:rPr>
                <w:rFonts w:eastAsia="SimSun"/>
                <w:caps/>
                <w:lang w:eastAsia="zh-CN"/>
              </w:rPr>
              <w:t xml:space="preserve">Зоны специального назначения:</w:t>
            </w:r>
            <w:r>
              <w:rPr>
                <w:rFonts w:eastAsia="SimSun"/>
                <w:lang w:eastAsia="zh-CN"/>
              </w:rPr>
            </w:r>
            <w:r>
              <w:rPr>
                <w:rFonts w:eastAsia="SimSun"/>
                <w:lang w:eastAsia="zh-CN"/>
              </w:rPr>
            </w:r>
          </w:p>
        </w:tc>
      </w:tr>
      <w:tr>
        <w:tblPrEx/>
        <w:trPr>
          <w:trHeight w:val="285"/>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jc w:val="center"/>
              <w:keepLines/>
              <w:widowControl w:val="off"/>
              <w:rPr>
                <w:rFonts w:eastAsia="SimSun"/>
                <w:bCs/>
                <w:lang w:eastAsia="zh-CN"/>
              </w:rPr>
            </w:pPr>
            <w:r>
              <w:rPr>
                <w:rFonts w:eastAsia="SimSun"/>
                <w:bCs/>
                <w:lang w:eastAsia="zh-CN"/>
              </w:rPr>
              <w:t xml:space="preserve">К1</w:t>
            </w:r>
            <w:r>
              <w:rPr>
                <w:rFonts w:eastAsia="SimSun"/>
                <w:bCs/>
                <w:lang w:eastAsia="zh-CN"/>
              </w:rPr>
            </w:r>
            <w:r>
              <w:rPr>
                <w:rFonts w:eastAsia="SimSun"/>
                <w:bCs/>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jc w:val="both"/>
              <w:keepLines/>
              <w:widowControl w:val="off"/>
              <w:rPr>
                <w:rFonts w:eastAsia="SimSun"/>
                <w:bCs/>
                <w:caps/>
                <w:lang w:eastAsia="zh-CN"/>
              </w:rPr>
            </w:pPr>
            <w:r>
              <w:rPr>
                <w:rFonts w:eastAsia="SimSun"/>
                <w:bCs/>
                <w:lang w:eastAsia="zh-CN"/>
              </w:rPr>
              <w:t xml:space="preserve">Зона ритуальной деятельности</w:t>
            </w:r>
            <w:r>
              <w:rPr>
                <w:rFonts w:eastAsia="SimSun"/>
                <w:bCs/>
                <w:caps/>
                <w:lang w:eastAsia="zh-CN"/>
              </w:rPr>
            </w:r>
            <w:r>
              <w:rPr>
                <w:rFonts w:eastAsia="SimSun"/>
                <w:bCs/>
                <w:caps/>
                <w:lang w:eastAsia="zh-CN"/>
              </w:rPr>
            </w:r>
          </w:p>
        </w:tc>
      </w:tr>
      <w:tr>
        <w:tblPrEx/>
        <w:trPr>
          <w:trHeight w:val="285"/>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jc w:val="center"/>
              <w:keepLines/>
              <w:widowControl w:val="off"/>
              <w:rPr>
                <w:rFonts w:eastAsia="SimSun"/>
                <w:bCs/>
                <w:lang w:eastAsia="zh-CN"/>
              </w:rPr>
            </w:pPr>
            <w:r>
              <w:rPr>
                <w:rFonts w:eastAsia="SimSun"/>
                <w:bCs/>
                <w:lang w:eastAsia="zh-CN"/>
              </w:rPr>
              <w:t xml:space="preserve">СО1</w:t>
            </w:r>
            <w:r>
              <w:rPr>
                <w:rFonts w:eastAsia="SimSun"/>
                <w:bCs/>
                <w:lang w:eastAsia="zh-CN"/>
              </w:rPr>
            </w:r>
            <w:r>
              <w:rPr>
                <w:rFonts w:eastAsia="SimSun"/>
                <w:bCs/>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jc w:val="both"/>
              <w:keepLines/>
              <w:widowControl w:val="off"/>
              <w:rPr>
                <w:rFonts w:eastAsia="SimSun"/>
                <w:bCs/>
                <w:lang w:eastAsia="zh-CN"/>
              </w:rPr>
            </w:pPr>
            <w:r>
              <w:rPr>
                <w:rFonts w:eastAsia="SimSun"/>
                <w:bCs/>
                <w:lang w:eastAsia="zh-CN"/>
              </w:rPr>
              <w:t xml:space="preserve">Зона озелененных территорий специального назначения</w:t>
            </w:r>
            <w:r>
              <w:rPr>
                <w:rFonts w:eastAsia="SimSun"/>
                <w:bCs/>
                <w:lang w:eastAsia="zh-CN"/>
              </w:rPr>
            </w:r>
            <w:r>
              <w:rPr>
                <w:rFonts w:eastAsia="SimSun"/>
                <w:bCs/>
                <w:lang w:eastAsia="zh-CN"/>
              </w:rPr>
            </w:r>
          </w:p>
        </w:tc>
      </w:tr>
      <w:tr>
        <w:tblPrEx/>
        <w:trPr>
          <w:trHeight w:val="285"/>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jc w:val="center"/>
              <w:keepLines/>
              <w:widowControl w:val="off"/>
              <w:rPr>
                <w:rFonts w:eastAsia="SimSun"/>
                <w:bCs/>
                <w:lang w:eastAsia="zh-CN"/>
              </w:rPr>
            </w:pPr>
            <w:r>
              <w:rPr>
                <w:rFonts w:eastAsia="SimSun"/>
                <w:bCs/>
                <w:lang w:eastAsia="zh-CN"/>
              </w:rPr>
              <w:t xml:space="preserve">РТ1</w:t>
            </w:r>
            <w:r>
              <w:rPr>
                <w:rFonts w:eastAsia="SimSun"/>
                <w:bCs/>
                <w:lang w:eastAsia="zh-CN"/>
              </w:rPr>
            </w:r>
            <w:r>
              <w:rPr>
                <w:rFonts w:eastAsia="SimSun"/>
                <w:bCs/>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jc w:val="both"/>
              <w:keepLines/>
              <w:widowControl w:val="off"/>
              <w:rPr>
                <w:rFonts w:eastAsia="SimSun"/>
                <w:bCs/>
                <w:lang w:eastAsia="zh-CN"/>
              </w:rPr>
            </w:pPr>
            <w:r>
              <w:rPr>
                <w:rFonts w:eastAsia="SimSun"/>
                <w:bCs/>
                <w:lang w:eastAsia="zh-CN"/>
              </w:rPr>
              <w:t xml:space="preserve">Зона режимных территорий</w:t>
            </w:r>
            <w:r>
              <w:rPr>
                <w:rFonts w:eastAsia="SimSun"/>
                <w:bCs/>
                <w:lang w:eastAsia="zh-CN"/>
              </w:rPr>
            </w:r>
            <w:r>
              <w:rPr>
                <w:rFonts w:eastAsia="SimSun"/>
                <w:bCs/>
                <w:lang w:eastAsia="zh-CN"/>
              </w:rPr>
            </w:r>
          </w:p>
        </w:tc>
      </w:tr>
      <w:tr>
        <w:tblPrEx/>
        <w:trPr>
          <w:trHeight w:val="285"/>
        </w:trPr>
        <w:tc>
          <w:tcPr>
            <w:tcBorders>
              <w:top w:val="single" w:color="000000" w:sz="4" w:space="0"/>
              <w:left w:val="single" w:color="000000" w:sz="4" w:space="0"/>
              <w:bottom w:val="single" w:color="000000" w:sz="4" w:space="0"/>
            </w:tcBorders>
            <w:tcW w:w="1418" w:type="dxa"/>
            <w:vAlign w:val="center"/>
            <w:textDirection w:val="lrTb"/>
            <w:noWrap w:val="false"/>
          </w:tcPr>
          <w:p>
            <w:pPr>
              <w:pStyle w:val="1038"/>
              <w:jc w:val="center"/>
              <w:keepLines/>
              <w:widowControl w:val="off"/>
              <w:rPr>
                <w:rFonts w:eastAsia="SimSun"/>
                <w:bCs/>
                <w:lang w:eastAsia="zh-CN"/>
              </w:rPr>
            </w:pPr>
            <w:r>
              <w:rPr>
                <w:rFonts w:eastAsia="SimSun"/>
                <w:bCs/>
                <w:lang w:eastAsia="zh-CN"/>
              </w:rPr>
              <w:t xml:space="preserve">ОТ1</w:t>
            </w:r>
            <w:r>
              <w:rPr>
                <w:rFonts w:eastAsia="SimSun"/>
                <w:bCs/>
                <w:lang w:eastAsia="zh-CN"/>
              </w:rPr>
            </w:r>
            <w:r>
              <w:rPr>
                <w:rFonts w:eastAsia="SimSun"/>
                <w:bCs/>
                <w:lang w:eastAsia="zh-CN"/>
              </w:rPr>
            </w:r>
          </w:p>
        </w:tc>
        <w:tc>
          <w:tcPr>
            <w:tcBorders>
              <w:top w:val="single" w:color="000000" w:sz="4" w:space="0"/>
              <w:left w:val="single" w:color="000000" w:sz="4" w:space="0"/>
              <w:bottom w:val="single" w:color="000000" w:sz="4" w:space="0"/>
              <w:right w:val="single" w:color="000000" w:sz="4" w:space="0"/>
            </w:tcBorders>
            <w:tcW w:w="8221" w:type="dxa"/>
            <w:vAlign w:val="top"/>
            <w:textDirection w:val="lrTb"/>
            <w:noWrap w:val="false"/>
          </w:tcPr>
          <w:p>
            <w:pPr>
              <w:pStyle w:val="1038"/>
              <w:jc w:val="both"/>
              <w:keepLines/>
              <w:widowControl w:val="off"/>
              <w:rPr>
                <w:rFonts w:eastAsia="SimSun"/>
                <w:bCs/>
                <w:lang w:eastAsia="zh-CN"/>
              </w:rPr>
            </w:pPr>
            <w:r>
              <w:rPr>
                <w:rFonts w:eastAsia="SimSun"/>
                <w:bCs/>
                <w:lang w:eastAsia="zh-CN"/>
              </w:rPr>
              <w:t xml:space="preserve">Зона размещения объектов обращения с отходами</w:t>
            </w:r>
            <w:r>
              <w:rPr>
                <w:rFonts w:eastAsia="SimSun"/>
                <w:bCs/>
                <w:lang w:eastAsia="zh-CN"/>
              </w:rPr>
            </w:r>
            <w:r>
              <w:rPr>
                <w:rFonts w:eastAsia="SimSun"/>
                <w:bCs/>
                <w:lang w:eastAsia="zh-CN"/>
              </w:rPr>
            </w:r>
          </w:p>
        </w:tc>
      </w:tr>
    </w:tbl>
    <w:p>
      <w:pPr>
        <w:pStyle w:val="1038"/>
        <w:ind w:left="142" w:firstLine="851"/>
        <w:jc w:val="both"/>
        <w:keepLines/>
        <w:rPr>
          <w:rFonts w:eastAsia="SimSun"/>
          <w:bCs/>
          <w:lang w:eastAsia="zh-CN"/>
        </w:rPr>
      </w:pPr>
      <w:r>
        <w:rPr>
          <w:rFonts w:eastAsia="SimSun"/>
          <w:bCs/>
          <w:lang w:eastAsia="zh-CN"/>
        </w:rPr>
      </w:r>
      <w:r>
        <w:rPr>
          <w:rFonts w:eastAsia="SimSun"/>
          <w:bCs/>
          <w:lang w:eastAsia="zh-CN"/>
        </w:rPr>
      </w:r>
      <w:r>
        <w:rPr>
          <w:rFonts w:eastAsia="SimSun"/>
          <w:bCs/>
          <w:lang w:eastAsia="zh-CN"/>
        </w:rPr>
      </w:r>
    </w:p>
    <w:p>
      <w:pPr>
        <w:pStyle w:val="1038"/>
        <w:ind w:left="142" w:firstLine="425"/>
        <w:jc w:val="both"/>
        <w:widowControl w:val="off"/>
        <w:tabs>
          <w:tab w:val="left" w:pos="0" w:leader="none"/>
          <w:tab w:val="left" w:pos="567" w:leader="none"/>
        </w:tabs>
        <w:rPr>
          <w:spacing w:val="2"/>
          <w:szCs w:val="22"/>
        </w:rPr>
      </w:pPr>
      <w:r>
        <w:rPr>
          <w:spacing w:val="2"/>
          <w:szCs w:val="22"/>
        </w:rPr>
        <w:t xml:space="preserve">В информационно-справочных целях на карте градостроительного зонирования отображены   следующие территории, для которых градостроительные регламенты не устанавливаются и не распространяются:</w:t>
      </w:r>
      <w:r>
        <w:rPr>
          <w:spacing w:val="2"/>
          <w:szCs w:val="22"/>
        </w:rPr>
      </w:r>
      <w:r>
        <w:rPr>
          <w:spacing w:val="2"/>
          <w:szCs w:val="22"/>
        </w:rPr>
      </w:r>
    </w:p>
    <w:p>
      <w:pPr>
        <w:pStyle w:val="1038"/>
        <w:ind w:left="142" w:firstLine="425"/>
        <w:jc w:val="both"/>
        <w:widowControl w:val="off"/>
        <w:tabs>
          <w:tab w:val="left" w:pos="0" w:leader="none"/>
          <w:tab w:val="left" w:pos="567" w:leader="none"/>
        </w:tabs>
        <w:rPr>
          <w:spacing w:val="2"/>
          <w:szCs w:val="22"/>
        </w:rPr>
      </w:pPr>
      <w:r>
        <w:rPr>
          <w:spacing w:val="2"/>
          <w:szCs w:val="22"/>
        </w:rPr>
        <w:t xml:space="preserve">- поверхностные водные объекты;</w:t>
      </w:r>
      <w:r>
        <w:rPr>
          <w:spacing w:val="2"/>
          <w:szCs w:val="22"/>
        </w:rPr>
      </w:r>
      <w:r>
        <w:rPr>
          <w:spacing w:val="2"/>
          <w:szCs w:val="22"/>
        </w:rPr>
      </w:r>
    </w:p>
    <w:p>
      <w:pPr>
        <w:pStyle w:val="1038"/>
        <w:ind w:left="142" w:firstLine="425"/>
        <w:jc w:val="both"/>
        <w:widowControl w:val="off"/>
        <w:tabs>
          <w:tab w:val="left" w:pos="0" w:leader="none"/>
          <w:tab w:val="left" w:pos="567" w:leader="none"/>
        </w:tabs>
        <w:rPr>
          <w:spacing w:val="2"/>
          <w:szCs w:val="22"/>
        </w:rPr>
      </w:pPr>
      <w:r>
        <w:rPr>
          <w:spacing w:val="2"/>
          <w:szCs w:val="22"/>
        </w:rPr>
        <w:t xml:space="preserve">- территории, занятые линейными объектами (улично-дорожная сеть населённого пункта и полосы отвода автомобильных дорог);</w:t>
      </w:r>
      <w:r>
        <w:rPr>
          <w:spacing w:val="2"/>
          <w:szCs w:val="22"/>
        </w:rPr>
      </w:r>
      <w:r>
        <w:rPr>
          <w:spacing w:val="2"/>
          <w:szCs w:val="22"/>
        </w:rPr>
      </w:r>
    </w:p>
    <w:p>
      <w:pPr>
        <w:pStyle w:val="1038"/>
        <w:ind w:left="142" w:firstLine="425"/>
        <w:jc w:val="both"/>
        <w:widowControl w:val="off"/>
        <w:tabs>
          <w:tab w:val="left" w:pos="0" w:leader="none"/>
          <w:tab w:val="left" w:pos="567" w:leader="none"/>
        </w:tabs>
        <w:rPr>
          <w:spacing w:val="2"/>
          <w:szCs w:val="22"/>
        </w:rPr>
      </w:pPr>
      <w:r>
        <w:rPr>
          <w:spacing w:val="2"/>
          <w:szCs w:val="22"/>
        </w:rPr>
        <w:t xml:space="preserve">- земли лесного фонда;</w:t>
      </w:r>
      <w:r>
        <w:rPr>
          <w:spacing w:val="2"/>
          <w:szCs w:val="22"/>
        </w:rPr>
      </w:r>
      <w:r>
        <w:rPr>
          <w:spacing w:val="2"/>
          <w:szCs w:val="22"/>
        </w:rPr>
      </w:r>
    </w:p>
    <w:p>
      <w:pPr>
        <w:pStyle w:val="1038"/>
        <w:ind w:left="142" w:firstLine="425"/>
        <w:jc w:val="both"/>
        <w:widowControl w:val="off"/>
        <w:tabs>
          <w:tab w:val="left" w:pos="0" w:leader="none"/>
          <w:tab w:val="left" w:pos="567" w:leader="none"/>
        </w:tabs>
        <w:rPr>
          <w:spacing w:val="2"/>
          <w:szCs w:val="22"/>
        </w:rPr>
      </w:pPr>
      <w:r>
        <w:rPr>
          <w:spacing w:val="2"/>
          <w:szCs w:val="22"/>
        </w:rPr>
        <w:t xml:space="preserve">- сельскохозяйственные угодия в составе земель сельскохозяйственного назначения.</w:t>
      </w:r>
      <w:r>
        <w:rPr>
          <w:spacing w:val="2"/>
          <w:szCs w:val="22"/>
        </w:rPr>
      </w:r>
      <w:r>
        <w:rPr>
          <w:spacing w:val="2"/>
          <w:szCs w:val="22"/>
        </w:rPr>
      </w:r>
    </w:p>
    <w:p>
      <w:pPr>
        <w:pStyle w:val="1045"/>
        <w:rPr>
          <w:b/>
          <w:bCs/>
          <w:i/>
          <w:iCs/>
          <w:sz w:val="24"/>
          <w:szCs w:val="24"/>
          <w:u w:val="single"/>
        </w:rPr>
      </w:pPr>
      <w:r>
        <w:br w:type="page" w:clear="all"/>
      </w:r>
      <w:bookmarkStart w:id="61" w:name="_Toc252392614"/>
      <w:r/>
      <w:bookmarkStart w:id="62" w:name="_Toc418946902"/>
      <w:r/>
      <w:bookmarkStart w:id="63" w:name="_Toc26211544"/>
      <w:r/>
      <w:bookmarkStart w:id="64" w:name="_Toc214358755"/>
      <w:r/>
      <w:bookmarkStart w:id="65" w:name="_Toc364954295"/>
      <w:r/>
      <w:bookmarkStart w:id="66" w:name="_Toc252392619"/>
      <w:r/>
      <w:bookmarkStart w:id="67" w:name="_Toc317513489"/>
      <w:r>
        <w:rPr>
          <w:b/>
          <w:bCs/>
          <w:sz w:val="24"/>
          <w:szCs w:val="24"/>
          <w:u w:val="single"/>
        </w:rPr>
        <w:t xml:space="preserve">Статья 37. Землепользование и застройка на территориях жилых зон</w:t>
      </w:r>
      <w:bookmarkEnd w:id="60"/>
      <w:r/>
      <w:bookmarkEnd w:id="61"/>
      <w:r/>
      <w:bookmarkEnd w:id="62"/>
      <w:r/>
      <w:bookmarkEnd w:id="63"/>
      <w:r>
        <w:rPr>
          <w:b/>
          <w:bCs/>
          <w:i/>
          <w:iCs/>
          <w:sz w:val="24"/>
          <w:szCs w:val="24"/>
          <w:u w:val="single"/>
        </w:rPr>
      </w:r>
      <w:r>
        <w:rPr>
          <w:b/>
          <w:bCs/>
          <w:i/>
          <w:iCs/>
          <w:sz w:val="24"/>
          <w:szCs w:val="24"/>
          <w:u w:val="single"/>
        </w:rPr>
      </w:r>
    </w:p>
    <w:p>
      <w:pPr>
        <w:pStyle w:val="1038"/>
        <w:ind w:firstLine="709"/>
        <w:jc w:val="both"/>
        <w:keepLines/>
        <w:rPr>
          <w:b/>
          <w:bCs/>
          <w:sz w:val="28"/>
          <w:szCs w:val="28"/>
        </w:rPr>
      </w:pPr>
      <w:r>
        <w:rPr>
          <w:b/>
          <w:bCs/>
          <w:sz w:val="28"/>
          <w:szCs w:val="28"/>
        </w:rPr>
      </w:r>
      <w:r>
        <w:rPr>
          <w:b/>
          <w:bCs/>
          <w:sz w:val="28"/>
          <w:szCs w:val="28"/>
        </w:rPr>
      </w:r>
      <w:r>
        <w:rPr>
          <w:b/>
          <w:bCs/>
          <w:sz w:val="28"/>
          <w:szCs w:val="28"/>
        </w:rPr>
      </w:r>
    </w:p>
    <w:p>
      <w:pPr>
        <w:pStyle w:val="1038"/>
        <w:ind w:firstLine="709"/>
        <w:jc w:val="both"/>
        <w:keepLines/>
      </w:pPr>
      <w:r/>
      <w:bookmarkStart w:id="68" w:name="_Toc252392615"/>
      <w:r/>
      <w:bookmarkStart w:id="69" w:name="_Toc418946903"/>
      <w:r/>
      <w:bookmarkStart w:id="70" w:name="_Toc26211545"/>
      <w:r>
        <w:t xml:space="preserve">1. В состав жилых зон могут включаться:</w:t>
      </w:r>
      <w:r/>
    </w:p>
    <w:p>
      <w:pPr>
        <w:pStyle w:val="1038"/>
        <w:ind w:firstLine="709"/>
        <w:jc w:val="both"/>
        <w:keepLines/>
      </w:pPr>
      <w:r>
        <w:t xml:space="preserve">1) зоны застройки индивидуальными жилыми домами;</w:t>
      </w:r>
      <w:r/>
    </w:p>
    <w:p>
      <w:pPr>
        <w:pStyle w:val="1038"/>
        <w:ind w:firstLine="709"/>
        <w:jc w:val="both"/>
        <w:keepLines/>
      </w:pPr>
      <w:r>
        <w:t xml:space="preserve">2) зоны застройки индивидуальными жилыми домами и малоэтажными жилыми домами блокированной застройки;</w:t>
      </w:r>
      <w:r/>
    </w:p>
    <w:p>
      <w:pPr>
        <w:pStyle w:val="1038"/>
        <w:ind w:firstLine="709"/>
        <w:jc w:val="both"/>
        <w:keepLines/>
      </w:pPr>
      <w:r>
        <w:t xml:space="preserve">3) зоны застройки среднеэтажными жилыми домами блокированной застройки и многоквартирными домами;</w:t>
      </w:r>
      <w:r/>
    </w:p>
    <w:p>
      <w:pPr>
        <w:pStyle w:val="1038"/>
        <w:ind w:firstLine="709"/>
        <w:jc w:val="both"/>
        <w:keepLines/>
      </w:pPr>
      <w:r>
        <w:t xml:space="preserve">4) зоны застройки многоэтажными многоквартирными домами;</w:t>
      </w:r>
      <w:r/>
    </w:p>
    <w:p>
      <w:pPr>
        <w:pStyle w:val="1038"/>
        <w:ind w:firstLine="709"/>
        <w:jc w:val="both"/>
        <w:keepLines/>
      </w:pPr>
      <w:r>
        <w:t xml:space="preserve">5) зоны жилой застройки иных видов.</w:t>
      </w:r>
      <w:r/>
    </w:p>
    <w:p>
      <w:pPr>
        <w:pStyle w:val="1038"/>
        <w:ind w:firstLine="709"/>
        <w:jc w:val="both"/>
        <w:keepLines/>
      </w:pPr>
      <w:r>
        <w:t xml:space="preserve">2. </w:t>
      </w:r>
      <w:r>
        <w:t xml:space="preserve">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w:t>
      </w:r>
      <w:r>
        <w:t xml:space="preserve">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r/>
    </w:p>
    <w:p>
      <w:pPr>
        <w:pStyle w:val="1038"/>
        <w:ind w:firstLine="709"/>
        <w:jc w:val="both"/>
        <w:keepLines/>
      </w:pPr>
      <w:r>
        <w:t xml:space="preserve">3. Не допускается размещение объектов промышленности, объектов коммунально-складского назначения, а также иных объектов, оказывающих негативное воздействие н</w:t>
      </w:r>
      <w:r>
        <w:t xml:space="preserve">а</w:t>
      </w:r>
      <w:r>
        <w:t xml:space="preserve"> окружающую среду.</w:t>
      </w:r>
      <w:r/>
    </w:p>
    <w:p>
      <w:pPr>
        <w:pStyle w:val="1038"/>
        <w:ind w:firstLine="709"/>
        <w:jc w:val="both"/>
        <w:keepLines/>
      </w:pPr>
      <w:r>
        <w:t xml:space="preserve">4. Объекты благоустройства придомовых территорий (проезды, площадки для врем</w:t>
      </w:r>
      <w:r>
        <w:t xml:space="preserve">енной стоянки автотранспорта, площадки для игр и занятий спортом, малые архитектурные формы и др.) в соответствии с настоящими Правилами относятся к вспомогательным видам разрешенного использования земельных участков и объектов капитального строительства. </w:t>
      </w:r>
      <w:r/>
    </w:p>
    <w:p>
      <w:pPr>
        <w:pStyle w:val="1038"/>
        <w:ind w:firstLine="709"/>
        <w:jc w:val="both"/>
        <w:keepLines/>
        <w:rPr>
          <w:b/>
          <w:bCs/>
          <w:i/>
          <w:iCs/>
        </w:rPr>
      </w:pPr>
      <w:r>
        <w:t xml:space="preserve">5. Изменение функционального назначения жилых помещений в многоквартирном доме допускается в отношении помещений, расположенных на первых этажах жилых домов при условии соблюде</w:t>
      </w:r>
      <w:r>
        <w:t xml:space="preserve">ния требований пожарной безопасности в соответствии с классом функциональной пожарной опасности такого помещения, обеспечения отдельных входов с использованием существующих проемов в наружных стенах со стороны красных линий улиц и организации загрузочных п</w:t>
      </w:r>
      <w:r>
        <w:t xml:space="preserve">лощадок. Вид функционального назначения указанных помещений устанавливается в соответствии с градостроительными регламентами и нормативами градостроительного проектирования Краснодарского края, Усть-Лабинского района и Усть-Лабинского городского поселения.</w:t>
      </w:r>
      <w:r>
        <w:t xml:space="preserve"> </w:t>
      </w:r>
      <w:r>
        <w:rPr>
          <w:b/>
          <w:bCs/>
          <w:i/>
          <w:iCs/>
        </w:rPr>
      </w:r>
      <w:r>
        <w:rPr>
          <w:b/>
          <w:bCs/>
          <w:i/>
          <w:iCs/>
        </w:rPr>
      </w:r>
    </w:p>
    <w:p>
      <w:pPr>
        <w:pStyle w:val="1038"/>
        <w:ind w:firstLine="709"/>
        <w:jc w:val="both"/>
        <w:keepLines/>
      </w:pPr>
      <w:r>
        <w:t xml:space="preserve">6. Субъекты землепользования в жилых зонах обязаны выполн</w:t>
      </w:r>
      <w:r>
        <w:t xml:space="preserve">ять работы по очистке и благоустройству, обеспечению чистоты и порядка на придомовых (внутриквартальных) территориях. Указанные работы осуществляются в соответствии с Правилами благоустройства, озеленения, чистоты и порядка территории городского поселения.</w:t>
      </w:r>
      <w:r/>
    </w:p>
    <w:p>
      <w:pPr>
        <w:pStyle w:val="1038"/>
        <w:ind w:firstLine="709"/>
        <w:jc w:val="both"/>
        <w:keepLines/>
      </w:pPr>
      <w:r>
        <w:t xml:space="preserve">7. Жилищное строительство может осуществляться как по индивидуальным, так и по типовым проектам, подготовленным и согласованным в установленном действующим законодательством порядке.</w:t>
      </w:r>
      <w:r/>
    </w:p>
    <w:p>
      <w:pPr>
        <w:pStyle w:val="1038"/>
        <w:ind w:firstLine="709"/>
        <w:jc w:val="both"/>
        <w:keepLines/>
      </w:pPr>
      <w:r>
        <w:t xml:space="preserve">8.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r/>
    </w:p>
    <w:p>
      <w:pPr>
        <w:pStyle w:val="1038"/>
        <w:ind w:firstLine="709"/>
        <w:jc w:val="both"/>
        <w:keepLines/>
      </w:pPr>
      <w:r>
        <w:t xml:space="preserve">9. При осуществлении строительства (проектировании) необходимо соблюдать требования, установленные градостроительным планом земельного участка.</w:t>
      </w:r>
      <w:r/>
    </w:p>
    <w:p>
      <w:pPr>
        <w:pStyle w:val="1038"/>
        <w:ind w:firstLine="709"/>
        <w:jc w:val="both"/>
        <w:keepLines/>
      </w:pPr>
      <w:r>
        <w:t xml:space="preserve">10. Параметры разрешённого строительства и реконструкции, не установленные в настоящих </w:t>
      </w:r>
      <w:r>
        <w:t xml:space="preserve">П</w:t>
      </w:r>
      <w:r>
        <w:t xml:space="preserve">равилах, принимаются в соответствии с заданием на проектирование, действующими техническими регламентами, региональными и местными нормативами градостроительного проектирования.</w:t>
      </w:r>
      <w:r/>
    </w:p>
    <w:p>
      <w:pPr>
        <w:pStyle w:val="1038"/>
      </w:pPr>
      <w:r>
        <w:br w:type="page" w:clear="all"/>
      </w:r>
      <w:r/>
    </w:p>
    <w:p>
      <w:pPr>
        <w:pStyle w:val="1038"/>
        <w:jc w:val="center"/>
        <w:keepLines/>
        <w:keepNext/>
        <w:spacing w:line="320" w:lineRule="exact"/>
        <w:rPr>
          <w:b/>
          <w:sz w:val="23"/>
          <w:szCs w:val="20"/>
          <w:u w:val="single"/>
        </w:rPr>
        <w:outlineLvl w:val="6"/>
      </w:pPr>
      <w:r/>
      <w:bookmarkStart w:id="71" w:name="_Toc214358756"/>
      <w:r>
        <w:rPr>
          <w:b/>
          <w:sz w:val="23"/>
          <w:szCs w:val="20"/>
          <w:u w:val="single"/>
        </w:rPr>
        <w:t xml:space="preserve">Статья 38. Землепользование и застройка на территориях общественно-деловых зон</w:t>
      </w:r>
      <w:bookmarkEnd w:id="64"/>
      <w:r/>
      <w:bookmarkEnd w:id="65"/>
      <w:r/>
      <w:bookmarkEnd w:id="66"/>
      <w:r/>
      <w:bookmarkEnd w:id="67"/>
      <w:r>
        <w:rPr>
          <w:b/>
          <w:sz w:val="23"/>
          <w:szCs w:val="20"/>
          <w:u w:val="single"/>
        </w:rPr>
      </w:r>
      <w:r>
        <w:rPr>
          <w:b/>
          <w:sz w:val="23"/>
          <w:szCs w:val="20"/>
          <w:u w:val="single"/>
        </w:rPr>
      </w:r>
    </w:p>
    <w:p>
      <w:pPr>
        <w:pStyle w:val="1038"/>
        <w:ind w:firstLine="709"/>
        <w:rPr>
          <w:sz w:val="20"/>
          <w:szCs w:val="20"/>
        </w:rPr>
      </w:pPr>
      <w:r>
        <w:rPr>
          <w:sz w:val="20"/>
          <w:szCs w:val="20"/>
        </w:rPr>
      </w:r>
      <w:r>
        <w:rPr>
          <w:sz w:val="20"/>
          <w:szCs w:val="20"/>
        </w:rPr>
      </w:r>
      <w:r>
        <w:rPr>
          <w:sz w:val="20"/>
          <w:szCs w:val="20"/>
        </w:rPr>
      </w:r>
    </w:p>
    <w:p>
      <w:pPr>
        <w:pStyle w:val="1038"/>
        <w:ind w:firstLine="709"/>
        <w:jc w:val="both"/>
        <w:keepLines/>
      </w:pPr>
      <w:r>
        <w:t xml:space="preserve">1.</w:t>
      </w:r>
      <w:r>
        <w:t xml:space="preserve"> В состав общественно-деловых зон могут включаться:</w:t>
      </w:r>
      <w:r/>
    </w:p>
    <w:p>
      <w:pPr>
        <w:pStyle w:val="1038"/>
        <w:ind w:firstLine="709"/>
        <w:jc w:val="both"/>
        <w:keepLines/>
      </w:pPr>
      <w:r>
        <w:t xml:space="preserve">1) зоны делового, общественного и коммерческого назначения;</w:t>
      </w:r>
      <w:r/>
    </w:p>
    <w:p>
      <w:pPr>
        <w:pStyle w:val="1038"/>
        <w:ind w:firstLine="709"/>
        <w:jc w:val="both"/>
        <w:keepLines/>
      </w:pPr>
      <w:r>
        <w:t xml:space="preserve">2) зоны размещения объектов социального и коммунально-бытового назначения;</w:t>
      </w:r>
      <w:r/>
    </w:p>
    <w:p>
      <w:pPr>
        <w:pStyle w:val="1038"/>
        <w:ind w:firstLine="709"/>
        <w:jc w:val="both"/>
        <w:keepLines/>
      </w:pPr>
      <w:r>
        <w:t xml:space="preserve">3) зоны обслуживания объектов, необходимых для осуществления производственной и предпринимательской деятельности;</w:t>
      </w:r>
      <w:r/>
    </w:p>
    <w:p>
      <w:pPr>
        <w:pStyle w:val="1038"/>
        <w:ind w:firstLine="709"/>
        <w:jc w:val="both"/>
        <w:keepLines/>
      </w:pPr>
      <w:r>
        <w:t xml:space="preserve">4) общественно-деловые зоны иных видов.</w:t>
      </w:r>
      <w:r/>
    </w:p>
    <w:p>
      <w:pPr>
        <w:pStyle w:val="1038"/>
        <w:ind w:firstLine="709"/>
        <w:jc w:val="both"/>
        <w:keepLines/>
      </w:pPr>
      <w:r>
        <w:t xml:space="preserve">2</w:t>
      </w:r>
      <w:r>
        <w:t xml:space="preserve">. </w:t>
      </w:r>
      <w:r>
        <w:t xml:space="preserve">Общественно-деловые зоны предназначе</w:t>
      </w:r>
      <w:r>
        <w:t xml:space="preserve">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w:t>
      </w:r>
      <w:r>
        <w:t xml:space="preserve">едовательских учреждений, культовых зданий, стоянок автомобильного транспорта, объектов делового, финансового назначения, объектов, необходимых для функционирования таких объектов и обеспечения жизнедеятельности человека (в том числе зданий пожарных депо).</w:t>
      </w:r>
      <w:r/>
    </w:p>
    <w:p>
      <w:pPr>
        <w:pStyle w:val="1038"/>
        <w:ind w:firstLine="709"/>
        <w:jc w:val="both"/>
        <w:keepLines/>
      </w:pPr>
      <w:r>
        <w:t xml:space="preserve">3</w:t>
      </w:r>
      <w:r>
        <w:t xml:space="preserve">. В перечень объектов капитального строительства, разрешенных для размещения в общественно-деловых зонах, могут включаться жилые дома, дома блокированной застройки, многоквартирные дома, гостиницы, подземные или многоэтажные гаражи.</w:t>
      </w:r>
      <w:r/>
    </w:p>
    <w:p>
      <w:pPr>
        <w:pStyle w:val="1038"/>
        <w:ind w:firstLine="709"/>
        <w:jc w:val="both"/>
        <w:keepLines/>
      </w:pPr>
      <w:r>
        <w:t xml:space="preserve">4</w:t>
      </w:r>
      <w:r>
        <w:t xml:space="preserve">. Изменение </w:t>
      </w:r>
      <w:r>
        <w:t xml:space="preserve">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 </w:t>
      </w:r>
      <w:r/>
    </w:p>
    <w:p>
      <w:pPr>
        <w:pStyle w:val="1038"/>
        <w:ind w:firstLine="709"/>
        <w:jc w:val="both"/>
        <w:keepLines/>
        <w:rPr>
          <w:sz w:val="28"/>
          <w:szCs w:val="28"/>
        </w:rPr>
      </w:pPr>
      <w:r>
        <w:rPr>
          <w:sz w:val="28"/>
          <w:szCs w:val="28"/>
        </w:rPr>
      </w:r>
      <w:r>
        <w:rPr>
          <w:sz w:val="28"/>
          <w:szCs w:val="28"/>
        </w:rPr>
      </w:r>
      <w:r>
        <w:rPr>
          <w:sz w:val="28"/>
          <w:szCs w:val="28"/>
        </w:rPr>
      </w:r>
    </w:p>
    <w:p>
      <w:pPr>
        <w:pStyle w:val="1038"/>
        <w:jc w:val="center"/>
        <w:keepLines/>
        <w:keepNext/>
        <w:spacing w:line="320" w:lineRule="exact"/>
        <w:rPr>
          <w:b/>
          <w:sz w:val="23"/>
          <w:szCs w:val="20"/>
          <w:u w:val="single"/>
        </w:rPr>
        <w:outlineLvl w:val="6"/>
      </w:pPr>
      <w:r/>
      <w:bookmarkStart w:id="72" w:name="_Toc252392617"/>
      <w:r/>
      <w:bookmarkStart w:id="73" w:name="_Toc418946905"/>
      <w:r/>
      <w:bookmarkStart w:id="74" w:name="_Toc26211546"/>
      <w:r/>
      <w:bookmarkStart w:id="75" w:name="_Toc214358757"/>
      <w:r>
        <w:rPr>
          <w:b/>
          <w:sz w:val="23"/>
          <w:szCs w:val="20"/>
          <w:u w:val="single"/>
        </w:rPr>
        <w:t xml:space="preserve">Статья 39. Землепользование и застройка на территориях зон инженерной инфраструктуры</w:t>
      </w:r>
      <w:bookmarkEnd w:id="68"/>
      <w:r/>
      <w:bookmarkEnd w:id="69"/>
      <w:r/>
      <w:bookmarkEnd w:id="70"/>
      <w:r/>
      <w:bookmarkEnd w:id="71"/>
      <w:r>
        <w:rPr>
          <w:b/>
          <w:sz w:val="23"/>
          <w:szCs w:val="20"/>
          <w:u w:val="single"/>
        </w:rPr>
      </w:r>
      <w:r>
        <w:rPr>
          <w:b/>
          <w:sz w:val="23"/>
          <w:szCs w:val="20"/>
          <w:u w:val="single"/>
        </w:rPr>
      </w:r>
    </w:p>
    <w:p>
      <w:pPr>
        <w:pStyle w:val="1038"/>
        <w:ind w:firstLine="709"/>
        <w:jc w:val="both"/>
        <w:rPr>
          <w:sz w:val="20"/>
          <w:szCs w:val="20"/>
        </w:rPr>
      </w:pPr>
      <w:r>
        <w:rPr>
          <w:sz w:val="20"/>
          <w:szCs w:val="20"/>
        </w:rPr>
      </w:r>
      <w:r>
        <w:rPr>
          <w:sz w:val="20"/>
          <w:szCs w:val="20"/>
        </w:rPr>
      </w:r>
      <w:r>
        <w:rPr>
          <w:sz w:val="20"/>
          <w:szCs w:val="20"/>
        </w:rPr>
      </w:r>
    </w:p>
    <w:p>
      <w:pPr>
        <w:pStyle w:val="1038"/>
        <w:ind w:firstLine="709"/>
        <w:jc w:val="both"/>
        <w:keepLines/>
      </w:pPr>
      <w:r/>
      <w:bookmarkStart w:id="76" w:name="_Toc252392618"/>
      <w:r/>
      <w:bookmarkStart w:id="77" w:name="_Toc493933064"/>
      <w:r/>
      <w:bookmarkStart w:id="78" w:name="_Toc26211547"/>
      <w:r>
        <w:t xml:space="preserve">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объектов и территорий, необходимых д</w:t>
      </w:r>
      <w:r>
        <w:t xml:space="preserve">ля их технического обслуживания. </w:t>
      </w:r>
      <w:r>
        <w:t xml:space="preserve">объектов, необходимых для функционирования таких объектов и обеспечения жизнедеятельности человека (в том числе зданий пожарных депо)</w:t>
      </w:r>
      <w:r>
        <w:t xml:space="preserve">.</w:t>
      </w:r>
      <w:r>
        <w:t xml:space="preserve"> </w:t>
      </w:r>
      <w:r/>
    </w:p>
    <w:p>
      <w:pPr>
        <w:pStyle w:val="1038"/>
        <w:ind w:firstLine="709"/>
        <w:jc w:val="both"/>
        <w:keepLines/>
      </w:pPr>
      <w:r>
        <w:t xml:space="preserve">2. Размещение на территории зоны инженерной инфраструктуры объектов жилого, общественно-делового назначения, объектов образования, объектов здравоохранения не допускается. </w:t>
      </w:r>
      <w:r/>
    </w:p>
    <w:p>
      <w:pPr>
        <w:pStyle w:val="1038"/>
        <w:ind w:firstLine="709"/>
        <w:jc w:val="both"/>
        <w:keepLines/>
      </w:pPr>
      <w:r>
        <w:t xml:space="preserve">3. Проектирование и строительство инженерных коммуникаций осуществляется в соответствии с генеральным планом Усть-Лабинского городского поселения</w:t>
      </w:r>
      <w:r>
        <w:t xml:space="preserve">                          Усть-Лабинского района</w:t>
      </w:r>
      <w:r>
        <w:t xml:space="preserve">, схемой территориального планирования Усть-Лабинского района, схемой территориального планирования Краснодарского края, схемами территориального планирования Российской Федерации, </w:t>
      </w:r>
      <w:r>
        <w:t xml:space="preserve">техническими регламентами.</w:t>
      </w:r>
      <w:r/>
    </w:p>
    <w:p>
      <w:pPr>
        <w:pStyle w:val="1038"/>
        <w:ind w:firstLine="709"/>
        <w:jc w:val="both"/>
        <w:keepLines/>
      </w:pPr>
      <w:r>
        <w:t xml:space="preserve">4. При прокладке коммуникаций по благоустроенным территориям в проектной документации должны предусматр</w:t>
      </w:r>
      <w:r>
        <w:t xml:space="preserve">иваться мероприятия по качественному восстановлению благоустройства в первоначальном объеме, в том числе и озеленению, которые должны быть согласованы с владельцами этих территорий и осуществлены за счет застройщика до ввода в эксплуатацию данного объекта.</w:t>
      </w:r>
      <w:r/>
    </w:p>
    <w:p>
      <w:pPr>
        <w:pStyle w:val="1038"/>
        <w:ind w:firstLine="709"/>
        <w:jc w:val="both"/>
        <w:keepLines/>
      </w:pPr>
      <w:r>
        <w:t xml:space="preserve">5. Владельцы коммуникаций обязаны иметь достоверную и полную документацию по принадл</w:t>
      </w:r>
      <w:r>
        <w:t xml:space="preserve">ежащим им сетям и сооружениям и в установленные сроки передавать в структурное подразделение или специалисту Администрации муниципального образования </w:t>
        <w:br/>
        <w:t xml:space="preserve">Усть-Лабинский район, уполномоченному в области архитектуры и градостроительства (исполнительная съемка).</w:t>
      </w: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jc w:val="center"/>
        <w:keepLines/>
        <w:keepNext/>
        <w:spacing w:line="320" w:lineRule="exact"/>
        <w:rPr>
          <w:b/>
          <w:sz w:val="23"/>
          <w:szCs w:val="20"/>
          <w:u w:val="single"/>
        </w:rPr>
        <w:outlineLvl w:val="6"/>
      </w:pPr>
      <w:r/>
      <w:bookmarkStart w:id="79" w:name="_Toc214358758"/>
      <w:r>
        <w:rPr>
          <w:b/>
          <w:sz w:val="23"/>
          <w:szCs w:val="20"/>
          <w:u w:val="single"/>
        </w:rPr>
        <w:t xml:space="preserve">Статья 40. Землепользование и застройка зон транспортной инфраструктуры</w:t>
      </w:r>
      <w:bookmarkEnd w:id="72"/>
      <w:r/>
      <w:bookmarkEnd w:id="73"/>
      <w:r/>
      <w:bookmarkEnd w:id="74"/>
      <w:r/>
      <w:bookmarkEnd w:id="75"/>
      <w:r>
        <w:rPr>
          <w:b/>
          <w:sz w:val="23"/>
          <w:szCs w:val="20"/>
          <w:u w:val="single"/>
        </w:rPr>
      </w:r>
      <w:r>
        <w:rPr>
          <w:b/>
          <w:sz w:val="23"/>
          <w:szCs w:val="20"/>
          <w:u w:val="single"/>
        </w:rPr>
      </w:r>
    </w:p>
    <w:p>
      <w:pPr>
        <w:pStyle w:val="1038"/>
        <w:ind w:firstLine="709"/>
        <w:jc w:val="both"/>
        <w:keepLines/>
        <w:rPr>
          <w:sz w:val="28"/>
          <w:szCs w:val="28"/>
        </w:rPr>
      </w:pPr>
      <w:r>
        <w:rPr>
          <w:sz w:val="28"/>
          <w:szCs w:val="28"/>
        </w:rPr>
      </w:r>
      <w:r>
        <w:rPr>
          <w:sz w:val="28"/>
          <w:szCs w:val="28"/>
        </w:rPr>
      </w:r>
      <w:r>
        <w:rPr>
          <w:sz w:val="28"/>
          <w:szCs w:val="28"/>
        </w:rPr>
      </w:r>
    </w:p>
    <w:p>
      <w:pPr>
        <w:pStyle w:val="1038"/>
        <w:ind w:firstLine="709"/>
        <w:jc w:val="both"/>
        <w:keepLines/>
      </w:pPr>
      <w:r>
        <w:t xml:space="preserve">1. Зоны транспортной инфраструктуры предназначены для размещения объектов транспортной инфра</w:t>
      </w:r>
      <w:r>
        <w:t xml:space="preserve">структуры, в том числе сооружений и коммуникаций железнодорожного, автомобильного, речного, морского,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r>
        <w:t xml:space="preserve">, </w:t>
      </w:r>
      <w:r>
        <w:t xml:space="preserve">объектов, необходимых для функционирования таких объектов и обеспечения жизнедеятельности человека (в том числе зданий пожарных депо)</w:t>
      </w:r>
      <w:r>
        <w:t xml:space="preserve">.</w:t>
      </w:r>
      <w:r/>
    </w:p>
    <w:p>
      <w:pPr>
        <w:pStyle w:val="1038"/>
        <w:ind w:firstLine="709"/>
        <w:jc w:val="both"/>
        <w:keepLines/>
      </w:pPr>
      <w:r>
        <w:t xml:space="preserve">2. Размещение на территории зоны транспортной инфраструктуры объектов жилого и учебно-образовательного назначения не допускается.</w:t>
      </w:r>
      <w:r/>
    </w:p>
    <w:p>
      <w:pPr>
        <w:pStyle w:val="1038"/>
        <w:ind w:firstLine="709"/>
        <w:jc w:val="both"/>
        <w:keepLines/>
      </w:pPr>
      <w:r>
        <w:t xml:space="preserve">3. Проектирование и строительство объектов транспортной инфраструктуры осуществляется в соответствии с генера</w:t>
      </w:r>
      <w:r>
        <w:t xml:space="preserve">льным планом Усть-Лабинского городского поселения, схемой территориального планирования Усть-Лабинского района, схемой территориального планирования Краснодарского края, схемами территориального планирования Российской Федерации, техническими регламентами.</w:t>
      </w:r>
      <w:r/>
    </w:p>
    <w:p>
      <w:pPr>
        <w:pStyle w:val="1038"/>
        <w:ind w:firstLine="709"/>
        <w:jc w:val="both"/>
        <w:keepLines/>
        <w:rPr>
          <w:sz w:val="28"/>
          <w:szCs w:val="28"/>
        </w:rPr>
      </w:pPr>
      <w:r>
        <w:rPr>
          <w:sz w:val="28"/>
          <w:szCs w:val="28"/>
        </w:rPr>
      </w:r>
      <w:r>
        <w:rPr>
          <w:sz w:val="28"/>
          <w:szCs w:val="28"/>
        </w:rPr>
      </w:r>
      <w:r>
        <w:rPr>
          <w:sz w:val="28"/>
          <w:szCs w:val="28"/>
        </w:rPr>
      </w:r>
    </w:p>
    <w:p>
      <w:pPr>
        <w:pStyle w:val="1038"/>
        <w:jc w:val="center"/>
        <w:keepLines/>
        <w:keepNext/>
        <w:spacing w:line="320" w:lineRule="exact"/>
        <w:rPr>
          <w:b/>
          <w:sz w:val="23"/>
          <w:szCs w:val="20"/>
          <w:u w:val="single"/>
        </w:rPr>
        <w:outlineLvl w:val="6"/>
      </w:pPr>
      <w:r/>
      <w:bookmarkStart w:id="80" w:name="_Toc26211548"/>
      <w:r/>
      <w:bookmarkStart w:id="81" w:name="_Toc214358759"/>
      <w:r>
        <w:rPr>
          <w:b/>
          <w:sz w:val="23"/>
          <w:szCs w:val="20"/>
          <w:u w:val="single"/>
        </w:rPr>
        <w:t xml:space="preserve">Статья 41. Землепользование и застройка на территориях рекреационных зон</w:t>
      </w:r>
      <w:bookmarkEnd w:id="76"/>
      <w:r/>
      <w:bookmarkEnd w:id="77"/>
      <w:r/>
      <w:bookmarkEnd w:id="78"/>
      <w:r>
        <w:rPr>
          <w:b/>
          <w:sz w:val="23"/>
          <w:szCs w:val="20"/>
          <w:u w:val="single"/>
        </w:rPr>
      </w:r>
      <w:r>
        <w:rPr>
          <w:b/>
          <w:sz w:val="23"/>
          <w:szCs w:val="20"/>
          <w:u w:val="single"/>
        </w:rPr>
      </w:r>
    </w:p>
    <w:p>
      <w:pPr>
        <w:pStyle w:val="1038"/>
        <w:ind w:firstLine="709"/>
        <w:jc w:val="both"/>
        <w:keepLines/>
        <w:rPr>
          <w:sz w:val="28"/>
          <w:szCs w:val="28"/>
        </w:rPr>
      </w:pPr>
      <w:r>
        <w:rPr>
          <w:sz w:val="28"/>
          <w:szCs w:val="28"/>
        </w:rPr>
      </w:r>
      <w:r>
        <w:rPr>
          <w:sz w:val="28"/>
          <w:szCs w:val="28"/>
        </w:rPr>
      </w:r>
      <w:r>
        <w:rPr>
          <w:sz w:val="28"/>
          <w:szCs w:val="28"/>
        </w:rPr>
      </w:r>
    </w:p>
    <w:p>
      <w:pPr>
        <w:pStyle w:val="1038"/>
        <w:ind w:firstLine="709"/>
        <w:jc w:val="both"/>
        <w:keepLines/>
      </w:pPr>
      <w:r>
        <w:t xml:space="preserve">1. В состав зон рекреационного назначения могут включаться зоны в границах территорий, занятых городскими лесами, скверами,</w:t>
      </w:r>
      <w:r>
        <w:t xml:space="preserve">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r/>
    </w:p>
    <w:p>
      <w:pPr>
        <w:pStyle w:val="1038"/>
        <w:ind w:firstLine="709"/>
        <w:jc w:val="both"/>
        <w:keepLines/>
      </w:pPr>
      <w:r>
        <w:t xml:space="preserve">2. На территориях рекреационных зон допускается ограниченная хозяйственная деятельность в соответствии с установленным для них особым правовым режимом.</w:t>
      </w:r>
      <w:r/>
    </w:p>
    <w:p>
      <w:pPr>
        <w:pStyle w:val="1038"/>
        <w:ind w:firstLine="709"/>
        <w:jc w:val="both"/>
        <w:keepLines/>
      </w:pPr>
      <w:r>
        <w:t xml:space="preserve">3. Земельные участки в пределах указанных зон у собственников, владельцев, пользователей и арендаторов не изымаются и используются ими с соблюдением установленного для этих земельных участков особого правового режима.</w:t>
      </w:r>
      <w:r/>
    </w:p>
    <w:p>
      <w:pPr>
        <w:pStyle w:val="1038"/>
        <w:ind w:firstLine="709"/>
        <w:jc w:val="both"/>
        <w:keepLines/>
        <w:rPr>
          <w:sz w:val="28"/>
          <w:szCs w:val="28"/>
        </w:rPr>
      </w:pPr>
      <w:r>
        <w:rPr>
          <w:sz w:val="28"/>
          <w:szCs w:val="28"/>
        </w:rPr>
      </w:r>
      <w:r>
        <w:rPr>
          <w:sz w:val="28"/>
          <w:szCs w:val="28"/>
        </w:rPr>
      </w:r>
      <w:r>
        <w:rPr>
          <w:sz w:val="28"/>
          <w:szCs w:val="28"/>
        </w:rPr>
      </w:r>
    </w:p>
    <w:p>
      <w:pPr>
        <w:pStyle w:val="1038"/>
        <w:jc w:val="center"/>
        <w:keepLines/>
        <w:keepNext/>
        <w:spacing w:line="320" w:lineRule="exact"/>
        <w:rPr>
          <w:b/>
          <w:sz w:val="23"/>
          <w:szCs w:val="20"/>
          <w:u w:val="single"/>
        </w:rPr>
        <w:outlineLvl w:val="6"/>
      </w:pPr>
      <w:r/>
      <w:bookmarkStart w:id="82" w:name="_Toc26211549"/>
      <w:r/>
      <w:bookmarkStart w:id="83" w:name="_Toc214358760"/>
      <w:r>
        <w:rPr>
          <w:b/>
          <w:sz w:val="23"/>
          <w:szCs w:val="20"/>
          <w:u w:val="single"/>
        </w:rPr>
        <w:t xml:space="preserve">Статья 42. Землепользование и застройка на территориях зон сельскохозяйственного использования</w:t>
      </w:r>
      <w:bookmarkEnd w:id="79"/>
      <w:r/>
      <w:bookmarkEnd w:id="80"/>
      <w:r/>
      <w:bookmarkEnd w:id="81"/>
      <w:r/>
      <w:bookmarkEnd w:id="82"/>
      <w:r>
        <w:rPr>
          <w:b/>
          <w:sz w:val="23"/>
          <w:szCs w:val="20"/>
          <w:u w:val="single"/>
        </w:rPr>
      </w:r>
      <w:r>
        <w:rPr>
          <w:b/>
          <w:sz w:val="23"/>
          <w:szCs w:val="20"/>
          <w:u w:val="single"/>
        </w:rPr>
      </w:r>
    </w:p>
    <w:p>
      <w:pPr>
        <w:pStyle w:val="1038"/>
        <w:ind w:firstLine="709"/>
        <w:jc w:val="both"/>
        <w:keepLines/>
        <w:rPr>
          <w:sz w:val="28"/>
          <w:szCs w:val="28"/>
        </w:rPr>
      </w:pPr>
      <w:r>
        <w:rPr>
          <w:sz w:val="28"/>
          <w:szCs w:val="28"/>
        </w:rPr>
      </w:r>
      <w:r>
        <w:rPr>
          <w:sz w:val="28"/>
          <w:szCs w:val="28"/>
        </w:rPr>
      </w:r>
      <w:r>
        <w:rPr>
          <w:sz w:val="28"/>
          <w:szCs w:val="28"/>
        </w:rPr>
      </w:r>
    </w:p>
    <w:p>
      <w:pPr>
        <w:pStyle w:val="1038"/>
        <w:ind w:firstLine="709"/>
        <w:jc w:val="both"/>
        <w:shd w:val="clear" w:color="auto" w:fill="ffffff"/>
      </w:pPr>
      <w:r/>
      <w:bookmarkStart w:id="84" w:name="_Toc317513492"/>
      <w:r/>
      <w:bookmarkStart w:id="85" w:name="_Toc26211550"/>
      <w:r>
        <w:t xml:space="preserve">1. В состав зон сельскохозяйственного использования могут включаться:</w:t>
      </w:r>
      <w:r/>
    </w:p>
    <w:p>
      <w:pPr>
        <w:pStyle w:val="1038"/>
        <w:ind w:firstLine="709"/>
        <w:jc w:val="both"/>
        <w:shd w:val="clear" w:color="auto" w:fill="ffffff"/>
      </w:pPr>
      <w:r>
        <w:t xml:space="preserve">1) зоны сельскохозяйственных угодий - пашни, сенокосы, пастбища, залежи, земли, занятые многолетними насаждениями (садами, виноградниками и другими);</w:t>
      </w:r>
      <w:r/>
    </w:p>
    <w:p>
      <w:pPr>
        <w:pStyle w:val="1038"/>
        <w:ind w:firstLine="709"/>
        <w:jc w:val="both"/>
        <w:shd w:val="clear" w:color="auto" w:fill="ffffff"/>
      </w:pPr>
      <w:r>
        <w:t xml:space="preserve">2) </w:t>
      </w:r>
      <w:r>
        <w:t xml:space="preserve">зоны, занятые объектами сельскохозяйственного назначения и предназначенные для ведения сельского хозяйства, садоводства и огородничества для собственных нужд, личного подсобного хозяйства.</w:t>
      </w:r>
      <w:r/>
    </w:p>
    <w:p>
      <w:pPr>
        <w:pStyle w:val="1038"/>
        <w:ind w:firstLine="709"/>
        <w:jc w:val="both"/>
        <w:keepLines/>
      </w:pPr>
      <w:r>
        <w:t xml:space="preserve">2. </w:t>
      </w:r>
      <w:r>
        <w:t xml:space="preserve">В состав территориальных зон, устанавливаемых в границах населенных пунктов, могут включаться</w:t>
      </w:r>
      <w:r>
        <w:t xml:space="preserve">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садоводства и огородничества для собственных нужд.</w:t>
      </w: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jc w:val="center"/>
        <w:keepLines/>
        <w:keepNext/>
        <w:spacing w:line="320" w:lineRule="exact"/>
        <w:widowControl w:val="off"/>
        <w:rPr>
          <w:b/>
          <w:sz w:val="23"/>
          <w:szCs w:val="20"/>
          <w:u w:val="single"/>
        </w:rPr>
        <w:outlineLvl w:val="6"/>
      </w:pPr>
      <w:r/>
      <w:bookmarkStart w:id="86" w:name="_Toc214358761"/>
      <w:r>
        <w:rPr>
          <w:b/>
          <w:sz w:val="23"/>
          <w:szCs w:val="20"/>
          <w:u w:val="single"/>
        </w:rPr>
        <w:t xml:space="preserve">Статья 43. Землепользование и застройка зон территорий специального назначения</w:t>
      </w:r>
      <w:bookmarkEnd w:id="83"/>
      <w:r/>
      <w:bookmarkEnd w:id="84"/>
      <w:r/>
      <w:bookmarkEnd w:id="85"/>
      <w:r>
        <w:rPr>
          <w:b/>
          <w:sz w:val="23"/>
          <w:szCs w:val="20"/>
          <w:u w:val="single"/>
        </w:rPr>
      </w:r>
      <w:r>
        <w:rPr>
          <w:b/>
          <w:sz w:val="23"/>
          <w:szCs w:val="20"/>
          <w:u w:val="single"/>
        </w:rPr>
      </w:r>
    </w:p>
    <w:p>
      <w:pPr>
        <w:pStyle w:val="1038"/>
        <w:ind w:firstLine="709"/>
        <w:jc w:val="both"/>
        <w:keepLines/>
        <w:widowControl w:val="off"/>
        <w:rPr>
          <w:sz w:val="28"/>
          <w:szCs w:val="28"/>
          <w:highlight w:val="yellow"/>
        </w:rPr>
      </w:pPr>
      <w:r>
        <w:rPr>
          <w:sz w:val="28"/>
          <w:szCs w:val="28"/>
          <w:highlight w:val="yellow"/>
        </w:rPr>
      </w:r>
      <w:r>
        <w:rPr>
          <w:sz w:val="28"/>
          <w:szCs w:val="28"/>
          <w:highlight w:val="yellow"/>
        </w:rPr>
      </w:r>
      <w:r>
        <w:rPr>
          <w:sz w:val="28"/>
          <w:szCs w:val="28"/>
          <w:highlight w:val="yellow"/>
        </w:rPr>
      </w:r>
    </w:p>
    <w:p>
      <w:pPr>
        <w:pStyle w:val="1038"/>
        <w:ind w:firstLine="709"/>
        <w:jc w:val="both"/>
        <w:keepLines/>
        <w:widowControl w:val="off"/>
      </w:pPr>
      <w:r>
        <w:t xml:space="preserve">1. В состав зон специального назначения могут включаться зоны, занятые кл</w:t>
      </w:r>
      <w:r>
        <w:t xml:space="preserve">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r/>
    </w:p>
    <w:p>
      <w:pPr>
        <w:pStyle w:val="1038"/>
        <w:ind w:firstLine="709"/>
        <w:jc w:val="both"/>
        <w:keepLines/>
        <w:widowControl w:val="off"/>
      </w:pPr>
      <w:r>
        <w:t xml:space="preserve">2.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действующего законодательства, технических регламентов, действующих норм и правил.</w:t>
      </w:r>
      <w:r/>
    </w:p>
    <w:p>
      <w:pPr>
        <w:pStyle w:val="1038"/>
        <w:ind w:firstLine="709"/>
        <w:jc w:val="both"/>
        <w:keepLines/>
      </w:pPr>
      <w:r/>
      <w:r/>
    </w:p>
    <w:p>
      <w:pPr>
        <w:pStyle w:val="1038"/>
        <w:jc w:val="center"/>
        <w:keepLines/>
        <w:keepNext/>
        <w:spacing w:line="320" w:lineRule="exact"/>
        <w:rPr>
          <w:b/>
          <w:sz w:val="23"/>
          <w:szCs w:val="20"/>
          <w:u w:val="single"/>
        </w:rPr>
        <w:outlineLvl w:val="6"/>
      </w:pPr>
      <w:r/>
      <w:bookmarkStart w:id="87" w:name="_Toc252392616"/>
      <w:r/>
      <w:bookmarkStart w:id="88" w:name="_Toc418946904"/>
      <w:r/>
      <w:bookmarkStart w:id="89" w:name="_Toc520735112"/>
      <w:r/>
      <w:bookmarkStart w:id="90" w:name="_Toc524795992"/>
      <w:r/>
      <w:bookmarkStart w:id="91" w:name="_Toc26211551"/>
      <w:r/>
      <w:bookmarkStart w:id="92" w:name="_Toc214358762"/>
      <w:r>
        <w:rPr>
          <w:b/>
          <w:sz w:val="23"/>
          <w:szCs w:val="20"/>
          <w:u w:val="single"/>
        </w:rPr>
        <w:t xml:space="preserve">Статья 44. Землепользование и застройка на территориях производственных </w:t>
      </w:r>
      <w:bookmarkEnd w:id="86"/>
      <w:r/>
      <w:bookmarkEnd w:id="87"/>
      <w:r>
        <w:rPr>
          <w:b/>
          <w:sz w:val="23"/>
          <w:szCs w:val="20"/>
          <w:u w:val="single"/>
        </w:rPr>
        <w:t xml:space="preserve">зон</w:t>
      </w:r>
      <w:bookmarkEnd w:id="88"/>
      <w:r/>
      <w:bookmarkEnd w:id="89"/>
      <w:r/>
      <w:bookmarkEnd w:id="90"/>
      <w:r/>
      <w:bookmarkEnd w:id="91"/>
      <w:r>
        <w:rPr>
          <w:b/>
          <w:sz w:val="23"/>
          <w:szCs w:val="20"/>
          <w:u w:val="single"/>
        </w:rPr>
      </w:r>
      <w:r>
        <w:rPr>
          <w:b/>
          <w:sz w:val="23"/>
          <w:szCs w:val="20"/>
          <w:u w:val="single"/>
        </w:rPr>
      </w:r>
    </w:p>
    <w:p>
      <w:pPr>
        <w:pStyle w:val="1038"/>
        <w:ind w:firstLine="709"/>
        <w:jc w:val="both"/>
        <w:keepLines/>
        <w:rPr>
          <w:sz w:val="28"/>
          <w:szCs w:val="28"/>
        </w:rPr>
      </w:pPr>
      <w:r>
        <w:rPr>
          <w:sz w:val="28"/>
          <w:szCs w:val="28"/>
        </w:rPr>
      </w:r>
      <w:r>
        <w:rPr>
          <w:sz w:val="28"/>
          <w:szCs w:val="28"/>
        </w:rPr>
      </w:r>
      <w:r>
        <w:rPr>
          <w:sz w:val="28"/>
          <w:szCs w:val="28"/>
        </w:rPr>
      </w:r>
    </w:p>
    <w:p>
      <w:pPr>
        <w:pStyle w:val="1038"/>
        <w:numPr>
          <w:ilvl w:val="0"/>
          <w:numId w:val="8"/>
        </w:numPr>
        <w:ind w:left="0" w:firstLine="709"/>
        <w:jc w:val="both"/>
        <w:keepLines/>
        <w:tabs>
          <w:tab w:val="left" w:pos="993" w:leader="none"/>
        </w:tabs>
      </w:pPr>
      <w:r>
        <w:t xml:space="preserve">Производственные зоны предназначены для размещения промышленных, коммунально-складских и иных объектов, предусмотренных градостроительными регламентами, </w:t>
      </w:r>
      <w:r>
        <w:t xml:space="preserve">объектов, необходимых для функционирования таких объектов и обеспечения жизнедеятельности человека (в том числе зданий пожарных депо), </w:t>
      </w:r>
      <w:r>
        <w:t xml:space="preserve">а также для установления санитарно-защитных зон таких объектов в соответствии с требованиями технических регламентов.</w:t>
      </w:r>
      <w:r/>
    </w:p>
    <w:p>
      <w:pPr>
        <w:pStyle w:val="1038"/>
        <w:numPr>
          <w:ilvl w:val="0"/>
          <w:numId w:val="8"/>
        </w:numPr>
        <w:ind w:left="0" w:firstLine="709"/>
        <w:jc w:val="both"/>
        <w:keepLines/>
        <w:tabs>
          <w:tab w:val="left" w:pos="993" w:leader="none"/>
        </w:tabs>
      </w:pPr>
      <w: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w:t>
      </w:r>
      <w:r>
        <w:t xml:space="preserve">№</w:t>
      </w:r>
      <w:r>
        <w:t xml:space="preserve">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w:t>
      </w:r>
      <w:r>
        <w:t xml:space="preserve">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w:t>
      </w:r>
      <w:r>
        <w:t xml:space="preserve">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r/>
    </w:p>
    <w:p>
      <w:pPr>
        <w:pStyle w:val="1038"/>
        <w:ind w:firstLine="709"/>
        <w:jc w:val="both"/>
        <w:keepLines/>
      </w:pPr>
      <w:r>
        <w:t xml:space="preserve">3.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w:t>
      </w:r>
      <w:r>
        <w:t xml:space="preserve">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w:t>
      </w:r>
      <w:r>
        <w:t xml:space="preserve">, детские площадки, образовательные и детские учреждения, лечебно-профилактические и оздоровительные учреждения общего пользования.</w:t>
      </w:r>
      <w:r/>
    </w:p>
    <w:p>
      <w:pPr>
        <w:pStyle w:val="1038"/>
        <w:ind w:firstLine="709"/>
        <w:jc w:val="both"/>
        <w:keepLines/>
      </w:pPr>
      <w:r>
        <w:t xml:space="preserve">4. Строительство промышленных предприятий, имеющих вредные выбросы, может быть разрешено только на территориях производственных зон.</w:t>
      </w:r>
      <w:r/>
    </w:p>
    <w:p>
      <w:pPr>
        <w:pStyle w:val="1038"/>
        <w:ind w:firstLine="709"/>
        <w:jc w:val="both"/>
        <w:keepLines/>
      </w:pPr>
      <w:r>
        <w:t xml:space="preserve">5. На территориях производственных и коммунально-складских зон мо</w:t>
      </w:r>
      <w:r>
        <w:t xml:space="preserve">гут быть размещены объекты общественно-делового назначения (административные здания, столовая, медпункт, спортзал, магазины товаров первой необходимости и т. д.), предназначенные для обслуживания предприятий, расположенных в пределах производственной зоны.</w:t>
      </w:r>
      <w:r/>
    </w:p>
    <w:p>
      <w:pPr>
        <w:pStyle w:val="1038"/>
        <w:ind w:firstLine="709"/>
        <w:jc w:val="both"/>
        <w:keepLines/>
        <w:widowControl w:val="off"/>
      </w:pPr>
      <w:r>
        <w:t xml:space="preserve">6. Класс опасности производственных объектов в настоящих Правилах определён согласно постановления Гл</w:t>
      </w:r>
      <w:r>
        <w:t xml:space="preserve">авного государственного санитарного врача Российской Федерации от 25 сентября 2007 г.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w:t>
      </w:r>
      <w:r>
        <w:t xml:space="preserve"> предприятий, сооружений и иных объектов".</w:t>
      </w:r>
      <w:r/>
    </w:p>
    <w:p>
      <w:pPr>
        <w:pStyle w:val="1038"/>
        <w:ind w:firstLine="709"/>
        <w:jc w:val="both"/>
        <w:keepLines/>
        <w:widowControl w:val="off"/>
      </w:pPr>
      <w:r/>
      <w:r/>
    </w:p>
    <w:p>
      <w:pPr>
        <w:pStyle w:val="1038"/>
        <w:jc w:val="center"/>
        <w:keepLines/>
        <w:keepNext/>
        <w:spacing w:line="320" w:lineRule="exact"/>
        <w:widowControl w:val="off"/>
        <w:rPr>
          <w:b/>
          <w:sz w:val="23"/>
          <w:szCs w:val="20"/>
          <w:u w:val="single"/>
        </w:rPr>
        <w:outlineLvl w:val="6"/>
      </w:pPr>
      <w:r/>
      <w:bookmarkStart w:id="93" w:name="_Toc214358763"/>
      <w:r>
        <w:rPr>
          <w:b/>
          <w:sz w:val="23"/>
          <w:szCs w:val="20"/>
          <w:u w:val="single"/>
        </w:rPr>
        <w:t xml:space="preserve">Статья 45. Землепользование и застройка на территориях иных зон</w:t>
      </w:r>
      <w:bookmarkEnd w:id="92"/>
      <w:r>
        <w:rPr>
          <w:b/>
          <w:sz w:val="23"/>
          <w:szCs w:val="20"/>
          <w:u w:val="single"/>
        </w:rPr>
      </w:r>
      <w:r>
        <w:rPr>
          <w:b/>
          <w:sz w:val="23"/>
          <w:szCs w:val="20"/>
          <w:u w:val="single"/>
        </w:rPr>
      </w:r>
    </w:p>
    <w:p>
      <w:pPr>
        <w:pStyle w:val="1038"/>
        <w:ind w:firstLine="709"/>
        <w:jc w:val="both"/>
        <w:keepLines/>
        <w:widowControl w:val="off"/>
        <w:rPr>
          <w:sz w:val="28"/>
          <w:szCs w:val="28"/>
        </w:rPr>
      </w:pPr>
      <w:r>
        <w:rPr>
          <w:sz w:val="28"/>
          <w:szCs w:val="28"/>
        </w:rPr>
      </w:r>
      <w:r>
        <w:rPr>
          <w:sz w:val="28"/>
          <w:szCs w:val="28"/>
        </w:rPr>
      </w:r>
      <w:r>
        <w:rPr>
          <w:sz w:val="28"/>
          <w:szCs w:val="28"/>
        </w:rPr>
      </w:r>
    </w:p>
    <w:p>
      <w:pPr>
        <w:pStyle w:val="1038"/>
        <w:ind w:firstLine="709"/>
        <w:jc w:val="both"/>
        <w:keepLines/>
        <w:widowControl w:val="off"/>
        <w:rPr>
          <w:color w:val="000000"/>
          <w:shd w:val="clear" w:color="auto" w:fill="ffffff"/>
        </w:rPr>
      </w:pPr>
      <w:r>
        <w:t xml:space="preserve">Иные зоны </w:t>
      </w:r>
      <w:r>
        <w:rPr>
          <w:color w:val="000000"/>
          <w:shd w:val="clear" w:color="auto" w:fill="ffffff"/>
        </w:rPr>
        <w:t xml:space="preserve">выделяются с учетом функциональных зон и особенностей использования земельных участков и объектов капитального строительства на определённой территории.</w:t>
      </w:r>
      <w:r>
        <w:rPr>
          <w:color w:val="000000"/>
          <w:shd w:val="clear" w:color="auto" w:fill="ffffff"/>
        </w:rPr>
      </w:r>
      <w:r>
        <w:rPr>
          <w:color w:val="000000"/>
          <w:shd w:val="clear" w:color="auto" w:fill="ffffff"/>
        </w:rPr>
      </w:r>
    </w:p>
    <w:p>
      <w:pPr>
        <w:pStyle w:val="1038"/>
        <w:ind w:firstLine="709"/>
        <w:jc w:val="both"/>
        <w:keepLines/>
        <w:widowControl w:val="off"/>
      </w:pPr>
      <w:r>
        <w:rPr>
          <w:color w:val="000000"/>
          <w:shd w:val="clear" w:color="auto" w:fill="ffffff"/>
        </w:rPr>
        <w:t xml:space="preserve">В границах данных зон должны соблюдаться установленные предельные (минимальные и (или)</w:t>
      </w:r>
      <w:r>
        <w:rPr>
          <w:color w:val="000000"/>
          <w:shd w:val="clear" w:color="auto" w:fill="ffffff"/>
        </w:rPr>
        <w:t xml:space="preserve">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иные параметры, установленные настоящими Правилами и действующим законодательством Российской Федерации.</w:t>
      </w:r>
      <w:r/>
    </w:p>
    <w:p>
      <w:pPr>
        <w:pStyle w:val="1038"/>
        <w:ind w:firstLine="709"/>
        <w:jc w:val="both"/>
        <w:keepLines/>
        <w:rPr>
          <w:sz w:val="28"/>
          <w:szCs w:val="28"/>
        </w:rPr>
      </w:pPr>
      <w:r>
        <w:rPr>
          <w:sz w:val="28"/>
          <w:szCs w:val="28"/>
        </w:rPr>
      </w:r>
      <w:r>
        <w:rPr>
          <w:sz w:val="28"/>
          <w:szCs w:val="28"/>
        </w:rPr>
      </w:r>
      <w:r>
        <w:rPr>
          <w:sz w:val="28"/>
          <w:szCs w:val="28"/>
        </w:rPr>
      </w:r>
    </w:p>
    <w:p>
      <w:pPr>
        <w:pStyle w:val="1038"/>
        <w:jc w:val="center"/>
        <w:keepLines/>
        <w:keepNext/>
        <w:spacing w:line="320" w:lineRule="exact"/>
        <w:rPr>
          <w:b/>
          <w:sz w:val="23"/>
          <w:szCs w:val="20"/>
          <w:u w:val="single"/>
        </w:rPr>
        <w:outlineLvl w:val="6"/>
      </w:pPr>
      <w:r/>
      <w:bookmarkStart w:id="94" w:name="_Toc214358764"/>
      <w:r>
        <w:rPr>
          <w:b/>
          <w:sz w:val="23"/>
          <w:szCs w:val="20"/>
          <w:u w:val="single"/>
        </w:rPr>
        <w:t xml:space="preserve">Статья 46. Землепользование и застройка в границах комплексного развития территории</w:t>
      </w:r>
      <w:bookmarkEnd w:id="93"/>
      <w:r>
        <w:rPr>
          <w:b/>
          <w:sz w:val="23"/>
          <w:szCs w:val="20"/>
          <w:u w:val="single"/>
        </w:rPr>
      </w:r>
      <w:r>
        <w:rPr>
          <w:b/>
          <w:sz w:val="23"/>
          <w:szCs w:val="20"/>
          <w:u w:val="single"/>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numPr>
          <w:ilvl w:val="0"/>
          <w:numId w:val="9"/>
        </w:numPr>
        <w:ind w:left="0" w:firstLine="709"/>
        <w:jc w:val="both"/>
        <w:keepLines/>
        <w:widowControl w:val="off"/>
        <w:tabs>
          <w:tab w:val="left" w:pos="993" w:leader="none"/>
        </w:tabs>
      </w:pPr>
      <w:r/>
      <w:bookmarkStart w:id="95" w:name="_Hlk117080149"/>
      <w:r>
        <w:rPr>
          <w:color w:val="000000"/>
          <w:lang w:bidi="ru-RU"/>
        </w:rPr>
        <w:t xml:space="preserve">Комплексное развитие территории - совокупность мер</w:t>
      </w:r>
      <w:r>
        <w:rPr>
          <w:color w:val="000000"/>
          <w:lang w:bidi="ru-RU"/>
        </w:rPr>
        <w:t xml:space="preserve">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r/>
    </w:p>
    <w:p>
      <w:pPr>
        <w:pStyle w:val="1038"/>
        <w:numPr>
          <w:ilvl w:val="0"/>
          <w:numId w:val="9"/>
        </w:numPr>
        <w:ind w:left="0" w:firstLine="709"/>
        <w:jc w:val="both"/>
        <w:keepLines/>
        <w:widowControl w:val="off"/>
        <w:tabs>
          <w:tab w:val="left" w:pos="993" w:leader="none"/>
        </w:tabs>
        <w:rPr>
          <w:color w:val="000000"/>
          <w:lang w:bidi="ru-RU"/>
        </w:rPr>
      </w:pPr>
      <w:r>
        <w:rPr>
          <w:color w:val="000000"/>
          <w:lang w:bidi="ru-RU"/>
        </w:rPr>
        <w:t xml:space="preserve">Вопросы, связанные с комплексным</w:t>
        <w:tab/>
        <w:t xml:space="preserve">развитием территории, регулируются </w:t>
      </w:r>
      <w:r>
        <w:rPr>
          <w:color w:val="000000"/>
          <w:lang w:bidi="ru-RU"/>
        </w:rPr>
        <w:t xml:space="preserve">             </w:t>
      </w:r>
      <w:r>
        <w:rPr>
          <w:color w:val="000000"/>
          <w:lang w:bidi="ru-RU"/>
        </w:rPr>
        <w:t xml:space="preserve">главой</w:t>
      </w:r>
      <w:r>
        <w:rPr>
          <w:color w:val="000000"/>
          <w:lang w:bidi="ru-RU"/>
        </w:rPr>
        <w:t xml:space="preserve"> </w:t>
      </w:r>
      <w:r>
        <w:rPr>
          <w:color w:val="000000"/>
          <w:lang w:bidi="ru-RU"/>
        </w:rPr>
        <w:t xml:space="preserve">10 Градостроительного кодекса.</w:t>
      </w:r>
      <w:r>
        <w:rPr>
          <w:color w:val="000000"/>
          <w:lang w:bidi="ru-RU"/>
        </w:rPr>
      </w:r>
      <w:r>
        <w:rPr>
          <w:color w:val="000000"/>
          <w:lang w:bidi="ru-RU"/>
        </w:rPr>
      </w:r>
    </w:p>
    <w:p>
      <w:pPr>
        <w:pStyle w:val="1038"/>
        <w:numPr>
          <w:ilvl w:val="0"/>
          <w:numId w:val="9"/>
        </w:numPr>
        <w:ind w:left="0" w:firstLine="709"/>
        <w:jc w:val="both"/>
        <w:keepLines/>
        <w:widowControl w:val="off"/>
        <w:tabs>
          <w:tab w:val="left" w:pos="993" w:leader="none"/>
        </w:tabs>
      </w:pPr>
      <w:r>
        <w:rPr>
          <w:color w:val="000000"/>
          <w:lang w:bidi="ru-RU"/>
        </w:rPr>
        <w:t xml:space="preserve">Порядок заключения органами местного самоуправления муниципальных образований Краснодарского края договоров о комплекс</w:t>
      </w:r>
      <w:r>
        <w:rPr>
          <w:color w:val="000000"/>
          <w:lang w:bidi="ru-RU"/>
        </w:rPr>
        <w:t xml:space="preserve">ном развитии территории по инициативе правообладателей земельных участков и (или) расположенных на них объектов недвижимости регулируется приказом департамента по архитектуре и градостроительству Краснодарского края от 1 декабря 2021 г. № 315 «Об утвержден</w:t>
      </w:r>
      <w:r>
        <w:rPr>
          <w:color w:val="000000"/>
          <w:lang w:bidi="ru-RU"/>
        </w:rPr>
        <w:t xml:space="preserve">ии Порядка заключения органами местного самоуправления муниципальных образований Краснодарского края договоров о комплексном развитии территории по инициативе правообладателей земельных участков и (или) расположенных на них объектов недвижимого имущества».</w:t>
      </w:r>
      <w:r/>
    </w:p>
    <w:p>
      <w:pPr>
        <w:pStyle w:val="1038"/>
        <w:numPr>
          <w:ilvl w:val="0"/>
          <w:numId w:val="9"/>
        </w:numPr>
        <w:ind w:left="0" w:firstLine="709"/>
        <w:jc w:val="both"/>
        <w:keepLines/>
        <w:widowControl w:val="off"/>
        <w:tabs>
          <w:tab w:val="left" w:pos="709" w:leader="none"/>
          <w:tab w:val="left" w:pos="993" w:leader="none"/>
          <w:tab w:val="left" w:pos="5462" w:leader="none"/>
          <w:tab w:val="left" w:pos="7339" w:leader="none"/>
        </w:tabs>
      </w:pPr>
      <w:r>
        <w:rPr>
          <w:color w:val="000000"/>
          <w:lang w:bidi="ru-RU"/>
        </w:rPr>
        <w:t xml:space="preserve">Расчетные показатели минимально допустимого уров</w:t>
      </w:r>
      <w:r>
        <w:rPr>
          <w:color w:val="000000"/>
          <w:lang w:bidi="ru-RU"/>
        </w:rPr>
        <w:t xml:space="preserve">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w:t>
      </w:r>
      <w:r>
        <w:rPr>
          <w:color w:val="000000"/>
          <w:lang w:bidi="ru-RU"/>
        </w:rPr>
        <w:t xml:space="preserve">рименительно к которой устанавливается градостроительный регламент, предусматривается осуществление деятельности по комплексному развитию принимаются согласно местным нормативам градостроительного проектирования и требованиям действующего законодательства.</w:t>
      </w:r>
      <w:r/>
    </w:p>
    <w:p>
      <w:pPr>
        <w:pStyle w:val="1038"/>
        <w:numPr>
          <w:ilvl w:val="0"/>
          <w:numId w:val="9"/>
        </w:numPr>
        <w:ind w:left="0" w:firstLine="709"/>
        <w:jc w:val="both"/>
        <w:keepLines/>
        <w:widowControl w:val="off"/>
        <w:tabs>
          <w:tab w:val="left" w:pos="993" w:leader="none"/>
        </w:tabs>
        <w:rPr>
          <w:sz w:val="28"/>
          <w:szCs w:val="28"/>
        </w:rPr>
      </w:pPr>
      <w:r>
        <w:rPr>
          <w:color w:val="000000"/>
          <w:lang w:bidi="ru-RU"/>
        </w:rPr>
        <w:t xml:space="preserve">Предельные параметры в границах территорий, на которых предусматривается комплексное развитие </w:t>
      </w:r>
      <w:r>
        <w:rPr>
          <w:color w:val="000000"/>
          <w:lang w:bidi="ru-RU"/>
        </w:rPr>
        <w:t xml:space="preserve">территории, могут устанавливаться документацией по планировке территории в соответствии с заключенным договором о комплексном развитии территории при соблюдении требований местных нормативов градостроительного проектирования и действующего законодательства</w:t>
      </w:r>
      <w:r>
        <w:rPr>
          <w:color w:val="000000"/>
          <w:sz w:val="28"/>
          <w:szCs w:val="28"/>
          <w:lang w:bidi="ru-RU"/>
        </w:rPr>
        <w:t xml:space="preserve">.</w:t>
      </w:r>
      <w:r>
        <w:rPr>
          <w:sz w:val="28"/>
          <w:szCs w:val="28"/>
        </w:rPr>
      </w:r>
      <w:r>
        <w:rPr>
          <w:sz w:val="28"/>
          <w:szCs w:val="28"/>
        </w:rPr>
      </w:r>
    </w:p>
    <w:p>
      <w:pPr>
        <w:pStyle w:val="1038"/>
        <w:ind w:firstLine="709"/>
        <w:jc w:val="both"/>
        <w:keepLines/>
        <w:tabs>
          <w:tab w:val="left" w:pos="993" w:leader="none"/>
        </w:tabs>
      </w:pPr>
      <w:r>
        <w:t xml:space="preserve">До момента принятия указанных выше решений земельные участки, попадающие в границы комплексного развития территории, используются по фактическому виду разрешенного использования.</w:t>
      </w:r>
      <w:r/>
    </w:p>
    <w:p>
      <w:pPr>
        <w:pStyle w:val="1038"/>
        <w:ind w:firstLine="709"/>
        <w:jc w:val="both"/>
        <w:keepLines/>
        <w:rPr>
          <w:i/>
        </w:rPr>
      </w:pPr>
      <w:r>
        <w:rPr>
          <w:i/>
        </w:rPr>
        <w:t xml:space="preserve">При подготовке документации по планировки территории параметры разрешенного использования земельных участков и иных объектов недвижимости в различных территориальных зонах должны приниматься в соответствии со ст.4</w:t>
      </w:r>
      <w:r>
        <w:rPr>
          <w:i/>
        </w:rPr>
        <w:t xml:space="preserve">8</w:t>
      </w:r>
      <w:r>
        <w:rPr>
          <w:i/>
        </w:rPr>
        <w:t xml:space="preserve"> настоящих Правил.</w:t>
      </w:r>
      <w:r>
        <w:rPr>
          <w:i/>
        </w:rPr>
      </w:r>
      <w:r>
        <w:rPr>
          <w:i/>
        </w:rPr>
      </w:r>
    </w:p>
    <w:p>
      <w:pPr>
        <w:pStyle w:val="1038"/>
        <w:ind w:firstLine="709"/>
        <w:jc w:val="both"/>
        <w:keepLines/>
        <w:rPr>
          <w:i/>
        </w:rPr>
      </w:pPr>
      <w:r>
        <w:rPr>
          <w:i/>
        </w:rPr>
        <w:t xml:space="preserve">Расчетные показатели минимально доп</w:t>
      </w:r>
      <w:r>
        <w:rPr>
          <w:i/>
        </w:rPr>
        <w:t xml:space="preserve">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приведены в ст. 52 настоящих Правил.</w:t>
      </w:r>
      <w:r>
        <w:rPr>
          <w:i/>
        </w:rPr>
      </w:r>
      <w:r>
        <w:rPr>
          <w:i/>
        </w:rPr>
      </w:r>
    </w:p>
    <w:p>
      <w:pPr>
        <w:pStyle w:val="1045"/>
        <w:rPr>
          <w:b/>
          <w:bCs/>
          <w:u w:val="single"/>
        </w:rPr>
      </w:pPr>
      <w:r>
        <w:rPr>
          <w:i/>
        </w:rPr>
        <w:br w:type="page" w:clear="all"/>
      </w:r>
      <w:bookmarkEnd w:id="94"/>
      <w:r/>
      <w:bookmarkStart w:id="96" w:name="_Toc214358765"/>
      <w:r>
        <w:rPr>
          <w:b/>
          <w:bCs/>
          <w:sz w:val="24"/>
          <w:szCs w:val="18"/>
          <w:u w:val="single"/>
        </w:rPr>
        <w:t xml:space="preserve">Статья 47. Требования к архитектурно-градостроительному облику объекта капитального строительства</w:t>
      </w:r>
      <w:bookmarkEnd w:id="95"/>
      <w:r>
        <w:rPr>
          <w:b/>
          <w:bCs/>
          <w:u w:val="single"/>
        </w:rPr>
      </w:r>
      <w:r>
        <w:rPr>
          <w:b/>
          <w:bCs/>
          <w:u w:val="single"/>
        </w:rPr>
      </w:r>
    </w:p>
    <w:p>
      <w:pPr>
        <w:pStyle w:val="1038"/>
        <w:ind w:firstLine="709"/>
        <w:jc w:val="both"/>
      </w:pPr>
      <w:r/>
      <w:r/>
    </w:p>
    <w:p>
      <w:pPr>
        <w:pStyle w:val="1038"/>
        <w:contextualSpacing/>
        <w:ind w:firstLine="709"/>
        <w:jc w:val="both"/>
        <w:spacing w:after="240"/>
      </w:pPr>
      <w:r>
        <w:t xml:space="preserve">1. В соответствии с п</w:t>
      </w:r>
      <w:r>
        <w:t xml:space="preserve">остановлением Правительства Российской Федерации </w:t>
      </w:r>
      <w:r>
        <w:br w:type="textWrapping" w:clear="all"/>
      </w:r>
      <w:r>
        <w:t xml:space="preserve">от 29.05.2023 № 857 "Об утверждении требований к архитектурно-градостроительн</w:t>
      </w:r>
      <w:r>
        <w:t xml:space="preserve">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r/>
    </w:p>
    <w:p>
      <w:pPr>
        <w:pStyle w:val="1038"/>
        <w:contextualSpacing/>
        <w:ind w:firstLine="709"/>
        <w:jc w:val="both"/>
        <w:spacing w:after="240"/>
      </w:pPr>
      <w:r>
        <w:t xml:space="preserve">а) требования к объемно-пространств</w:t>
      </w:r>
      <w:r>
        <w:t xml:space="preserve">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r/>
    </w:p>
    <w:p>
      <w:pPr>
        <w:pStyle w:val="1038"/>
        <w:contextualSpacing/>
        <w:ind w:firstLine="709"/>
        <w:jc w:val="both"/>
        <w:spacing w:after="240"/>
      </w:pPr>
      <w:r>
        <w:t xml:space="preserve">б)</w:t>
      </w:r>
      <w:r>
        <w:t xml:space="preserve">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r/>
    </w:p>
    <w:p>
      <w:pPr>
        <w:pStyle w:val="1038"/>
        <w:contextualSpacing/>
        <w:ind w:firstLine="709"/>
        <w:jc w:val="both"/>
        <w:spacing w:after="240"/>
      </w:pPr>
      <w:r>
        <w:t xml:space="preserve">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r/>
    </w:p>
    <w:p>
      <w:pPr>
        <w:pStyle w:val="1038"/>
        <w:contextualSpacing/>
        <w:ind w:firstLine="709"/>
        <w:jc w:val="both"/>
        <w:spacing w:after="240"/>
      </w:pPr>
      <w:r>
        <w:t xml:space="preserve">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r/>
    </w:p>
    <w:p>
      <w:pPr>
        <w:pStyle w:val="1038"/>
        <w:contextualSpacing/>
        <w:ind w:firstLine="709"/>
        <w:jc w:val="both"/>
        <w:spacing w:after="240"/>
      </w:pPr>
      <w:r>
        <w:t xml:space="preserve">д) требования к размещению технического и инженерного оборудования на фасадах и кровлях объектов капитального строительства устанавливаются путем пе</w:t>
      </w:r>
      <w:r>
        <w:t xml:space="preserve">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r/>
    </w:p>
    <w:p>
      <w:pPr>
        <w:pStyle w:val="1038"/>
        <w:contextualSpacing/>
        <w:ind w:firstLine="709"/>
        <w:jc w:val="both"/>
        <w:spacing w:after="240"/>
      </w:pPr>
      <w:r>
        <w:t xml:space="preserve">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r/>
    </w:p>
    <w:p>
      <w:pPr>
        <w:pStyle w:val="1038"/>
        <w:contextualSpacing/>
        <w:ind w:firstLine="709"/>
        <w:jc w:val="both"/>
        <w:spacing w:after="240"/>
      </w:pPr>
      <w:r>
        <w:t xml:space="preserve">2. Требования к архитектурно-градострои</w:t>
      </w:r>
      <w:r>
        <w:t xml:space="preserve">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«Индивидуальные жилые», «Обслуживающие»:</w:t>
      </w:r>
      <w:r/>
    </w:p>
    <w:p>
      <w:pPr>
        <w:pStyle w:val="1038"/>
        <w:contextualSpacing/>
        <w:ind w:firstLine="709"/>
        <w:jc w:val="both"/>
        <w:spacing w:after="240"/>
      </w:pPr>
      <w:r/>
      <w:r/>
    </w:p>
    <w:tbl>
      <w:tblP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1882"/>
        <w:gridCol w:w="5656"/>
        <w:gridCol w:w="23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Код (числовое обозначение) вида разрешённого использования земельного участка</w:t>
            </w:r>
            <w:r>
              <w:rPr>
                <w:rFonts w:eastAsia="Calibri"/>
              </w:rPr>
            </w:r>
            <w:r>
              <w:rPr>
                <w:rFonts w:eastAsia="Calibri"/>
              </w:rPr>
            </w:r>
          </w:p>
        </w:tc>
        <w:tc>
          <w:tcPr>
            <w:tcW w:w="2870" w:type="pct"/>
            <w:vAlign w:val="top"/>
            <w:textDirection w:val="lrTb"/>
            <w:noWrap w:val="false"/>
          </w:tcPr>
          <w:p>
            <w:pPr>
              <w:pStyle w:val="1038"/>
              <w:contextualSpacing/>
              <w:jc w:val="center"/>
              <w:keepLines/>
              <w:rPr>
                <w:rFonts w:eastAsia="Calibri"/>
              </w:rPr>
            </w:pPr>
            <w:r>
              <w:rPr>
                <w:rFonts w:eastAsia="Calibri"/>
              </w:rPr>
              <w:t xml:space="preserve">Наименование вида разрешённого использования земельного участка </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Группа вида разрешенного использования земельного участка</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2.1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Для индивидуального жилищного строительства</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Индивидуальные жилые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2.1.1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Малоэтажная многоквартирная жилая застройка</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Многоквартирные жилые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2.2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Для ведения личного подсобного хозяйства (приусадебный земельный участок)</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Индивидуальные жилые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2.3</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Блокированная жилая застройка</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Многоквартирные жилые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2.5</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Среднеэтажная жилая застройка</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Многоквартирные жилые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2.6</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Многоэтажная жилая застройка (высотная застройка)</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Многоквартирные жилые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2.7</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Обслуживание жилой застройки</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Социальные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2.7.1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Хранение автотранспорта</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3.1.1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Предоставление коммунальных услуг</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3.1.2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Административные здания организаций, обеспечивающих предоставление коммунальных услуг</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3.2.1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Дома социального обслуживания</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Социальные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3.2.2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Оказание социальной помощи населению</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3.2.3</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Оказание услуг связи</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3.2.4</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Общежития</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Социальные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3.3</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Бытовое обслуживание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3.4.1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Амбулаторно-поликлиническое обслуживание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Социальные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3.4.2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Стационарное медицинское обслуживание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Социальные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3.4.3</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Медицинские организации особого назначения</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Социальные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3.5.1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Дошкольное, начальное и среднее общее образование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Социальные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3.5.2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Среднее и высшее профессиональное образование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Социальные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3.6.1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Объекты культурно-досуговой деятельности</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3.8.1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Государственное управление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3.8.2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Представительская деятельность</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3.9.2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Проведение научных исследований </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3.9.3</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Проведение научных испытаний </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3.10.1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Амбулаторное ветеринарное обслуживание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3.10.2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Приюты для животных</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Деловое управление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Объекты торговли (торговые центры, ТРЦ и др.)</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4.3</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Рынки</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4.4</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Магазины</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4.5</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Банковская и страховая деятельность</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4.6</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Общественное питание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4.7</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Гостиничное обслуживание </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4.8.2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Проведение азартных игр</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4.9.1.2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Обеспечение дорожного отдыха</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4.9.1.3</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Автомобильные мойки</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4.9.1.4</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Ремонт автомобилей</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4.10</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Выставочно-ярмарочная деятельность</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5.1.2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Обеспечение занятий спортом в помещениях</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5.2.1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Туристическое обслуживание</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6.9</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Склад</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Обслуживающие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6.12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Научно-производственная деятельность </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8.3</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Обеспечение внутреннего правопорядка </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9.2</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Курортная деятельность</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955" w:type="pct"/>
            <w:vAlign w:val="top"/>
            <w:textDirection w:val="lrTb"/>
            <w:noWrap w:val="false"/>
          </w:tcPr>
          <w:p>
            <w:pPr>
              <w:pStyle w:val="1038"/>
              <w:contextualSpacing/>
              <w:jc w:val="center"/>
              <w:keepLines/>
              <w:rPr>
                <w:rFonts w:eastAsia="Calibri"/>
              </w:rPr>
            </w:pPr>
            <w:r>
              <w:rPr>
                <w:rFonts w:eastAsia="Calibri"/>
              </w:rPr>
              <w:t xml:space="preserve">9.2.1</w:t>
            </w:r>
            <w:r>
              <w:rPr>
                <w:rFonts w:eastAsia="Calibri"/>
              </w:rPr>
            </w:r>
            <w:r>
              <w:rPr>
                <w:rFonts w:eastAsia="Calibri"/>
              </w:rPr>
            </w:r>
          </w:p>
        </w:tc>
        <w:tc>
          <w:tcPr>
            <w:tcW w:w="2870" w:type="pct"/>
            <w:vAlign w:val="center"/>
            <w:textDirection w:val="lrTb"/>
            <w:noWrap w:val="false"/>
          </w:tcPr>
          <w:p>
            <w:pPr>
              <w:pStyle w:val="1038"/>
              <w:contextualSpacing/>
              <w:keepLines/>
              <w:rPr>
                <w:rFonts w:eastAsia="Calibri"/>
              </w:rPr>
            </w:pPr>
            <w:r>
              <w:rPr>
                <w:rFonts w:eastAsia="Calibri"/>
              </w:rPr>
              <w:t xml:space="preserve">Санаторная деятельность</w:t>
            </w:r>
            <w:r>
              <w:rPr>
                <w:rFonts w:eastAsia="Calibri"/>
              </w:rPr>
            </w:r>
            <w:r>
              <w:rPr>
                <w:rFonts w:eastAsia="Calibri"/>
              </w:rPr>
            </w:r>
          </w:p>
        </w:tc>
        <w:tc>
          <w:tcPr>
            <w:tcW w:w="1175" w:type="pct"/>
            <w:vAlign w:val="top"/>
            <w:textDirection w:val="lrTb"/>
            <w:noWrap w:val="false"/>
          </w:tcPr>
          <w:p>
            <w:pPr>
              <w:pStyle w:val="1038"/>
              <w:contextualSpacing/>
              <w:jc w:val="center"/>
              <w:keepLines/>
              <w:rPr>
                <w:rFonts w:eastAsia="Calibri"/>
              </w:rPr>
            </w:pPr>
            <w:r>
              <w:rPr>
                <w:rFonts w:eastAsia="Calibri"/>
              </w:rPr>
              <w:t xml:space="preserve">Общественные</w:t>
            </w:r>
            <w:r>
              <w:rPr>
                <w:rFonts w:eastAsia="Calibri"/>
              </w:rPr>
            </w:r>
            <w:r>
              <w:rPr>
                <w:rFonts w:eastAsia="Calibri"/>
              </w:rPr>
            </w:r>
          </w:p>
        </w:tc>
      </w:tr>
    </w:tbl>
    <w:p>
      <w:pPr>
        <w:pStyle w:val="1038"/>
        <w:contextualSpacing/>
        <w:ind w:firstLine="567"/>
        <w:jc w:val="both"/>
        <w:keepLines/>
        <w:spacing w:after="240" w:line="284" w:lineRule="exact"/>
        <w:rPr>
          <w:sz w:val="28"/>
          <w:szCs w:val="28"/>
        </w:rPr>
        <w:sectPr>
          <w:footnotePr/>
          <w:endnotePr/>
          <w:type w:val="nextPage"/>
          <w:pgSz w:w="11906" w:h="16838" w:orient="portrait"/>
          <w:pgMar w:top="1134" w:right="567" w:bottom="1134" w:left="1701" w:header="709" w:footer="709" w:gutter="0"/>
          <w:cols w:num="1" w:sep="0" w:space="708" w:equalWidth="1"/>
          <w:docGrid w:linePitch="360"/>
          <w:titlePg/>
        </w:sectPr>
      </w:pPr>
      <w:r>
        <w:rPr>
          <w:sz w:val="28"/>
          <w:szCs w:val="28"/>
        </w:rPr>
      </w:r>
      <w:r>
        <w:rPr>
          <w:sz w:val="28"/>
          <w:szCs w:val="28"/>
        </w:rPr>
      </w:r>
      <w:r>
        <w:rPr>
          <w:sz w:val="28"/>
          <w:szCs w:val="28"/>
        </w:rPr>
      </w:r>
    </w:p>
    <w:p>
      <w:pPr>
        <w:pStyle w:val="1038"/>
        <w:contextualSpacing/>
        <w:ind w:firstLine="567"/>
        <w:jc w:val="both"/>
        <w:keepLines/>
        <w:spacing w:after="240" w:line="284" w:lineRule="exact"/>
      </w:pPr>
      <w:r>
        <w:t xml:space="preserve">3. Требования к объемно-пространственным и архитектурно-стилистическим характеристикам </w:t>
      </w:r>
      <w:r>
        <w:rPr>
          <w:lang w:eastAsia="ja-JP"/>
        </w:rPr>
        <w:t xml:space="preserve">объектов капитального строительства</w:t>
      </w:r>
      <w:r>
        <w:t xml:space="preserve">:</w:t>
      </w:r>
      <w:r/>
    </w:p>
    <w:tbl>
      <w:tblPr>
        <w:tblW w:w="1531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 w:hRule="exact"/>
          <w:tblHeader/>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vMerge w:val="restart"/>
            <w:textDirection w:val="lrTb"/>
            <w:noWrap w:val="false"/>
          </w:tcPr>
          <w:p>
            <w:pPr>
              <w:pStyle w:val="1038"/>
              <w:jc w:val="center"/>
              <w:keepLines/>
              <w:widowControl w:val="off"/>
              <w:rPr>
                <w:rFonts w:eastAsia="Roboto"/>
                <w:sz w:val="12"/>
                <w:szCs w:val="12"/>
                <w:lang w:val="ru" w:eastAsia="ja-JP"/>
              </w:rPr>
            </w:pPr>
            <w:r>
              <w:rPr>
                <w:rFonts w:eastAsia="Nova Mono"/>
                <w:sz w:val="12"/>
                <w:szCs w:val="12"/>
                <w:lang w:val="ru" w:eastAsia="ja-JP"/>
              </w:rPr>
              <w:t xml:space="preserve">№ п/п</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vMerge w:val="restart"/>
            <w:textDirection w:val="lrTb"/>
            <w:noWrap w:val="false"/>
          </w:tcPr>
          <w:p>
            <w:pPr>
              <w:pStyle w:val="1038"/>
              <w:jc w:val="center"/>
              <w:keepLines/>
              <w:widowControl w:val="off"/>
              <w:rPr>
                <w:rFonts w:eastAsia="Roboto"/>
                <w:sz w:val="12"/>
                <w:szCs w:val="12"/>
                <w:lang w:eastAsia="ja-JP"/>
              </w:rPr>
            </w:pPr>
            <w:r>
              <w:rPr>
                <w:rFonts w:eastAsia="Roboto"/>
                <w:sz w:val="12"/>
                <w:szCs w:val="12"/>
                <w:lang w:val="ru" w:eastAsia="ja-JP"/>
              </w:rPr>
              <w:t xml:space="preserve">Код и наименование </w:t>
            </w:r>
            <w:r>
              <w:rPr>
                <w:rFonts w:eastAsia="Roboto"/>
                <w:sz w:val="12"/>
                <w:szCs w:val="12"/>
                <w:lang w:eastAsia="ja-JP"/>
              </w:rPr>
              <w:t xml:space="preserve">вида разрешенного использования земельного участка</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1"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Максимальный отступ зданий, строений, сооружений, формирующих уличный фронт, от красных линий**, м</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2"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Минимальная высота здания вдоль улично-дорожной с</w:t>
            </w:r>
            <w:r>
              <w:rPr>
                <w:rFonts w:eastAsia="Roboto"/>
                <w:sz w:val="12"/>
                <w:szCs w:val="12"/>
                <w:lang w:eastAsia="ja-JP"/>
              </w:rPr>
              <w:t xml:space="preserve">ети</w:t>
            </w:r>
            <w:r>
              <w:rPr>
                <w:rFonts w:eastAsia="Roboto"/>
                <w:sz w:val="12"/>
                <w:szCs w:val="12"/>
                <w:lang w:val="ru" w:eastAsia="ja-JP"/>
              </w:rPr>
              <w:t xml:space="preserve">, м</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1"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Минимальный процент застроенности уличного фронта, %</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2"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Минимальная высота типового этажа, м</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1"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Минимальная высота первого этажа зданий***, м</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2" w:type="dxa"/>
            <w:vAlign w:val="center"/>
            <w:vMerge w:val="restart"/>
            <w:textDirection w:val="lrTb"/>
            <w:noWrap w:val="false"/>
          </w:tcPr>
          <w:p>
            <w:pPr>
              <w:pStyle w:val="1038"/>
              <w:jc w:val="both"/>
              <w:keepLines/>
              <w:rPr>
                <w:rFonts w:eastAsia="Roboto"/>
                <w:sz w:val="12"/>
                <w:szCs w:val="12"/>
                <w:lang w:val="ru" w:eastAsia="ja-JP"/>
              </w:rPr>
            </w:pPr>
            <w:r>
              <w:rPr>
                <w:rFonts w:eastAsia="Roboto"/>
                <w:sz w:val="12"/>
                <w:szCs w:val="12"/>
                <w:lang w:val="ru" w:eastAsia="ja-JP"/>
              </w:rPr>
              <w:t xml:space="preserve">Минимальный процент остекления фасада первого этажа***, %</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1" w:type="dxa"/>
            <w:vAlign w:val="center"/>
            <w:vMerge w:val="restart"/>
            <w:textDirection w:val="lrTb"/>
            <w:noWrap w:val="false"/>
          </w:tcPr>
          <w:p>
            <w:pPr>
              <w:pStyle w:val="1038"/>
              <w:jc w:val="both"/>
              <w:keepLines/>
              <w:rPr>
                <w:rFonts w:eastAsia="Roboto"/>
                <w:sz w:val="12"/>
                <w:szCs w:val="12"/>
                <w:lang w:val="ru" w:eastAsia="ja-JP"/>
              </w:rPr>
            </w:pPr>
            <w:r>
              <w:rPr>
                <w:rFonts w:eastAsia="Roboto"/>
                <w:sz w:val="12"/>
                <w:szCs w:val="12"/>
                <w:lang w:val="ru" w:eastAsia="ja-JP"/>
              </w:rPr>
              <w:t xml:space="preserve">Минимальная высота оконных проемов первых этажей***, м</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2"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Максимальный уклон кровли, градусов</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1"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Максимальная отметка входной группы, м</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2"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Максимальный выступ консольных элементов фасада здания, сооружения за допустимую линию застройки, м</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1"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Максимальная общая высота ограждений земельного участка от уровня земли***, м</w:t>
            </w:r>
            <w:r>
              <w:rPr>
                <w:rFonts w:eastAsia="Roboto"/>
                <w:sz w:val="12"/>
                <w:szCs w:val="12"/>
                <w:lang w:val="ru" w:eastAsia="ja-JP"/>
              </w:rPr>
            </w:r>
            <w:r>
              <w:rPr>
                <w:rFonts w:eastAsia="Roboto"/>
                <w:sz w:val="12"/>
                <w:szCs w:val="12"/>
                <w:lang w:val="ru"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112" w:type="dxa"/>
            <w:vAlign w:val="center"/>
            <w:vMerge w:val="restart"/>
            <w:textDirection w:val="lrTb"/>
            <w:noWrap w:val="false"/>
          </w:tcPr>
          <w:p>
            <w:pPr>
              <w:pStyle w:val="1038"/>
              <w:jc w:val="both"/>
              <w:keepLines/>
              <w:widowControl w:val="off"/>
              <w:rPr>
                <w:rFonts w:eastAsia="Roboto"/>
                <w:sz w:val="12"/>
                <w:szCs w:val="12"/>
                <w:lang w:val="ru" w:eastAsia="ja-JP"/>
              </w:rPr>
            </w:pPr>
            <w:r>
              <w:rPr>
                <w:rFonts w:eastAsia="Roboto"/>
                <w:sz w:val="12"/>
                <w:szCs w:val="12"/>
                <w:lang w:val="ru" w:eastAsia="ja-JP"/>
              </w:rPr>
              <w:t xml:space="preserve">Максимальная высота непросматриваемой части ограждений земельного участка***, м</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2.1</w:t>
            </w:r>
            <w:r>
              <w:rPr>
                <w:rFonts w:eastAsia="Roboto"/>
                <w:sz w:val="12"/>
                <w:szCs w:val="12"/>
                <w:lang w:eastAsia="ja-JP"/>
              </w:rPr>
              <w:t xml:space="preserve"> </w:t>
            </w:r>
            <w:r>
              <w:rPr>
                <w:rFonts w:eastAsia="Roboto"/>
                <w:sz w:val="12"/>
                <w:szCs w:val="12"/>
                <w:lang w:val="ru" w:eastAsia="ja-JP"/>
              </w:rPr>
              <w:t xml:space="preserve">Для индивидуального жилищного строительства</w:t>
            </w:r>
            <w:r>
              <w:rPr>
                <w:rFonts w:eastAsia="Roboto"/>
                <w:sz w:val="12"/>
                <w:szCs w:val="12"/>
                <w:lang w:val="ru" w:eastAsia="ja-JP"/>
              </w:rPr>
            </w:r>
            <w:r>
              <w:rPr>
                <w:rFonts w:eastAsia="Roboto"/>
                <w:sz w:val="12"/>
                <w:szCs w:val="12"/>
                <w:lang w:val="ru" w:eastAsia="ja-JP"/>
              </w:rPr>
            </w:r>
          </w:p>
        </w:tc>
        <w:tc>
          <w:tcPr>
            <w:tcBorders>
              <w:top w:val="single" w:color="000000" w:sz="6"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2.1.1 Малоэтажная многоквартирная жилая застройка</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1,2</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Arial"/>
                <w:sz w:val="12"/>
                <w:szCs w:val="12"/>
                <w:lang w:val="ru" w:eastAsia="ja-JP"/>
              </w:rPr>
            </w:pPr>
            <w:r>
              <w:rPr>
                <w:rFonts w:eastAsia="Roboto"/>
                <w:sz w:val="12"/>
                <w:szCs w:val="12"/>
                <w:lang w:val="ru" w:eastAsia="ja-JP"/>
              </w:rPr>
              <w:t xml:space="preserve">2.2</w:t>
            </w:r>
            <w:r>
              <w:rPr>
                <w:rFonts w:eastAsia="Roboto"/>
                <w:sz w:val="12"/>
                <w:szCs w:val="12"/>
                <w:lang w:eastAsia="ja-JP"/>
              </w:rPr>
              <w:t xml:space="preserve"> </w:t>
            </w:r>
            <w:r>
              <w:rPr>
                <w:rFonts w:eastAsia="Roboto"/>
                <w:sz w:val="12"/>
                <w:szCs w:val="12"/>
                <w:lang w:val="ru" w:eastAsia="ja-JP"/>
              </w:rPr>
              <w:t xml:space="preserve">Для ведения личного подсобного хозяйства</w:t>
            </w:r>
            <w:r>
              <w:rPr>
                <w:rFonts w:eastAsia="Arial"/>
                <w:sz w:val="12"/>
                <w:szCs w:val="12"/>
                <w:lang w:val="ru" w:eastAsia="ja-JP"/>
              </w:rPr>
            </w:r>
            <w:r>
              <w:rPr>
                <w:rFonts w:eastAsia="Arial"/>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2.3 Блокированная жилая застройка</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1,2</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2.5 Среднеэтажная жилая застройка</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6</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2.6 Многоэтажная жилая застройка (высотная застройка)</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non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7</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4" w:space="0"/>
              <w:right w:val="single" w:color="000000" w:sz="4" w:space="0"/>
            </w:tcBorders>
            <w:tcMar>
              <w:left w:w="56" w:type="dxa"/>
              <w:top w:w="56" w:type="dxa"/>
              <w:right w:w="56" w:type="dxa"/>
              <w:bottom w:w="56" w:type="dxa"/>
            </w:tcMar>
            <w:tcW w:w="1696" w:type="dxa"/>
            <w:vAlign w:val="top"/>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2.7 Обслуживание жилой застройки</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8</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2.7.1 Хранение автотранспорта</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9</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3.1.2 Административные здания организаций, обеспечивающих предоставление коммунальных услуг</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4,35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10</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3.2.1 Дома социального обслуживания</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4,35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1,2</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11</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3.2.2 Оказание социальной помощи населению</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4,35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12</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3.2.3 Оказание услуг связи</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13</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3.2.4 Общежития</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4,35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1,2</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14</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3.3 Бытовое обслуживание</w:t>
            </w:r>
            <w:r>
              <w:rPr>
                <w:rFonts w:eastAsia="Roboto"/>
                <w:sz w:val="12"/>
                <w:szCs w:val="12"/>
                <w:lang w:val="ru" w:eastAsia="ja-JP"/>
              </w:rPr>
            </w:r>
            <w:r>
              <w:rPr>
                <w:rFonts w:eastAsia="Roboto"/>
                <w:sz w:val="12"/>
                <w:szCs w:val="12"/>
                <w:lang w:val="ru" w:eastAsia="ja-JP"/>
              </w:rPr>
            </w:r>
          </w:p>
        </w:tc>
        <w:tc>
          <w:tcPr>
            <w:tcBorders>
              <w:top w:val="single" w:color="000000" w:sz="6"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w:t>
            </w:r>
            <w:r>
              <w:rPr>
                <w:rFonts w:eastAsia="Roboto"/>
                <w:sz w:val="12"/>
                <w:szCs w:val="12"/>
                <w:lang w:eastAsia="ja-JP"/>
              </w:rPr>
            </w:r>
            <w:r>
              <w:rPr>
                <w:rFonts w:eastAsia="Roboto"/>
                <w:sz w:val="12"/>
                <w:szCs w:val="12"/>
                <w:lang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15</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3.4.1 Амбулаторно-поликлиническое обслуживание</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4,35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16</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3.6.1 Объекты культурно- досуговой деятельности</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17</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3.8.1 Государственное управление</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18</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3.8.2 Представительская деятельность</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20</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3.9.2 Проведение научных исследований</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4,35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21</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3.9.3 Проведение научных испытаний</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4,35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22</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3.10.1 Амбулаторное ветеринарное обслуживание</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4,35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23</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3.10.2 Приюты для животных</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24</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4.1 Деловое управление</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25</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4.2 Объекты торговли (торговые центры, торгово- развлекательные центры (комплексы)</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26</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4.3 Рынки</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27</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4.4 Магазины</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28</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4.5 Банковская и страховая деятельность</w:t>
            </w:r>
            <w:r>
              <w:rPr>
                <w:rFonts w:eastAsia="Roboto"/>
                <w:sz w:val="12"/>
                <w:szCs w:val="12"/>
                <w:lang w:val="ru" w:eastAsia="ja-JP"/>
              </w:rPr>
            </w:r>
            <w:r>
              <w:rPr>
                <w:rFonts w:eastAsia="Roboto"/>
                <w:sz w:val="12"/>
                <w:szCs w:val="12"/>
                <w:lang w:val="ru" w:eastAsia="ja-JP"/>
              </w:rPr>
            </w:r>
          </w:p>
        </w:tc>
        <w:tc>
          <w:tcPr>
            <w:tcBorders>
              <w:top w:val="single" w:color="000000" w:sz="6"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single" w:color="000000" w:sz="6"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29</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4.6 Общественное питание</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30</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4.7 Гостиничное обслуживание</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31</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4.8.2 Проведение азартных игр</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32</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4.9.1.2 Обеспечение дорожного отдыха</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33</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4.9.1.3 Автомобильные мойки</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34</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4.9.1.4 Ремонт автомобилей</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35</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4.10 Выставочно- ярмарочная деятельность</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36</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5.1.2 Обеспечение занятий спортом в помещениях</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37</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5.2.1 Туристическое обслуживание</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38</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6.12 Научно- производственная деятельность</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39</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8.3 Обеспечение внутреннего правопорядка</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3.6</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
        </w:trPr>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284"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40</w:t>
            </w:r>
            <w:r>
              <w:rPr>
                <w:rFonts w:eastAsia="Roboto"/>
                <w:sz w:val="12"/>
                <w:szCs w:val="12"/>
                <w:lang w:eastAsia="ja-JP"/>
              </w:rPr>
            </w:r>
            <w:r>
              <w:rPr>
                <w:rFonts w:eastAsia="Roboto"/>
                <w:sz w:val="12"/>
                <w:szCs w:val="12"/>
                <w:lang w:eastAsia="ja-JP"/>
              </w:rPr>
            </w:r>
          </w:p>
        </w:tc>
        <w:tc>
          <w:tcPr>
            <w:tcBorders>
              <w:top w:val="single" w:color="000000" w:sz="4" w:space="0"/>
              <w:left w:val="single" w:color="000000" w:sz="4" w:space="0"/>
              <w:bottom w:val="single" w:color="000000" w:sz="4" w:space="0"/>
              <w:right w:val="single" w:color="000000" w:sz="4" w:space="0"/>
            </w:tcBorders>
            <w:tcMar>
              <w:left w:w="56" w:type="dxa"/>
              <w:top w:w="56" w:type="dxa"/>
              <w:right w:w="56" w:type="dxa"/>
              <w:bottom w:w="56" w:type="dxa"/>
            </w:tcMar>
            <w:tcW w:w="1696" w:type="dxa"/>
            <w:vAlign w:val="center"/>
            <w:textDirection w:val="lrTb"/>
            <w:noWrap w:val="false"/>
          </w:tcPr>
          <w:p>
            <w:pPr>
              <w:pStyle w:val="1038"/>
              <w:keepLines/>
              <w:rPr>
                <w:rFonts w:eastAsia="Roboto"/>
                <w:sz w:val="12"/>
                <w:szCs w:val="12"/>
                <w:lang w:val="ru" w:eastAsia="ja-JP"/>
              </w:rPr>
            </w:pPr>
            <w:r>
              <w:rPr>
                <w:rFonts w:eastAsia="Roboto"/>
                <w:sz w:val="12"/>
                <w:szCs w:val="12"/>
                <w:lang w:val="ru" w:eastAsia="ja-JP"/>
              </w:rPr>
              <w:t xml:space="preserve">9.2.1 Санаторная деятельность</w:t>
            </w:r>
            <w:r>
              <w:rPr>
                <w:rFonts w:eastAsia="Roboto"/>
                <w:sz w:val="12"/>
                <w:szCs w:val="12"/>
                <w:lang w:val="ru" w:eastAsia="ja-JP"/>
              </w:rPr>
            </w:r>
            <w:r>
              <w:rPr>
                <w:rFonts w:eastAsia="Roboto"/>
                <w:sz w:val="12"/>
                <w:szCs w:val="12"/>
                <w:lang w:val="ru" w:eastAsia="ja-JP"/>
              </w:rPr>
            </w:r>
          </w:p>
        </w:tc>
        <w:tc>
          <w:tcPr>
            <w:tcBorders>
              <w:top w:val="none" w:color="000000" w:sz="4" w:space="0"/>
              <w:left w:val="single" w:color="000000" w:sz="6"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eastAsia="ja-JP"/>
              </w:rPr>
            </w:pPr>
            <w:r>
              <w:rPr>
                <w:rFonts w:eastAsia="Roboto"/>
                <w:sz w:val="12"/>
                <w:szCs w:val="12"/>
                <w:lang w:eastAsia="ja-JP"/>
              </w:rPr>
              <w:t xml:space="preserve">5,25</w:t>
            </w:r>
            <w:r>
              <w:rPr>
                <w:rFonts w:eastAsia="Roboto"/>
                <w:sz w:val="12"/>
                <w:szCs w:val="12"/>
                <w:lang w:eastAsia="ja-JP"/>
              </w:rPr>
            </w:r>
            <w:r>
              <w:rPr>
                <w:rFonts w:eastAsia="Roboto"/>
                <w:sz w:val="12"/>
                <w:szCs w:val="12"/>
                <w:lang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4,5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50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2,5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30</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3</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1"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1,5</w:t>
            </w:r>
            <w:r>
              <w:rPr>
                <w:rFonts w:eastAsia="Roboto"/>
                <w:sz w:val="12"/>
                <w:szCs w:val="12"/>
                <w:lang w:val="ru" w:eastAsia="ja-JP"/>
              </w:rPr>
            </w:r>
            <w:r>
              <w:rPr>
                <w:rFonts w:eastAsia="Roboto"/>
                <w:sz w:val="12"/>
                <w:szCs w:val="12"/>
                <w:lang w:val="ru" w:eastAsia="ja-JP"/>
              </w:rPr>
            </w:r>
          </w:p>
        </w:tc>
        <w:tc>
          <w:tcPr>
            <w:tcBorders>
              <w:top w:val="none" w:color="000000" w:sz="4" w:space="0"/>
              <w:left w:val="none" w:color="000000" w:sz="4" w:space="0"/>
              <w:bottom w:val="single" w:color="000000" w:sz="6" w:space="0"/>
              <w:right w:val="single" w:color="000000" w:sz="6" w:space="0"/>
            </w:tcBorders>
            <w:tcMar>
              <w:left w:w="100" w:type="dxa"/>
              <w:top w:w="0" w:type="dxa"/>
              <w:right w:w="100" w:type="dxa"/>
              <w:bottom w:w="0" w:type="dxa"/>
            </w:tcMar>
            <w:tcW w:w="1112" w:type="dxa"/>
            <w:vAlign w:val="center"/>
            <w:textDirection w:val="lrTb"/>
            <w:noWrap w:val="false"/>
          </w:tcPr>
          <w:p>
            <w:pPr>
              <w:pStyle w:val="1038"/>
              <w:jc w:val="center"/>
              <w:keepLines/>
              <w:rPr>
                <w:rFonts w:eastAsia="Roboto"/>
                <w:sz w:val="12"/>
                <w:szCs w:val="12"/>
                <w:lang w:val="ru" w:eastAsia="ja-JP"/>
              </w:rPr>
            </w:pPr>
            <w:r>
              <w:rPr>
                <w:rFonts w:eastAsia="Roboto"/>
                <w:sz w:val="12"/>
                <w:szCs w:val="12"/>
                <w:lang w:val="ru" w:eastAsia="ja-JP"/>
              </w:rPr>
              <w:t xml:space="preserve">0,45</w:t>
            </w:r>
            <w:r>
              <w:rPr>
                <w:rFonts w:eastAsia="Roboto"/>
                <w:sz w:val="12"/>
                <w:szCs w:val="12"/>
                <w:lang w:val="ru" w:eastAsia="ja-JP"/>
              </w:rPr>
            </w:r>
            <w:r>
              <w:rPr>
                <w:rFonts w:eastAsia="Roboto"/>
                <w:sz w:val="12"/>
                <w:szCs w:val="12"/>
                <w:lang w:val="ru" w:eastAsia="ja-JP"/>
              </w:rPr>
            </w:r>
          </w:p>
        </w:tc>
      </w:tr>
    </w:tbl>
    <w:p>
      <w:pPr>
        <w:pStyle w:val="1038"/>
        <w:ind w:right="-316"/>
        <w:keepLines/>
        <w:spacing w:after="240" w:line="259" w:lineRule="auto"/>
        <w:rPr>
          <w:rFonts w:eastAsia="Roboto"/>
          <w:sz w:val="12"/>
          <w:szCs w:val="12"/>
        </w:rPr>
      </w:pPr>
      <w:r>
        <w:rPr>
          <w:rFonts w:eastAsia="Roboto"/>
          <w:sz w:val="12"/>
          <w:szCs w:val="12"/>
        </w:rPr>
        <w:t xml:space="preserve">* показатель принимается как отступ на 3 м от минимального отступа зданий, строений, </w:t>
      </w:r>
      <w:r>
        <w:rPr>
          <w:rFonts w:eastAsia="Roboto"/>
          <w:sz w:val="12"/>
          <w:szCs w:val="12"/>
        </w:rPr>
        <w:t xml:space="preserve">сооружений от красных линий по каждой территориальной зоне соответственно;</w:t>
        <w:br/>
        <w:t xml:space="preserve">** не регламентируется:</w:t>
        <w:b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w:t>
      </w:r>
      <w:r>
        <w:rPr>
          <w:rFonts w:eastAsia="Roboto"/>
          <w:sz w:val="12"/>
          <w:szCs w:val="12"/>
        </w:rPr>
        <w:t xml:space="preserve">ответствии с требованием;</w:t>
        <w:br/>
        <w:t xml:space="preserve">    - в случае разработки проекта планировки на территорию;</w:t>
        <w:br/>
        <w:t xml:space="preserve">    - для зданий высотой более 18 м, выходящих на границу участка, примыкающую к существующей УДС;</w:t>
        <w:br/>
        <w:t xml:space="preserve">    - при длине границы участка вдоль красной линии менее 25 м;</w:t>
        <w:br/>
        <w:t xml:space="preserve">*** пар</w:t>
      </w:r>
      <w:r>
        <w:rPr>
          <w:rFonts w:eastAsia="Roboto"/>
          <w:sz w:val="12"/>
          <w:szCs w:val="12"/>
        </w:rPr>
        <w:t xml:space="preserve">аметр действует на фасады и ограждения, выходящие на границу участка, примыкающую к территориям общего пользования;</w:t>
        <w:br/>
        <w:t xml:space="preserve">**** не регламентируется при длине участка вдоль красных линий от 0 до 54 м, от 55 до 92 м - 60%, от 93 м - 70% (по каждой стороне участка).</w:t>
      </w:r>
      <w:r>
        <w:rPr>
          <w:rFonts w:eastAsia="Roboto"/>
          <w:sz w:val="12"/>
          <w:szCs w:val="12"/>
        </w:rPr>
      </w:r>
      <w:r>
        <w:rPr>
          <w:rFonts w:eastAsia="Roboto"/>
          <w:sz w:val="12"/>
          <w:szCs w:val="12"/>
        </w:rPr>
      </w:r>
    </w:p>
    <w:p>
      <w:pPr>
        <w:pStyle w:val="1038"/>
        <w:ind w:right="-316"/>
        <w:keepLines/>
        <w:spacing w:after="240" w:line="259" w:lineRule="auto"/>
        <w:rPr>
          <w:rFonts w:eastAsia="Roboto"/>
          <w:sz w:val="12"/>
          <w:szCs w:val="12"/>
        </w:rPr>
      </w:pPr>
      <w:r>
        <w:rPr>
          <w:rFonts w:eastAsia="Roboto"/>
          <w:sz w:val="12"/>
          <w:szCs w:val="12"/>
        </w:rPr>
        <w:t xml:space="preserve">Примечания: </w:t>
        <w:br w:type="textWrapping" w:clear="all"/>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w:t>
      </w:r>
      <w:r>
        <w:rPr>
          <w:rFonts w:eastAsia="Roboto"/>
          <w:sz w:val="12"/>
          <w:szCs w:val="12"/>
        </w:rPr>
        <w:t xml:space="preserve">этажей, максимальная отметка входной группы, не регламентируются в случае крупнопанельного домостроения. </w:t>
        <w:br/>
        <w:t xml:space="preserve">2. Высота непросматриваемой части ограждений рассчитывается с учетом высоты опоры ограждения, если ширина опоры больше высоты непросматриваемой части.</w:t>
      </w:r>
      <w:r>
        <w:rPr>
          <w:rFonts w:eastAsia="Roboto"/>
          <w:sz w:val="12"/>
          <w:szCs w:val="12"/>
        </w:rPr>
      </w:r>
      <w:r>
        <w:rPr>
          <w:rFonts w:eastAsia="Roboto"/>
          <w:sz w:val="12"/>
          <w:szCs w:val="12"/>
        </w:rPr>
      </w:r>
    </w:p>
    <w:p>
      <w:pPr>
        <w:pStyle w:val="1038"/>
        <w:ind w:right="-316" w:firstLine="567"/>
        <w:jc w:val="both"/>
        <w:keepLines/>
        <w:spacing w:before="240" w:after="240" w:line="259" w:lineRule="auto"/>
      </w:pPr>
      <w:r>
        <w:t xml:space="preserve">4. Требования к внешнему облику фасадов объектов капитального строительства, относящихся к группе «Многоквартирные жилые»:</w:t>
      </w:r>
      <w:r/>
    </w:p>
    <w:tbl>
      <w:tblPr>
        <w:tblW w:w="15300" w:type="dxa"/>
        <w:jc w:val="center"/>
        <w:tblInd w:w="0" w:type="dxa"/>
        <w:tblLayout w:type="fixed"/>
        <w:tblCellMar>
          <w:left w:w="108" w:type="dxa"/>
          <w:top w:w="0" w:type="dxa"/>
          <w:right w:w="108" w:type="dxa"/>
          <w:bottom w:w="0" w:type="dxa"/>
        </w:tblCellMar>
        <w:tblLook w:val="0400" w:firstRow="0" w:lastRow="0" w:firstColumn="0" w:lastColumn="0" w:noHBand="0" w:noVBand="1"/>
      </w:tblPr>
      <w:tblGrid>
        <w:gridCol w:w="421"/>
        <w:gridCol w:w="1154"/>
        <w:gridCol w:w="945"/>
        <w:gridCol w:w="5925"/>
        <w:gridCol w:w="105"/>
        <w:gridCol w:w="6750"/>
      </w:tblGrid>
      <w:tr>
        <w:tblPrEx/>
        <w:trPr>
          <w:trHeight w:val="240"/>
        </w:trPr>
        <w:tc>
          <w:tcPr>
            <w:tcBorders>
              <w:top w:val="single" w:color="000000" w:sz="4" w:space="0"/>
              <w:left w:val="single" w:color="000000" w:sz="4" w:space="0"/>
              <w:bottom w:val="single" w:color="000000" w:sz="4" w:space="0"/>
              <w:right w:val="single" w:color="000000" w:sz="4" w:space="0"/>
            </w:tcBorders>
            <w:tcW w:w="421" w:type="dxa"/>
            <w:vAlign w:val="center"/>
            <w:textDirection w:val="lrTb"/>
            <w:noWrap w:val="false"/>
          </w:tcPr>
          <w:p>
            <w:pPr>
              <w:pStyle w:val="1038"/>
              <w:jc w:val="center"/>
              <w:keepLines/>
              <w:rPr>
                <w:rFonts w:eastAsia="Roboto"/>
                <w:sz w:val="12"/>
                <w:szCs w:val="12"/>
              </w:rPr>
            </w:pPr>
            <w:r>
              <w:rPr>
                <w:rFonts w:eastAsia="Roboto"/>
                <w:sz w:val="12"/>
                <w:szCs w:val="12"/>
              </w:rPr>
              <w:t xml:space="preserve">№ п/п</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1154" w:type="dxa"/>
            <w:vAlign w:val="center"/>
            <w:textDirection w:val="lrTb"/>
            <w:noWrap w:val="false"/>
          </w:tcPr>
          <w:p>
            <w:pPr>
              <w:pStyle w:val="1038"/>
              <w:jc w:val="center"/>
              <w:keepLines/>
              <w:rPr>
                <w:rFonts w:eastAsia="Roboto"/>
                <w:sz w:val="12"/>
                <w:szCs w:val="12"/>
              </w:rPr>
            </w:pPr>
            <w:r>
              <w:rPr>
                <w:rFonts w:eastAsia="Roboto"/>
                <w:sz w:val="12"/>
                <w:szCs w:val="12"/>
              </w:rPr>
              <w:t xml:space="preserve">Параметр</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center"/>
              <w:keepLines/>
              <w:rPr>
                <w:rFonts w:eastAsia="Roboto"/>
                <w:sz w:val="12"/>
                <w:szCs w:val="12"/>
              </w:rPr>
            </w:pPr>
            <w:r>
              <w:rPr>
                <w:rFonts w:eastAsia="Roboto"/>
                <w:sz w:val="12"/>
                <w:szCs w:val="12"/>
              </w:rPr>
              <w:t xml:space="preserve">Конструктивный элемент</w:t>
            </w:r>
            <w:r>
              <w:rPr>
                <w:rFonts w:eastAsia="Roboto"/>
                <w:sz w:val="12"/>
                <w:szCs w:val="12"/>
              </w:rPr>
            </w:r>
            <w:r>
              <w:rPr>
                <w:rFonts w:eastAsia="Roboto"/>
                <w:sz w:val="12"/>
                <w:szCs w:val="12"/>
              </w:rPr>
            </w:r>
          </w:p>
        </w:tc>
        <w:tc>
          <w:tcPr>
            <w:gridSpan w:val="3"/>
            <w:tcBorders>
              <w:top w:val="single" w:color="000000" w:sz="4" w:space="0"/>
              <w:left w:val="none" w:color="000000" w:sz="4" w:space="0"/>
              <w:bottom w:val="single" w:color="000000" w:sz="4" w:space="0"/>
              <w:right w:val="single" w:color="000000" w:sz="4" w:space="0"/>
            </w:tcBorders>
            <w:tcW w:w="12780" w:type="dxa"/>
            <w:vAlign w:val="center"/>
            <w:textDirection w:val="lrTb"/>
            <w:noWrap w:val="false"/>
          </w:tcPr>
          <w:p>
            <w:pPr>
              <w:pStyle w:val="1038"/>
              <w:ind w:firstLine="567"/>
              <w:jc w:val="center"/>
              <w:keepLines/>
              <w:rPr>
                <w:rFonts w:eastAsia="Roboto"/>
                <w:sz w:val="12"/>
                <w:szCs w:val="12"/>
              </w:rPr>
            </w:pPr>
            <w:r>
              <w:rPr>
                <w:rFonts w:eastAsia="Roboto"/>
                <w:sz w:val="12"/>
                <w:szCs w:val="12"/>
              </w:rPr>
              <w:t xml:space="preserve">Требования</w:t>
            </w:r>
            <w:r>
              <w:rPr>
                <w:rFonts w:eastAsia="Roboto"/>
                <w:sz w:val="12"/>
                <w:szCs w:val="12"/>
              </w:rPr>
            </w:r>
            <w:r>
              <w:rPr>
                <w:rFonts w:eastAsia="Roboto"/>
                <w:sz w:val="12"/>
                <w:szCs w:val="12"/>
              </w:rPr>
            </w:r>
          </w:p>
        </w:tc>
      </w:tr>
      <w:tr>
        <w:tblPrEx/>
        <w:trPr>
          <w:trHeight w:val="392"/>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1</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цветовым характеристикам зданий, строений и сооружений</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1.1 </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1.1.1 В цветовом решении облицовочных материалов каждой блок-секции объекта (за исключе</w:t>
            </w:r>
            <w:r>
              <w:rPr>
                <w:rFonts w:eastAsia="Roboto"/>
                <w:sz w:val="12"/>
                <w:szCs w:val="12"/>
              </w:rPr>
              <w:t xml:space="preserve">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1.1.2 Цветовое решение должно осуществляться в соответствии с разрешенными к использованию RAL: </w:t>
            </w:r>
            <w:r>
              <w:rPr>
                <w:rFonts w:eastAsia="Roboto"/>
                <w:sz w:val="12"/>
                <w:szCs w:val="12"/>
              </w:rPr>
            </w:r>
            <w:r>
              <w:rPr>
                <w:rFonts w:eastAsia="Roboto"/>
                <w:sz w:val="12"/>
                <w:szCs w:val="12"/>
              </w:rPr>
            </w:r>
          </w:p>
          <w:p>
            <w:pPr>
              <w:pStyle w:val="1038"/>
              <w:numPr>
                <w:ilvl w:val="0"/>
                <w:numId w:val="28"/>
              </w:numPr>
              <w:ind w:left="425" w:hanging="141"/>
              <w:jc w:val="both"/>
              <w:keepLines/>
              <w:spacing w:line="320" w:lineRule="exact"/>
              <w:rPr>
                <w:rFonts w:eastAsia="Roboto"/>
                <w:sz w:val="12"/>
                <w:szCs w:val="12"/>
              </w:rPr>
            </w:pPr>
            <w:r>
              <w:rPr>
                <w:rFonts w:eastAsia="Roboto"/>
                <w:sz w:val="12"/>
                <w:szCs w:val="12"/>
              </w:rPr>
              <w:t xml:space="preserve">основные оттенки - 9010, 150-5, 9001, 160-3, 160-5, 060 90 10, 070 90 10, 060 90 05, 1013, 840-2, 100 80 05, 110 80 10, 7032, 120 70 </w:t>
            </w:r>
            <w:r>
              <w:rPr>
                <w:rFonts w:eastAsia="Roboto"/>
                <w:sz w:val="12"/>
                <w:szCs w:val="12"/>
              </w:rPr>
              <w:t xml:space="preserve">05, 840-1, 120-5, 1015, 310-1, 9002, 080 80 05, 095 80 10, 7044, 7038, 9018, 830-1, 240 80 05, 160 80 05, 160 70 05, 060 80 20, 040 80 10, 080 80 10, 070 80 20, 780-4, 080 80 20, 1001, 080 70 30, 085 70 20, 060 70 10, 050 70 20, 070 70 10, 1019, 050 60 10;</w:t>
            </w:r>
            <w:r>
              <w:rPr>
                <w:rFonts w:eastAsia="Roboto"/>
                <w:sz w:val="12"/>
                <w:szCs w:val="12"/>
              </w:rPr>
            </w:r>
            <w:r>
              <w:rPr>
                <w:rFonts w:eastAsia="Roboto"/>
                <w:sz w:val="12"/>
                <w:szCs w:val="12"/>
              </w:rPr>
            </w:r>
          </w:p>
          <w:p>
            <w:pPr>
              <w:pStyle w:val="1038"/>
              <w:numPr>
                <w:ilvl w:val="0"/>
                <w:numId w:val="28"/>
              </w:numPr>
              <w:ind w:left="425" w:hanging="141"/>
              <w:jc w:val="both"/>
              <w:keepLines/>
              <w:spacing w:line="320" w:lineRule="exact"/>
              <w:rPr>
                <w:rFonts w:eastAsia="Roboto"/>
                <w:sz w:val="12"/>
                <w:szCs w:val="12"/>
              </w:rPr>
            </w:pPr>
            <w:r>
              <w:rPr>
                <w:rFonts w:eastAsia="Roboto"/>
                <w:sz w:val="12"/>
                <w:szCs w:val="12"/>
              </w:rPr>
              <w:t xml:space="preserve">дополнительные оттенки - 9010, 070 90 20, 1014, 1000, 070 80 20, 020 80 05, 7035, 180 80 05, 140 80 10, 130 70 10, 180 70 05, 1002, 070 70 30, 050 70 20, 340 70 05, 000 65 00, 040 70 10, 360 60 05, 060 60 20, 1011, </w:t>
            </w:r>
            <w:r>
              <w:rPr>
                <w:rFonts w:eastAsia="Roboto"/>
                <w:sz w:val="12"/>
                <w:szCs w:val="12"/>
              </w:rPr>
              <w:t xml:space="preserve">075 70 20, 1020, 075 60 20, 7004, 140 60 05, 7030, 060 60 05, 070 60 10, 040 50 20, 7048, 7037, 7001, 7034, 7033, 060 50 30, 070 50 20, 040 50 30, 1036, 7036, 7039, 060 50 05, 050 50 10, 8025, 8002, 030 40 30, 050 40 30, 7002, 7003, 7005, 7009, 7015, 8028.</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30"/>
              </w:numPr>
              <w:contextualSpacing/>
              <w:ind w:left="261"/>
              <w:jc w:val="both"/>
              <w:keepLines/>
              <w:spacing w:line="320" w:lineRule="exact"/>
              <w:rPr>
                <w:rFonts w:eastAsia="Roboto"/>
                <w:sz w:val="12"/>
                <w:szCs w:val="12"/>
              </w:rPr>
            </w:pPr>
            <w:r>
              <w:rPr>
                <w:rFonts w:eastAsia="Roboto"/>
                <w:sz w:val="12"/>
                <w:szCs w:val="12"/>
              </w:rPr>
              <w:t xml:space="preserve">1.1.3 При подборе материалов неоднородной текстуры (натуральных - кирпич, гранит и т. д. и имитирующих натуральные - композит</w:t>
            </w:r>
            <w:r>
              <w:rPr>
                <w:rFonts w:eastAsia="Roboto"/>
                <w:sz w:val="12"/>
                <w:szCs w:val="12"/>
              </w:rPr>
              <w:t xml:space="preserve">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r>
              <w:rPr>
                <w:rFonts w:eastAsia="Roboto"/>
                <w:sz w:val="12"/>
                <w:szCs w:val="12"/>
              </w:rPr>
            </w:r>
            <w:r>
              <w:rPr>
                <w:rFonts w:eastAsia="Roboto"/>
                <w:sz w:val="12"/>
                <w:szCs w:val="12"/>
              </w:rPr>
            </w:r>
          </w:p>
          <w:p>
            <w:pPr>
              <w:pStyle w:val="1038"/>
              <w:numPr>
                <w:ilvl w:val="0"/>
                <w:numId w:val="30"/>
              </w:numPr>
              <w:contextualSpacing/>
              <w:ind w:left="261"/>
              <w:jc w:val="both"/>
              <w:keepLines/>
              <w:spacing w:line="320" w:lineRule="exact"/>
              <w:rPr>
                <w:rFonts w:eastAsia="Roboto"/>
                <w:sz w:val="12"/>
                <w:szCs w:val="12"/>
              </w:rPr>
            </w:pPr>
            <w:r>
              <w:rPr>
                <w:rFonts w:eastAsia="Roboto"/>
                <w:sz w:val="12"/>
                <w:szCs w:val="12"/>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r>
              <w:rPr>
                <w:rFonts w:eastAsia="Roboto"/>
                <w:sz w:val="12"/>
                <w:szCs w:val="12"/>
              </w:rPr>
            </w:r>
            <w:r>
              <w:rPr>
                <w:rFonts w:eastAsia="Roboto"/>
                <w:sz w:val="12"/>
                <w:szCs w:val="12"/>
              </w:rPr>
            </w:r>
          </w:p>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1.2.1 Цветовое решение должно осуществляться в соответствии с разрешенными к использованию RAL: 9010, 1002, 7010, 7011, 7024, 7026, 820-5, 7021, 8014, 9005.</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25"/>
              </w:numPr>
              <w:ind w:left="283"/>
              <w:jc w:val="both"/>
              <w:keepLines/>
              <w:spacing w:line="320" w:lineRule="exact"/>
              <w:rPr>
                <w:rFonts w:eastAsia="Roboto"/>
                <w:sz w:val="12"/>
                <w:szCs w:val="12"/>
              </w:rPr>
            </w:pPr>
            <w:r>
              <w:rPr>
                <w:rFonts w:eastAsia="Roboto"/>
                <w:sz w:val="12"/>
                <w:szCs w:val="12"/>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r>
              <w:rPr>
                <w:rFonts w:eastAsia="Roboto"/>
                <w:sz w:val="12"/>
                <w:szCs w:val="12"/>
              </w:rPr>
            </w:r>
            <w:r>
              <w:rPr>
                <w:rFonts w:eastAsia="Roboto"/>
                <w:sz w:val="12"/>
                <w:szCs w:val="12"/>
              </w:rPr>
            </w:r>
          </w:p>
        </w:tc>
      </w:tr>
      <w:tr>
        <w:tblPrEx/>
        <w:trPr>
          <w:trHeight w:val="16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1.3 </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Остекление</w:t>
            </w:r>
            <w:r>
              <w:rPr>
                <w:rFonts w:eastAsia="Roboto"/>
                <w:sz w:val="12"/>
                <w:szCs w:val="12"/>
              </w:rPr>
            </w:r>
            <w:r>
              <w:rPr>
                <w:rFonts w:eastAsia="Roboto"/>
                <w:sz w:val="12"/>
                <w:szCs w:val="12"/>
              </w:rPr>
            </w:r>
          </w:p>
        </w:tc>
        <w:tc>
          <w:tcPr>
            <w:tcBorders>
              <w:top w:val="none" w:color="000000" w:sz="4" w:space="0"/>
              <w:left w:val="single" w:color="000000" w:sz="4" w:space="0"/>
              <w:bottom w:val="single" w:color="000000" w:sz="4" w:space="0"/>
            </w:tcBorders>
            <w:tcW w:w="5925"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1.3.1 Не допускается использование цветного (тонированного в массе), непросматриваемого зеркального остекления.  </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1.3.2 Цветовое решение должно осуществляться в нейтральных* и серых оттенках стекла. ** </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6855" w:type="dxa"/>
            <w:vAlign w:val="top"/>
            <w:textDirection w:val="lrTb"/>
            <w:noWrap w:val="false"/>
          </w:tcPr>
          <w:p>
            <w:pPr>
              <w:pStyle w:val="1038"/>
              <w:ind w:left="425"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 </w:t>
            </w:r>
            <w:r>
              <w:rPr>
                <w:rFonts w:eastAsia="Roboto"/>
                <w:sz w:val="12"/>
                <w:szCs w:val="12"/>
              </w:rPr>
            </w:r>
            <w:r>
              <w:rPr>
                <w:rFonts w:eastAsia="Roboto"/>
                <w:sz w:val="12"/>
                <w:szCs w:val="12"/>
              </w:rPr>
            </w:r>
          </w:p>
          <w:p>
            <w:pPr>
              <w:pStyle w:val="1038"/>
              <w:ind w:left="425"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121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1.4.1 Предусмотреть цветовое решение, соответствующее одному из колеров элементов здания (стен, перекрытий, элементов окон, ограждений).</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1.4.2 Цветовое решение должно осуществляться в соответствии с разрешенными к использованию RAL: 9010, 150-5, 9001, 160-3, 160-5, 060 90 10,</w:t>
            </w:r>
            <w:r>
              <w:rPr>
                <w:rFonts w:eastAsia="Roboto"/>
                <w:sz w:val="12"/>
                <w:szCs w:val="12"/>
              </w:rPr>
              <w:t xml:space="preserve"> 070 90 10, 060 90 05, 1013, 840-2, 100 80 05, 110 80 10, 7032, 120 70 05, 840-1, 120-5, 1015, 310-1, 9002, 080 80 05, 095 80 10, 7044, 7038, 9018, 830-1, 240 80 05, 160 80 05, 160 70 05, 060 80 20, 040 80 10, 080 80 10, 070 80 20, 780-4, 080 80 20, 1001, </w:t>
            </w:r>
            <w:r>
              <w:rPr>
                <w:rFonts w:eastAsia="Roboto"/>
                <w:sz w:val="12"/>
                <w:szCs w:val="12"/>
              </w:rPr>
              <w:t xml:space="preserve">080 70 30, 085 70 20, 060 70 10, 050 70 20, 070 70 10, 1019, 050 60 10, 070 90 20, 1014, 1000, 070 80 20, 020 80 05, 7035, 180 80 05, 140 80 10, 130 70 10, 180 70 05, 1002, 070 70 30, 050 70 20, 340 70 05, 000 65 00, 040 70 10, 360 60 05, 060 60 20, 1011, </w:t>
            </w:r>
            <w:r>
              <w:rPr>
                <w:rFonts w:eastAsia="Roboto"/>
                <w:sz w:val="12"/>
                <w:szCs w:val="12"/>
              </w:rPr>
              <w:t xml:space="preserve">075 70 20, 1020, 075 60 20, 7004, 140 60 05, 7030, 060 60 05, 070 60 10, 040 50 20, 7048, 7037, 7001, 7034, 7033, 060 50 30, 070 50 20, 040 50 30, 1036, 7036, 7039, 060 50 05, 050 50 10, 8025, 8002, 030 40 30, 050 40 30, 7002, 7003, 7005, 7009, 7015, 8028.</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25"/>
              </w:numPr>
              <w:ind w:left="283"/>
              <w:jc w:val="both"/>
              <w:keepLines/>
              <w:spacing w:line="320" w:lineRule="exact"/>
              <w:rPr>
                <w:rFonts w:eastAsia="Roboto"/>
                <w:sz w:val="12"/>
                <w:szCs w:val="12"/>
              </w:rPr>
            </w:pPr>
            <w:r>
              <w:rPr>
                <w:rFonts w:eastAsia="Roboto"/>
                <w:sz w:val="12"/>
                <w:szCs w:val="12"/>
              </w:rPr>
              <w:t xml:space="preserve">1.4.3 При подборе материалов неоднородной текстуры (натуральных - кирпич, гранит и т. д. и имитирующих натуральные - компо</w:t>
            </w:r>
            <w:r>
              <w:rPr>
                <w:rFonts w:eastAsia="Roboto"/>
                <w:sz w:val="12"/>
                <w:szCs w:val="12"/>
              </w:rPr>
              <w:t xml:space="preserve">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Pr>
                <w:rFonts w:eastAsia="Roboto"/>
                <w:sz w:val="12"/>
                <w:szCs w:val="12"/>
              </w:rPr>
            </w:r>
            <w:r>
              <w:rPr>
                <w:rFonts w:eastAsia="Roboto"/>
                <w:sz w:val="12"/>
                <w:szCs w:val="12"/>
              </w:rPr>
            </w:r>
          </w:p>
          <w:p>
            <w:pPr>
              <w:pStyle w:val="1038"/>
              <w:numPr>
                <w:ilvl w:val="0"/>
                <w:numId w:val="25"/>
              </w:numPr>
              <w:ind w:left="283"/>
              <w:jc w:val="both"/>
              <w:keepLines/>
              <w:spacing w:line="320" w:lineRule="exact"/>
              <w:rPr>
                <w:rFonts w:eastAsia="Roboto"/>
                <w:sz w:val="12"/>
                <w:szCs w:val="12"/>
              </w:rPr>
            </w:pPr>
            <w:r>
              <w:rPr>
                <w:rFonts w:eastAsia="Roboto"/>
                <w:sz w:val="12"/>
                <w:szCs w:val="12"/>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19"/>
              </w:numPr>
              <w:ind w:left="283"/>
              <w:jc w:val="both"/>
              <w:keepLines/>
              <w:spacing w:line="320" w:lineRule="exact"/>
              <w:rPr>
                <w:rFonts w:eastAsia="Roboto"/>
                <w:sz w:val="12"/>
                <w:szCs w:val="12"/>
              </w:rPr>
            </w:pPr>
            <w:r>
              <w:rPr>
                <w:rFonts w:eastAsia="Roboto"/>
                <w:sz w:val="12"/>
                <w:szCs w:val="12"/>
              </w:rPr>
              <w:t xml:space="preserve">1.5.1 Цветовое решение должно осуществляться в соответствии с разрешенными к использованию RAL: 7045, 8028, 820-5, 7024, 8004, 3005, 9006, 8011, 3007, 7021. </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19"/>
              </w:numPr>
              <w:ind w:left="283"/>
              <w:jc w:val="both"/>
              <w:keepLines/>
              <w:spacing w:line="320" w:lineRule="exact"/>
              <w:rPr>
                <w:rFonts w:eastAsia="Roboto"/>
                <w:sz w:val="12"/>
                <w:szCs w:val="12"/>
              </w:rPr>
            </w:pPr>
            <w:r>
              <w:rPr>
                <w:rFonts w:eastAsia="Roboto"/>
                <w:sz w:val="12"/>
                <w:szCs w:val="12"/>
              </w:rPr>
              <w:t xml:space="preserve">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1.6.1 Цветовое решение должно осуществляться в соответствии с разрешенными к использованию RAL: 9010, 150-5, 9001, 160-3, 160-5, 060 90 10, </w:t>
            </w:r>
            <w:r>
              <w:rPr>
                <w:rFonts w:eastAsia="Roboto"/>
                <w:sz w:val="12"/>
                <w:szCs w:val="12"/>
              </w:rPr>
              <w:t xml:space="preserve">070 90 10, 060 90 05, 1013, 840-2, 100 80 05, 110 80 10, 7032, 120 70 05, 840-1, 120-5, 1015, 310-1, 9002, 080 80 05, 095 80 10, 7044, 7038, 9018, 830-1, 240 80 05, 160 80 05, 160 70 05, 060 80 20, 040 80 10, 080 80 10, 070 80 20, 780-4, 080 80 20, 1001, 0</w:t>
            </w:r>
            <w:r>
              <w:rPr>
                <w:rFonts w:eastAsia="Roboto"/>
                <w:sz w:val="12"/>
                <w:szCs w:val="12"/>
              </w:rPr>
              <w:t xml:space="preserve">80 70 30, 085 70 20, 060 70 10, 050 70 20, 070 70 10, 1019, 050 60 10, 070 90 20, 1014, 1000, 070 80 20, 020 80 05, 7035, 180 80 05, 140 80 10, 130 70 10, 180 70 05, 1002, 070 70 30, 050 70 20, 340 70 05, 000 65 00, 040 70 10, 360 60 05, 060 60 20, 1011, 0</w:t>
            </w:r>
            <w:r>
              <w:rPr>
                <w:rFonts w:eastAsia="Roboto"/>
                <w:sz w:val="12"/>
                <w:szCs w:val="12"/>
              </w:rPr>
              <w:t xml:space="preserve">75 70 20, 1020, 075 60 20, 7004, 140 60 05, 7030, 060 60 05, 070 60 10, 040 50 20, 7048, 7037, 7001, 7034, 7033, 060 50 30, 070 50 20, 040 50 30, 1036, 7036, 7039, 060 50 05, 050 50 10, 8025, 8002, 030 40 30, 050 40 30, 7002, 7003, 7005, 7009, 7015, 8028. </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25"/>
              </w:numPr>
              <w:ind w:left="283"/>
              <w:jc w:val="both"/>
              <w:keepLines/>
              <w:spacing w:line="320" w:lineRule="exact"/>
              <w:rPr>
                <w:rFonts w:eastAsia="Roboto"/>
                <w:sz w:val="12"/>
                <w:szCs w:val="12"/>
              </w:rPr>
            </w:pPr>
            <w:r>
              <w:rPr>
                <w:rFonts w:eastAsia="Roboto"/>
                <w:sz w:val="12"/>
                <w:szCs w:val="12"/>
              </w:rPr>
              <w:t xml:space="preserve">1.6.2 Допускается использовать один из следующих акцент</w:t>
            </w:r>
            <w:r>
              <w:rPr>
                <w:rFonts w:eastAsia="Roboto"/>
                <w:sz w:val="12"/>
                <w:szCs w:val="12"/>
              </w:rPr>
              <w:t xml:space="preserve">ных оттенков RAL: 9010, 085 90 30, 080 80 40, 210 70 10, 050 70 30, 060 70 40, 070 70 40, 075 70 50, 3012, 280 70 10, 6033, 5014, 5024, 230 50 10, 050 60 40, 2003, 240-2, 160 60 20, 040 50 40, 030 50 30, 8001, 6010, 6011, 8023, 5000, 180 40 15, 6028, 8015.</w:t>
            </w:r>
            <w:r>
              <w:rPr>
                <w:rFonts w:eastAsia="Roboto"/>
                <w:sz w:val="12"/>
                <w:szCs w:val="12"/>
              </w:rPr>
            </w:r>
            <w:r>
              <w:rPr>
                <w:rFonts w:eastAsia="Roboto"/>
                <w:sz w:val="12"/>
                <w:szCs w:val="12"/>
              </w:rPr>
            </w:r>
          </w:p>
          <w:p>
            <w:pPr>
              <w:pStyle w:val="1038"/>
              <w:numPr>
                <w:ilvl w:val="0"/>
                <w:numId w:val="25"/>
              </w:numPr>
              <w:ind w:left="283"/>
              <w:jc w:val="both"/>
              <w:keepLines/>
              <w:spacing w:line="320" w:lineRule="exact"/>
              <w:rPr>
                <w:rFonts w:eastAsia="Roboto"/>
                <w:sz w:val="12"/>
                <w:szCs w:val="12"/>
              </w:rPr>
            </w:pPr>
            <w:r>
              <w:rPr>
                <w:rFonts w:eastAsia="Roboto"/>
                <w:sz w:val="12"/>
                <w:szCs w:val="12"/>
              </w:rPr>
              <w:t xml:space="preserve">1.6.3 При подборе материалов неоднородной текстуры (натуральных - кирпич, гранит и т. д. и имитирующих натуральные - компо</w:t>
            </w:r>
            <w:r>
              <w:rPr>
                <w:rFonts w:eastAsia="Roboto"/>
                <w:sz w:val="12"/>
                <w:szCs w:val="12"/>
              </w:rPr>
              <w:t xml:space="preserve">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1.7.4 Цветовое решение ограждений, выполненных из стекла, должно осуществляться в нейтральных* и серых оттенках.** </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 </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1138"/>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2</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отделочным материалам фасадов зданий, строений и сооружений</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2.1</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w:t>
            </w:r>
            <w:r>
              <w:rPr>
                <w:rFonts w:eastAsia="Roboto"/>
                <w:sz w:val="12"/>
                <w:szCs w:val="12"/>
              </w:rPr>
              <w:t xml:space="preserve">1.1 При использовании двух и более типов материалов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фасада.</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2.1.3 Материалы с глянцевой поверхностью (за исключением стекла)</w:t>
            </w:r>
            <w:r>
              <w:rPr>
                <w:rFonts w:eastAsia="Roboto"/>
                <w:i/>
                <w:sz w:val="12"/>
                <w:szCs w:val="12"/>
              </w:rPr>
              <w:t xml:space="preserve"> </w:t>
            </w:r>
            <w:r>
              <w:rPr>
                <w:rFonts w:eastAsia="Roboto"/>
                <w:sz w:val="12"/>
                <w:szCs w:val="12"/>
              </w:rPr>
              <w:t xml:space="preserve">должны применяться на меньшей части площади фасада.</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2.1.4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2.1.6 Не допускается использовать: пленку (в том числе самоклеящуюся), профилирова</w:t>
            </w:r>
            <w:r>
              <w:rPr>
                <w:rFonts w:eastAsia="Roboto"/>
                <w:sz w:val="12"/>
                <w:szCs w:val="12"/>
              </w:rPr>
              <w:t xml:space="preserve">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w:t>
            </w:r>
            <w:r>
              <w:rPr>
                <w:rFonts w:eastAsia="Roboto"/>
                <w:sz w:val="12"/>
                <w:szCs w:val="12"/>
              </w:rPr>
            </w:r>
            <w:r>
              <w:rPr>
                <w:rFonts w:eastAsia="Roboto"/>
                <w:sz w:val="12"/>
                <w:szCs w:val="12"/>
              </w:rPr>
            </w:r>
          </w:p>
        </w:tc>
      </w:tr>
      <w:tr>
        <w:tblPrEx/>
        <w:trPr>
          <w:trHeight w:val="37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9"/>
              </w:numPr>
              <w:ind w:left="283"/>
              <w:jc w:val="both"/>
              <w:keepLines/>
              <w:spacing w:line="320" w:lineRule="exact"/>
              <w:rPr>
                <w:rFonts w:eastAsia="Roboto"/>
                <w:sz w:val="12"/>
                <w:szCs w:val="12"/>
              </w:rPr>
            </w:pPr>
            <w:r>
              <w:rPr>
                <w:rFonts w:eastAsia="Roboto"/>
                <w:sz w:val="12"/>
                <w:szCs w:val="12"/>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29"/>
              </w:numPr>
              <w:ind w:left="283"/>
              <w:jc w:val="both"/>
              <w:keepLines/>
              <w:spacing w:line="320" w:lineRule="exact"/>
              <w:rPr>
                <w:rFonts w:eastAsia="Roboto"/>
                <w:sz w:val="12"/>
                <w:szCs w:val="12"/>
              </w:rPr>
            </w:pPr>
            <w:r>
              <w:rPr>
                <w:rFonts w:eastAsia="Roboto"/>
                <w:sz w:val="12"/>
                <w:szCs w:val="12"/>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r>
              <w:rPr>
                <w:rFonts w:eastAsia="Roboto"/>
                <w:sz w:val="12"/>
                <w:szCs w:val="12"/>
              </w:rPr>
            </w:r>
            <w:r>
              <w:rPr>
                <w:rFonts w:eastAsia="Roboto"/>
                <w:sz w:val="12"/>
                <w:szCs w:val="12"/>
              </w:rPr>
            </w:r>
          </w:p>
        </w:tc>
      </w:tr>
      <w:tr>
        <w:tblPrEx/>
        <w:trPr>
          <w:trHeight w:val="394"/>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2.3 </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Остекление</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2"/>
              </w:numPr>
              <w:ind w:left="283"/>
              <w:jc w:val="both"/>
              <w:keepLines/>
              <w:spacing w:line="320" w:lineRule="exact"/>
              <w:rPr>
                <w:rFonts w:eastAsia="Roboto"/>
                <w:sz w:val="12"/>
                <w:szCs w:val="12"/>
              </w:rPr>
            </w:pPr>
            <w:r>
              <w:rPr>
                <w:rFonts w:eastAsia="Roboto"/>
                <w:sz w:val="12"/>
                <w:szCs w:val="12"/>
              </w:rPr>
              <w:t xml:space="preserve">2.3.1 Не допускается установка дверных заполнений с остеклением менее 70% полотна (за исключением дверных проемов к техническим помещениям). </w:t>
            </w:r>
            <w:r>
              <w:rPr>
                <w:rFonts w:eastAsia="Roboto"/>
                <w:sz w:val="12"/>
                <w:szCs w:val="12"/>
              </w:rPr>
            </w:r>
            <w:r>
              <w:rPr>
                <w:rFonts w:eastAsia="Roboto"/>
                <w:sz w:val="12"/>
                <w:szCs w:val="12"/>
              </w:rPr>
            </w:r>
          </w:p>
          <w:p>
            <w:pPr>
              <w:pStyle w:val="1038"/>
              <w:numPr>
                <w:ilvl w:val="0"/>
                <w:numId w:val="22"/>
              </w:numPr>
              <w:ind w:left="283"/>
              <w:jc w:val="both"/>
              <w:keepLines/>
              <w:spacing w:line="320" w:lineRule="exact"/>
              <w:rPr>
                <w:rFonts w:eastAsia="Roboto"/>
                <w:sz w:val="12"/>
                <w:szCs w:val="12"/>
              </w:rPr>
            </w:pPr>
            <w:r>
              <w:rPr>
                <w:rFonts w:eastAsia="Roboto"/>
                <w:sz w:val="12"/>
                <w:szCs w:val="12"/>
              </w:rPr>
              <w:t xml:space="preserve">2.3.2 При остеклении балконов и лоджий не допускается устройство глухих пластиковых полотен.</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22"/>
              </w:numPr>
              <w:ind w:left="283"/>
              <w:jc w:val="both"/>
              <w:keepLines/>
              <w:spacing w:line="320" w:lineRule="exact"/>
              <w:rPr>
                <w:rFonts w:eastAsia="Roboto"/>
                <w:sz w:val="12"/>
                <w:szCs w:val="12"/>
              </w:rPr>
            </w:pPr>
            <w:r>
              <w:rPr>
                <w:rFonts w:eastAsia="Roboto"/>
                <w:sz w:val="12"/>
                <w:szCs w:val="12"/>
              </w:rPr>
              <w:t xml:space="preserve">2.3.3 Не допускается использование тонированного</w:t>
            </w:r>
            <w:r>
              <w:rPr>
                <w:rFonts w:eastAsia="Roboto"/>
                <w:i/>
                <w:sz w:val="12"/>
                <w:szCs w:val="12"/>
              </w:rPr>
              <w:t xml:space="preserve"> </w:t>
            </w:r>
            <w:r>
              <w:rPr>
                <w:rFonts w:eastAsia="Roboto"/>
                <w:sz w:val="12"/>
                <w:szCs w:val="12"/>
              </w:rPr>
              <w:t xml:space="preserve">в массе, а также непросматриваемого зеркального остекления. </w:t>
            </w:r>
            <w:r>
              <w:rPr>
                <w:rFonts w:eastAsia="Roboto"/>
                <w:sz w:val="12"/>
                <w:szCs w:val="12"/>
              </w:rPr>
            </w:r>
            <w:r>
              <w:rPr>
                <w:rFonts w:eastAsia="Roboto"/>
                <w:sz w:val="12"/>
                <w:szCs w:val="12"/>
              </w:rPr>
            </w:r>
          </w:p>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952"/>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2.4.1 При использовании двух и более материалов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цоколя.</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2.4.3 Материалы с глянцевой поверхностью (за исключением стекла) должны применяться на меньшей части площади цоколя.</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2.4.4 Материалы, имитирующие натуральные, должны соответствовать им по фактуре.</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2.4.6 Для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2.4.7 Не допускается устройство радиальных козырьков и навесов к приямкам.</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2.4.8 Не допускается использовать: пленку (в том числе самоклеящуюся), профилирова</w:t>
            </w:r>
            <w:r>
              <w:rPr>
                <w:rFonts w:eastAsia="Roboto"/>
                <w:sz w:val="12"/>
                <w:szCs w:val="12"/>
              </w:rPr>
              <w:t xml:space="preserve">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w:t>
            </w:r>
            <w:r>
              <w:rPr>
                <w:rFonts w:eastAsia="Roboto"/>
                <w:sz w:val="12"/>
                <w:szCs w:val="12"/>
              </w:rPr>
            </w:r>
            <w:r>
              <w:rPr>
                <w:rFonts w:eastAsia="Roboto"/>
                <w:sz w:val="12"/>
                <w:szCs w:val="12"/>
              </w:rPr>
            </w:r>
          </w:p>
        </w:tc>
      </w:tr>
      <w:tr>
        <w:tblPrEx/>
        <w:trPr>
          <w:trHeight w:val="237"/>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2.5.1 Не допускается использовать: асбестоцементный лист, пластиковый (виниловый) сайдинг, поликарбонат, ПВХ-панели, ондулин, шифер, сланцевую кровлю, фанеру, вагонку.</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237"/>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2.6.1 Для навесов и козырьков не допускается использовать: асбестоцементный лист, п</w:t>
            </w:r>
            <w:r>
              <w:rPr>
                <w:rFonts w:eastAsia="Roboto"/>
                <w:sz w:val="12"/>
                <w:szCs w:val="12"/>
              </w:rPr>
              <w:t xml:space="preserve">ластиковый (виниловый) сайдинг, поликарбонат, ондулин, шифер, сланцевую кровлю, фанеру, вагонку, ПВХ-панели (за исключением HPL-панелей с имитацией дерева, металла и бетона), крупные фракции штукатурки “фактурная шуба” и “короед”, стекломагнезитовые листы.</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2.6.2 Не допускается устройство радиальных козырьков и навесов.</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2.6.3 Для лестниц, площадок, ступеней не допускается использовать: материалы с классом противоскольжения менее R12, резиновую плитку. </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2.6.4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2.6.6 Необходимо предусматривать придверные грязезащитные системы.</w:t>
            </w:r>
            <w:r>
              <w:rPr>
                <w:rFonts w:eastAsia="Roboto"/>
                <w:sz w:val="12"/>
                <w:szCs w:val="12"/>
              </w:rPr>
            </w:r>
            <w:r>
              <w:rPr>
                <w:rFonts w:eastAsia="Roboto"/>
                <w:sz w:val="12"/>
                <w:szCs w:val="12"/>
              </w:rPr>
            </w:r>
          </w:p>
        </w:tc>
      </w:tr>
      <w:tr>
        <w:tblPrEx/>
        <w:trPr>
          <w:trHeight w:val="237"/>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54" w:type="dxa"/>
            <w:vAlign w:val="top"/>
            <w:vMerge w:val="continue"/>
            <w:textDirection w:val="lrTb"/>
            <w:noWrap w:val="false"/>
          </w:tcPr>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2.7.2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579"/>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3</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99"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размещению технического и инженерного оборудования на фасадах зданий, строений и сооружений</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3.1 Элементы систем кондиционирования (наружные блоки систем кондиционирования и вентиляции, отверстия для монтажа бризера), а также антенны должны:</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упорядоченно, с привязкой к архитектурному решению фасада и единой композиционной (вертикальной, горизонтальной) системе осей;</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с использованием стандартных конструкций крепления и с использованием маскирующих ограждений (решеток, жалюзи, корзин);</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оснащаться кабель-каналами, скрытыми за фасадом или замаскированными в тон колера соответствующей плоскости фасада.</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3.2 Для элементов систем кондиционирования необходимо предусматривать скрытое организованное водоотведение.</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3.3 Размещение элементов систем кондиционирования допускается:</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кровле объекта (крышные кондиционеры с внутренними воздуховодными каналами);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нижней части оконных проемов, в окнах подвального этажа без выхода за плоскость фасада;</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простенках между оконными и дверными проемами;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всех фасадах, брандмауэрах;</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лоджиях и балконах - при условии выделения общей несущей основы (технической зоны, отделенной перегородкой или стеной от балкона/лоджии) на всю высоту этажа.</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3.4 Размещение элементов систем кондиционирования не допускается:</w:t>
            </w:r>
            <w:r>
              <w:rPr>
                <w:rFonts w:eastAsia="Roboto"/>
                <w:sz w:val="12"/>
                <w:szCs w:val="12"/>
              </w:rPr>
            </w:r>
            <w:r>
              <w:rPr>
                <w:rFonts w:eastAsia="Roboto"/>
                <w:sz w:val="12"/>
                <w:szCs w:val="12"/>
              </w:rPr>
            </w:r>
          </w:p>
          <w:p>
            <w:pPr>
              <w:pStyle w:val="1038"/>
              <w:numPr>
                <w:ilvl w:val="0"/>
                <w:numId w:val="27"/>
              </w:numPr>
              <w:jc w:val="both"/>
              <w:keepLines/>
              <w:spacing w:line="320" w:lineRule="exact"/>
              <w:rPr>
                <w:rFonts w:eastAsia="Roboto"/>
                <w:sz w:val="12"/>
                <w:szCs w:val="12"/>
              </w:rPr>
            </w:pPr>
            <w:r>
              <w:rPr>
                <w:rFonts w:eastAsia="Roboto"/>
                <w:sz w:val="12"/>
                <w:szCs w:val="12"/>
              </w:rPr>
              <w:t xml:space="preserve">в оконных и дверных проемах с выступанием за плоскость фасада;</w:t>
            </w:r>
            <w:r>
              <w:rPr>
                <w:rFonts w:eastAsia="Roboto"/>
                <w:sz w:val="12"/>
                <w:szCs w:val="12"/>
              </w:rPr>
            </w:r>
            <w:r>
              <w:rPr>
                <w:rFonts w:eastAsia="Roboto"/>
                <w:sz w:val="12"/>
                <w:szCs w:val="12"/>
              </w:rPr>
            </w:r>
          </w:p>
          <w:p>
            <w:pPr>
              <w:pStyle w:val="1038"/>
              <w:numPr>
                <w:ilvl w:val="0"/>
                <w:numId w:val="27"/>
              </w:numPr>
              <w:jc w:val="both"/>
              <w:keepLines/>
              <w:spacing w:line="320" w:lineRule="exact"/>
              <w:rPr>
                <w:rFonts w:eastAsia="Roboto"/>
                <w:sz w:val="12"/>
                <w:szCs w:val="12"/>
              </w:rPr>
            </w:pPr>
            <w:r>
              <w:rPr>
                <w:rFonts w:eastAsia="Roboto"/>
                <w:sz w:val="12"/>
                <w:szCs w:val="12"/>
              </w:rPr>
              <w:t xml:space="preserve">над пешеходными тротуарами.</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3.5 Маскирующие ограждения должны иметь окраску, соответствующую одному из колеров элементов здания (стен, перекрытий, элементов окон, цоколя).</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r>
              <w:rPr>
                <w:rFonts w:eastAsia="Roboto"/>
                <w:sz w:val="12"/>
                <w:szCs w:val="12"/>
              </w:rPr>
            </w:r>
            <w:r>
              <w:rPr>
                <w:rFonts w:eastAsia="Roboto"/>
                <w:sz w:val="12"/>
                <w:szCs w:val="12"/>
              </w:rPr>
            </w:r>
          </w:p>
        </w:tc>
      </w:tr>
      <w:tr>
        <w:tblPrEx/>
        <w:trPr>
          <w:trHeight w:val="789"/>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4</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99"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подсветке фасадов зданий, строений и сооружений</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FFFFFF" w:sz="4" w:space="0"/>
            </w:tcBorders>
            <w:tcW w:w="6030" w:type="dxa"/>
            <w:vAlign w:val="top"/>
            <w:textDirection w:val="lrTb"/>
            <w:noWrap w:val="false"/>
          </w:tcPr>
          <w:p>
            <w:pPr>
              <w:pStyle w:val="1038"/>
              <w:numPr>
                <w:ilvl w:val="0"/>
                <w:numId w:val="21"/>
              </w:numPr>
              <w:ind w:left="283"/>
              <w:jc w:val="both"/>
              <w:keepLines/>
              <w:spacing w:line="320" w:lineRule="exact"/>
              <w:rPr>
                <w:rFonts w:eastAsia="Roboto"/>
                <w:sz w:val="12"/>
                <w:szCs w:val="12"/>
              </w:rPr>
            </w:pPr>
            <w:r>
              <w:rPr>
                <w:rFonts w:eastAsia="Roboto"/>
                <w:sz w:val="12"/>
                <w:szCs w:val="12"/>
              </w:rPr>
              <w:t xml:space="preserve">4.1 Входные группы жилой и общественной части должны иметь освещение. </w:t>
            </w:r>
            <w:r>
              <w:rPr>
                <w:rFonts w:eastAsia="Roboto"/>
                <w:sz w:val="12"/>
                <w:szCs w:val="12"/>
              </w:rPr>
            </w:r>
            <w:r>
              <w:rPr>
                <w:rFonts w:eastAsia="Roboto"/>
                <w:sz w:val="12"/>
                <w:szCs w:val="12"/>
              </w:rPr>
            </w:r>
          </w:p>
          <w:p>
            <w:pPr>
              <w:pStyle w:val="1038"/>
              <w:numPr>
                <w:ilvl w:val="0"/>
                <w:numId w:val="21"/>
              </w:numPr>
              <w:ind w:left="283"/>
              <w:jc w:val="both"/>
              <w:keepLines/>
              <w:spacing w:line="320" w:lineRule="exact"/>
              <w:rPr>
                <w:rFonts w:eastAsia="Roboto"/>
                <w:sz w:val="12"/>
                <w:szCs w:val="12"/>
              </w:rPr>
            </w:pPr>
            <w:r>
              <w:rPr>
                <w:rFonts w:eastAsia="Roboto"/>
                <w:sz w:val="12"/>
                <w:szCs w:val="12"/>
              </w:rPr>
              <w:t xml:space="preserve">4.2 Запрещается использовать в подсветке фасадов пиксельную, мигающую подсветку</w:t>
            </w:r>
            <w:r>
              <w:rPr>
                <w:rFonts w:eastAsia="Roboto"/>
                <w:sz w:val="12"/>
                <w:szCs w:val="12"/>
              </w:rPr>
            </w:r>
            <w:r>
              <w:rPr>
                <w:rFonts w:eastAsia="Roboto"/>
                <w:sz w:val="12"/>
                <w:szCs w:val="12"/>
              </w:rPr>
            </w:r>
          </w:p>
          <w:p>
            <w:pPr>
              <w:pStyle w:val="1038"/>
              <w:numPr>
                <w:ilvl w:val="0"/>
                <w:numId w:val="21"/>
              </w:numPr>
              <w:ind w:left="283"/>
              <w:jc w:val="both"/>
              <w:keepLines/>
              <w:spacing w:line="320" w:lineRule="exact"/>
              <w:rPr>
                <w:rFonts w:eastAsia="Roboto"/>
                <w:sz w:val="12"/>
                <w:szCs w:val="12"/>
              </w:rPr>
            </w:pPr>
            <w:r>
              <w:rPr>
                <w:rFonts w:eastAsia="Roboto"/>
                <w:sz w:val="12"/>
                <w:szCs w:val="12"/>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r>
              <w:rPr>
                <w:rFonts w:eastAsia="Roboto"/>
                <w:sz w:val="12"/>
                <w:szCs w:val="12"/>
              </w:rPr>
            </w:r>
            <w:r>
              <w:rPr>
                <w:rFonts w:eastAsia="Roboto"/>
                <w:sz w:val="12"/>
                <w:szCs w:val="12"/>
              </w:rPr>
            </w:r>
          </w:p>
        </w:tc>
        <w:tc>
          <w:tcPr>
            <w:tcBorders>
              <w:top w:val="none" w:color="000000" w:sz="4" w:space="0"/>
              <w:left w:val="single" w:color="FFFFFF" w:sz="4" w:space="0"/>
              <w:bottom w:val="single" w:color="000000" w:sz="4" w:space="0"/>
              <w:right w:val="single" w:color="000000" w:sz="4" w:space="0"/>
            </w:tcBorders>
            <w:tcW w:w="6750" w:type="dxa"/>
            <w:vAlign w:val="top"/>
            <w:textDirection w:val="lrTb"/>
            <w:noWrap w:val="false"/>
          </w:tcPr>
          <w:p>
            <w:pPr>
              <w:pStyle w:val="1038"/>
              <w:numPr>
                <w:ilvl w:val="0"/>
                <w:numId w:val="21"/>
              </w:numPr>
              <w:ind w:left="283"/>
              <w:jc w:val="both"/>
              <w:keepLines/>
              <w:spacing w:line="320" w:lineRule="exact"/>
              <w:rPr>
                <w:rFonts w:eastAsia="Roboto"/>
                <w:sz w:val="12"/>
                <w:szCs w:val="12"/>
              </w:rPr>
            </w:pPr>
            <w:r>
              <w:rPr>
                <w:rFonts w:eastAsia="Roboto"/>
                <w:sz w:val="12"/>
                <w:szCs w:val="12"/>
              </w:rPr>
              <w:t xml:space="preserve">4.4 Подсветка осуществляется с цветовой температурой (Тц) в диапазоне 2000-2700 К.</w:t>
            </w:r>
            <w:r>
              <w:rPr>
                <w:rFonts w:eastAsia="Roboto"/>
                <w:sz w:val="12"/>
                <w:szCs w:val="12"/>
              </w:rPr>
            </w:r>
            <w:r>
              <w:rPr>
                <w:rFonts w:eastAsia="Roboto"/>
                <w:sz w:val="12"/>
                <w:szCs w:val="12"/>
              </w:rPr>
            </w:r>
          </w:p>
          <w:p>
            <w:pPr>
              <w:pStyle w:val="1038"/>
              <w:numPr>
                <w:ilvl w:val="0"/>
                <w:numId w:val="21"/>
              </w:numPr>
              <w:ind w:left="283"/>
              <w:jc w:val="both"/>
              <w:keepLines/>
              <w:spacing w:line="320" w:lineRule="exact"/>
              <w:rPr>
                <w:rFonts w:eastAsia="Roboto"/>
                <w:sz w:val="12"/>
                <w:szCs w:val="12"/>
              </w:rPr>
            </w:pPr>
            <w:r>
              <w:rPr>
                <w:rFonts w:eastAsia="Roboto"/>
                <w:sz w:val="12"/>
                <w:szCs w:val="12"/>
              </w:rPr>
              <w:t xml:space="preserve">4.5 Не допускается засветка окон жилых помещений, расположенных вблизи зданий, а также камер видеонаблюдения. </w:t>
            </w:r>
            <w:r>
              <w:rPr>
                <w:rFonts w:eastAsia="Roboto"/>
                <w:sz w:val="12"/>
                <w:szCs w:val="12"/>
              </w:rPr>
            </w:r>
            <w:r>
              <w:rPr>
                <w:rFonts w:eastAsia="Roboto"/>
                <w:sz w:val="12"/>
                <w:szCs w:val="12"/>
              </w:rPr>
            </w:r>
          </w:p>
        </w:tc>
      </w:tr>
    </w:tbl>
    <w:p>
      <w:pPr>
        <w:pStyle w:val="1038"/>
        <w:ind w:right="-316" w:firstLine="567"/>
        <w:jc w:val="both"/>
        <w:keepLines/>
        <w:spacing w:before="240" w:after="240" w:line="259" w:lineRule="auto"/>
      </w:pPr>
      <w:r>
        <w:t xml:space="preserve">5. Требования к внешнему облику фасадов объектов капитального строительства, относящихся к группе «Социальные»:</w:t>
      </w:r>
      <w:r/>
    </w:p>
    <w:tbl>
      <w:tblPr>
        <w:tblW w:w="15300" w:type="dxa"/>
        <w:jc w:val="center"/>
        <w:tblInd w:w="0" w:type="dxa"/>
        <w:tblLayout w:type="fixed"/>
        <w:tblCellMar>
          <w:left w:w="108" w:type="dxa"/>
          <w:top w:w="0" w:type="dxa"/>
          <w:right w:w="108" w:type="dxa"/>
          <w:bottom w:w="0" w:type="dxa"/>
        </w:tblCellMar>
        <w:tblLook w:val="0400" w:firstRow="0" w:lastRow="0" w:firstColumn="0" w:lastColumn="0" w:noHBand="0" w:noVBand="1"/>
      </w:tblPr>
      <w:tblGrid>
        <w:gridCol w:w="421"/>
        <w:gridCol w:w="1124"/>
        <w:gridCol w:w="975"/>
        <w:gridCol w:w="5940"/>
        <w:gridCol w:w="6840"/>
      </w:tblGrid>
      <w:tr>
        <w:tblPrEx/>
        <w:trPr>
          <w:trHeight w:val="240"/>
        </w:trPr>
        <w:tc>
          <w:tcPr>
            <w:tcBorders>
              <w:top w:val="single" w:color="000000" w:sz="4" w:space="0"/>
              <w:left w:val="single" w:color="000000" w:sz="4" w:space="0"/>
              <w:bottom w:val="single" w:color="000000" w:sz="4" w:space="0"/>
              <w:right w:val="single" w:color="000000" w:sz="4" w:space="0"/>
            </w:tcBorders>
            <w:tcW w:w="421" w:type="dxa"/>
            <w:vAlign w:val="center"/>
            <w:textDirection w:val="lrTb"/>
            <w:noWrap w:val="false"/>
          </w:tcPr>
          <w:p>
            <w:pPr>
              <w:pStyle w:val="1038"/>
              <w:jc w:val="center"/>
              <w:keepLines/>
              <w:rPr>
                <w:rFonts w:eastAsia="Roboto"/>
                <w:sz w:val="12"/>
                <w:szCs w:val="12"/>
              </w:rPr>
            </w:pPr>
            <w:r>
              <w:rPr>
                <w:rFonts w:eastAsia="Roboto"/>
                <w:sz w:val="12"/>
                <w:szCs w:val="12"/>
              </w:rPr>
              <w:t xml:space="preserve">№ п/п</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1124" w:type="dxa"/>
            <w:vAlign w:val="center"/>
            <w:textDirection w:val="lrTb"/>
            <w:noWrap w:val="false"/>
          </w:tcPr>
          <w:p>
            <w:pPr>
              <w:pStyle w:val="1038"/>
              <w:jc w:val="center"/>
              <w:keepLines/>
              <w:rPr>
                <w:rFonts w:eastAsia="Roboto"/>
                <w:sz w:val="12"/>
                <w:szCs w:val="12"/>
              </w:rPr>
            </w:pPr>
            <w:r>
              <w:rPr>
                <w:rFonts w:eastAsia="Roboto"/>
                <w:sz w:val="12"/>
                <w:szCs w:val="12"/>
              </w:rPr>
              <w:t xml:space="preserve">Параметр</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center"/>
              <w:keepLines/>
              <w:rPr>
                <w:rFonts w:eastAsia="Roboto"/>
                <w:sz w:val="12"/>
                <w:szCs w:val="12"/>
              </w:rPr>
            </w:pPr>
            <w:r>
              <w:rPr>
                <w:rFonts w:eastAsia="Roboto"/>
                <w:sz w:val="12"/>
                <w:szCs w:val="12"/>
              </w:rPr>
              <w:t xml:space="preserve">Конструктивный элемент</w:t>
            </w:r>
            <w:r>
              <w:rPr>
                <w:rFonts w:eastAsia="Roboto"/>
                <w:sz w:val="12"/>
                <w:szCs w:val="12"/>
              </w:rPr>
            </w:r>
            <w:r>
              <w:rPr>
                <w:rFonts w:eastAsia="Roboto"/>
                <w:sz w:val="12"/>
                <w:szCs w:val="12"/>
              </w:rPr>
            </w:r>
          </w:p>
        </w:tc>
        <w:tc>
          <w:tcPr>
            <w:gridSpan w:val="2"/>
            <w:tcBorders>
              <w:top w:val="single" w:color="000000" w:sz="4" w:space="0"/>
              <w:left w:val="none" w:color="000000" w:sz="4" w:space="0"/>
              <w:bottom w:val="single" w:color="000000" w:sz="4" w:space="0"/>
              <w:right w:val="single" w:color="000000" w:sz="4" w:space="0"/>
            </w:tcBorders>
            <w:tcW w:w="12780" w:type="dxa"/>
            <w:vAlign w:val="center"/>
            <w:textDirection w:val="lrTb"/>
            <w:noWrap w:val="false"/>
          </w:tcPr>
          <w:p>
            <w:pPr>
              <w:pStyle w:val="1038"/>
              <w:ind w:firstLine="567"/>
              <w:jc w:val="center"/>
              <w:keepLines/>
              <w:rPr>
                <w:rFonts w:eastAsia="Roboto"/>
                <w:sz w:val="12"/>
                <w:szCs w:val="12"/>
              </w:rPr>
            </w:pPr>
            <w:r>
              <w:rPr>
                <w:rFonts w:eastAsia="Roboto"/>
                <w:sz w:val="12"/>
                <w:szCs w:val="12"/>
              </w:rPr>
              <w:t xml:space="preserve">Требования</w:t>
            </w:r>
            <w:r>
              <w:rPr>
                <w:rFonts w:eastAsia="Roboto"/>
                <w:sz w:val="12"/>
                <w:szCs w:val="12"/>
              </w:rPr>
            </w:r>
            <w:r>
              <w:rPr>
                <w:rFonts w:eastAsia="Roboto"/>
                <w:sz w:val="12"/>
                <w:szCs w:val="12"/>
              </w:rPr>
            </w:r>
          </w:p>
        </w:tc>
      </w:tr>
      <w:tr>
        <w:tblPrEx/>
        <w:trPr>
          <w:trHeight w:val="392"/>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1</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цветовым характеристикам зданий, строений и сооружений</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1.1</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45"/>
              </w:numPr>
              <w:ind w:left="283"/>
              <w:jc w:val="both"/>
              <w:keepLines/>
              <w:spacing w:line="320" w:lineRule="exact"/>
              <w:rPr>
                <w:rFonts w:eastAsia="Roboto"/>
                <w:sz w:val="12"/>
                <w:szCs w:val="12"/>
              </w:rPr>
            </w:pPr>
            <w:r>
              <w:rPr>
                <w:rFonts w:eastAsia="Roboto"/>
                <w:sz w:val="12"/>
                <w:szCs w:val="12"/>
              </w:rPr>
              <w:t xml:space="preserve">1.1.1 В цветовом решении облицовочных материалов объекта (</w:t>
            </w:r>
            <w:r>
              <w:rPr>
                <w:rFonts w:eastAsia="Roboto"/>
                <w:sz w:val="12"/>
                <w:szCs w:val="12"/>
              </w:rPr>
              <w:t xml:space="preserve">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w:t>
            </w:r>
            <w:r>
              <w:rPr>
                <w:rFonts w:eastAsia="Roboto"/>
                <w:sz w:val="12"/>
                <w:szCs w:val="12"/>
              </w:rPr>
              <w:t xml:space="preserve">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r>
              <w:rPr>
                <w:rFonts w:eastAsia="Roboto"/>
                <w:sz w:val="12"/>
                <w:szCs w:val="12"/>
              </w:rPr>
            </w:r>
            <w:r>
              <w:rPr>
                <w:rFonts w:eastAsia="Roboto"/>
                <w:sz w:val="12"/>
                <w:szCs w:val="12"/>
              </w:rPr>
            </w:r>
          </w:p>
          <w:p>
            <w:pPr>
              <w:pStyle w:val="1038"/>
              <w:numPr>
                <w:ilvl w:val="0"/>
                <w:numId w:val="45"/>
              </w:numPr>
              <w:ind w:left="283"/>
              <w:jc w:val="both"/>
              <w:keepLines/>
              <w:spacing w:line="320" w:lineRule="exact"/>
              <w:rPr>
                <w:rFonts w:eastAsia="Roboto"/>
                <w:sz w:val="12"/>
                <w:szCs w:val="12"/>
              </w:rPr>
            </w:pPr>
            <w:r>
              <w:rPr>
                <w:rFonts w:eastAsia="Roboto"/>
                <w:sz w:val="12"/>
                <w:szCs w:val="12"/>
              </w:rPr>
              <w:t xml:space="preserve">1.1.2 Цветовое решение должно осуществляться в соответствии с разрешенными к использованию RAL: </w:t>
            </w:r>
            <w:r>
              <w:rPr>
                <w:rFonts w:eastAsia="Roboto"/>
                <w:sz w:val="12"/>
                <w:szCs w:val="12"/>
              </w:rPr>
            </w:r>
            <w:r>
              <w:rPr>
                <w:rFonts w:eastAsia="Roboto"/>
                <w:sz w:val="12"/>
                <w:szCs w:val="12"/>
              </w:rPr>
            </w:r>
          </w:p>
          <w:p>
            <w:pPr>
              <w:pStyle w:val="1038"/>
              <w:numPr>
                <w:ilvl w:val="0"/>
                <w:numId w:val="28"/>
              </w:numPr>
              <w:ind w:left="425" w:hanging="141"/>
              <w:jc w:val="both"/>
              <w:keepLines/>
              <w:spacing w:line="320" w:lineRule="exact"/>
              <w:rPr>
                <w:rFonts w:eastAsia="Roboto"/>
                <w:sz w:val="12"/>
                <w:szCs w:val="12"/>
              </w:rPr>
            </w:pPr>
            <w:r>
              <w:rPr>
                <w:rFonts w:eastAsia="Roboto"/>
                <w:sz w:val="12"/>
                <w:szCs w:val="12"/>
              </w:rPr>
              <w:t xml:space="preserve">основные оттенки - 9010, 150-5, 9001, 160-3, 160-5, 060 90 10, 070 90 10, 100 93 05, 085 93 05, 000 90 00, 110-1, 1013, 840-1, 840-2, 120-5, 100 80 05, 110 80 10, 1015, 310-1, 9002, 080 80 05, 095 80 10, 9018, 830-1, 040 80 10, 080 80 10, 070 80 20, 780-4;</w:t>
            </w:r>
            <w:r>
              <w:rPr>
                <w:rFonts w:eastAsia="Roboto"/>
                <w:sz w:val="12"/>
                <w:szCs w:val="12"/>
              </w:rPr>
            </w:r>
            <w:r>
              <w:rPr>
                <w:rFonts w:eastAsia="Roboto"/>
                <w:sz w:val="12"/>
                <w:szCs w:val="12"/>
              </w:rPr>
            </w:r>
          </w:p>
          <w:p>
            <w:pPr>
              <w:pStyle w:val="1038"/>
              <w:numPr>
                <w:ilvl w:val="0"/>
                <w:numId w:val="28"/>
              </w:numPr>
              <w:ind w:left="425" w:hanging="141"/>
              <w:jc w:val="both"/>
              <w:keepLines/>
              <w:spacing w:line="320" w:lineRule="exact"/>
              <w:rPr>
                <w:rFonts w:eastAsia="Roboto"/>
                <w:sz w:val="12"/>
                <w:szCs w:val="12"/>
              </w:rPr>
            </w:pPr>
            <w:r>
              <w:rPr>
                <w:rFonts w:eastAsia="Roboto"/>
                <w:sz w:val="12"/>
                <w:szCs w:val="12"/>
              </w:rPr>
              <w:t xml:space="preserve">дополнительные оттенки - 9010, 070 90 20, 1014, 1000, 070 80 20, 0</w:t>
            </w:r>
            <w:r>
              <w:rPr>
                <w:rFonts w:eastAsia="Roboto"/>
                <w:sz w:val="12"/>
                <w:szCs w:val="12"/>
              </w:rPr>
              <w:t xml:space="preserve">20 80 05, 180 80 05, 140 80 10, 130 70 10, 180 70 05, 1002, 070 70 30, 050 70 20, 260 80 10, 340 70 05, 000 65 00, 040 70 10, 360 60 05, 060 60 20, 1011, 075 70 20, 1020, 7004, 140 60 05, 7030, 7048, 7037, 240 60 05, 7001, 7034, 7033, 060 50 30, 050 50 30,</w:t>
            </w:r>
            <w:r>
              <w:rPr>
                <w:rFonts w:eastAsia="Roboto"/>
                <w:color w:val="e06666"/>
                <w:sz w:val="12"/>
                <w:szCs w:val="12"/>
              </w:rPr>
              <w:t xml:space="preserve"> </w:t>
            </w:r>
            <w:r>
              <w:rPr>
                <w:rFonts w:eastAsia="Roboto"/>
                <w:sz w:val="12"/>
                <w:szCs w:val="12"/>
              </w:rPr>
              <w:t xml:space="preserve">1036, 7036, 7039, 150 60 10, 7002, 100 50 05, 100 50 10, 040 50 20, 8002;</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28"/>
              </w:numPr>
              <w:ind w:left="425" w:hanging="141"/>
              <w:jc w:val="both"/>
              <w:keepLines/>
              <w:spacing w:line="320" w:lineRule="exact"/>
              <w:rPr>
                <w:rFonts w:eastAsia="Roboto"/>
                <w:sz w:val="12"/>
                <w:szCs w:val="12"/>
              </w:rPr>
            </w:pPr>
            <w:r>
              <w:rPr>
                <w:rFonts w:eastAsia="Roboto"/>
                <w:sz w:val="12"/>
                <w:szCs w:val="12"/>
              </w:rPr>
              <w:t xml:space="preserve">акцентные оттенки - 9010, 085 90 30, 110 90 35, 100 90 40, 070 80 30, 080 80 </w:t>
            </w:r>
            <w:r>
              <w:rPr>
                <w:rFonts w:eastAsia="Roboto"/>
                <w:sz w:val="12"/>
                <w:szCs w:val="12"/>
              </w:rPr>
              <w:t xml:space="preserve">40, 280 80 15, 290 80 15, 310 80 15, 040 80 20, 050 80 30, 070 80 40, 1034, 060 70 40, 050 70 30, 050 70 40, 020 80 20, 1018, 1028, 6027, 210 70 10, 230 70 20, 240 70 25, 5012, 280 70 20, 3015, 030 70 20, 3012, 2003, 2012, 050 60 40, 3022, 040 70 20, 320 7</w:t>
            </w:r>
            <w:r>
              <w:rPr>
                <w:rFonts w:eastAsia="Roboto"/>
                <w:sz w:val="12"/>
                <w:szCs w:val="12"/>
              </w:rPr>
              <w:t xml:space="preserve">0 15, 4009, 280 70 10, 310 60 15, 5024, 240-2, 6021, 3014, 1032, 070 70 40, 020 70 10, 170 60 10, 160 60 20, 5014, 040 60 20, 050 60 20, 040 50 10, 060 50 20, 040 50 40, 030 50 30, 040 50 30, 8004, 4001, 5018, 5007, 180 50 15, 8001, 8025, 230 50 10, 8024. </w:t>
            </w:r>
            <w:r>
              <w:rPr>
                <w:rFonts w:eastAsia="Roboto"/>
                <w:sz w:val="12"/>
                <w:szCs w:val="12"/>
              </w:rPr>
            </w:r>
            <w:r>
              <w:rPr>
                <w:rFonts w:eastAsia="Roboto"/>
                <w:sz w:val="12"/>
                <w:szCs w:val="12"/>
              </w:rPr>
            </w:r>
          </w:p>
          <w:p>
            <w:pPr>
              <w:pStyle w:val="1038"/>
              <w:numPr>
                <w:ilvl w:val="0"/>
                <w:numId w:val="46"/>
              </w:numPr>
              <w:ind w:left="283"/>
              <w:jc w:val="both"/>
              <w:keepLines/>
              <w:spacing w:line="320" w:lineRule="exact"/>
              <w:rPr>
                <w:rFonts w:eastAsia="Roboto"/>
                <w:sz w:val="12"/>
                <w:szCs w:val="12"/>
              </w:rPr>
            </w:pPr>
            <w:r>
              <w:rPr>
                <w:rFonts w:eastAsia="Roboto"/>
                <w:sz w:val="12"/>
                <w:szCs w:val="12"/>
              </w:rPr>
              <w:t xml:space="preserve">1.1.3 При подборе материалов неоднородной текстуры (натуральных - кирпич, гранит и т. д. и имитирующих натуральные - компо</w:t>
            </w:r>
            <w:r>
              <w:rPr>
                <w:rFonts w:eastAsia="Roboto"/>
                <w:sz w:val="12"/>
                <w:szCs w:val="12"/>
              </w:rPr>
              <w:t xml:space="preserve">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Pr>
                <w:rFonts w:eastAsia="Roboto"/>
                <w:sz w:val="12"/>
                <w:szCs w:val="12"/>
              </w:rPr>
            </w:r>
            <w:r>
              <w:rPr>
                <w:rFonts w:eastAsia="Roboto"/>
                <w:sz w:val="12"/>
                <w:szCs w:val="12"/>
              </w:rPr>
            </w:r>
          </w:p>
          <w:p>
            <w:pPr>
              <w:pStyle w:val="1038"/>
              <w:numPr>
                <w:ilvl w:val="0"/>
                <w:numId w:val="46"/>
              </w:numPr>
              <w:ind w:left="283"/>
              <w:jc w:val="both"/>
              <w:keepLines/>
              <w:spacing w:line="320" w:lineRule="exact"/>
              <w:rPr>
                <w:rFonts w:eastAsia="Roboto"/>
                <w:sz w:val="12"/>
                <w:szCs w:val="12"/>
              </w:rPr>
            </w:pPr>
            <w:r>
              <w:rPr>
                <w:rFonts w:eastAsia="Roboto"/>
                <w:sz w:val="12"/>
                <w:szCs w:val="12"/>
              </w:rPr>
              <w:t xml:space="preserve">1.1.4 При создании архитектурных решений необходимо выполнять стыковку наружных стеновых панелей в тон их отделки. Цветовое ре</w:t>
            </w:r>
            <w:r>
              <w:rPr>
                <w:rFonts w:eastAsia="Roboto"/>
                <w:sz w:val="12"/>
                <w:szCs w:val="12"/>
              </w:rPr>
              <w:t xml:space="preserve">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r>
              <w:rPr>
                <w:rFonts w:eastAsia="Roboto"/>
                <w:sz w:val="12"/>
                <w:szCs w:val="12"/>
              </w:rPr>
            </w:r>
            <w:r>
              <w:rPr>
                <w:rFonts w:eastAsia="Roboto"/>
                <w:sz w:val="12"/>
                <w:szCs w:val="12"/>
              </w:rPr>
            </w:r>
          </w:p>
        </w:tc>
      </w:tr>
      <w:tr>
        <w:tblPrEx/>
        <w:trPr>
          <w:trHeight w:val="30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1.2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34"/>
              </w:numPr>
              <w:ind w:left="283"/>
              <w:jc w:val="both"/>
              <w:keepLines/>
              <w:spacing w:line="320" w:lineRule="exact"/>
              <w:rPr>
                <w:rFonts w:eastAsia="Roboto"/>
                <w:sz w:val="12"/>
                <w:szCs w:val="12"/>
              </w:rPr>
            </w:pPr>
            <w:r>
              <w:rPr>
                <w:rFonts w:eastAsia="Roboto"/>
                <w:sz w:val="12"/>
                <w:szCs w:val="12"/>
              </w:rPr>
              <w:t xml:space="preserve">1.2.1 Цветовое решение должно осуществляться в соответствии с разрешенными к использованию RAL: 9010, 1002, 7010, 7011, 7024, 7026, 820-5, 7021, 8014, 9005.</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34"/>
              </w:numPr>
              <w:ind w:left="283"/>
              <w:jc w:val="both"/>
              <w:keepLines/>
              <w:spacing w:line="320" w:lineRule="exact"/>
              <w:rPr>
                <w:rFonts w:eastAsia="Roboto"/>
                <w:sz w:val="12"/>
                <w:szCs w:val="12"/>
              </w:rPr>
            </w:pPr>
            <w:r>
              <w:rPr>
                <w:rFonts w:eastAsia="Roboto"/>
                <w:sz w:val="12"/>
                <w:szCs w:val="12"/>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r>
              <w:rPr>
                <w:rFonts w:eastAsia="Roboto"/>
                <w:sz w:val="12"/>
                <w:szCs w:val="12"/>
              </w:rPr>
            </w:r>
            <w:r>
              <w:rPr>
                <w:rFonts w:eastAsia="Roboto"/>
                <w:sz w:val="12"/>
                <w:szCs w:val="12"/>
              </w:rPr>
            </w:r>
          </w:p>
        </w:tc>
      </w:tr>
      <w:tr>
        <w:tblPrEx/>
        <w:trPr>
          <w:trHeight w:val="14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1.3 </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Остекление</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44"/>
              </w:numPr>
              <w:ind w:left="283"/>
              <w:jc w:val="both"/>
              <w:keepLines/>
              <w:spacing w:line="320" w:lineRule="exact"/>
              <w:rPr>
                <w:rFonts w:eastAsia="Roboto"/>
                <w:sz w:val="12"/>
                <w:szCs w:val="12"/>
              </w:rPr>
            </w:pPr>
            <w:r>
              <w:rPr>
                <w:rFonts w:eastAsia="Roboto"/>
                <w:sz w:val="12"/>
                <w:szCs w:val="12"/>
              </w:rPr>
              <w:t xml:space="preserve">1.3.1 Не допускается использование цветного (тонированного в массе), непросматриваемого зеркального остекления.  </w:t>
            </w:r>
            <w:r>
              <w:rPr>
                <w:rFonts w:eastAsia="Roboto"/>
                <w:sz w:val="12"/>
                <w:szCs w:val="12"/>
              </w:rPr>
            </w:r>
            <w:r>
              <w:rPr>
                <w:rFonts w:eastAsia="Roboto"/>
                <w:sz w:val="12"/>
                <w:szCs w:val="12"/>
              </w:rPr>
            </w:r>
          </w:p>
          <w:p>
            <w:pPr>
              <w:pStyle w:val="1038"/>
              <w:numPr>
                <w:ilvl w:val="0"/>
                <w:numId w:val="44"/>
              </w:numPr>
              <w:ind w:left="283"/>
              <w:jc w:val="both"/>
              <w:keepLines/>
              <w:spacing w:line="320" w:lineRule="exact"/>
              <w:rPr>
                <w:rFonts w:eastAsia="Roboto"/>
                <w:sz w:val="12"/>
                <w:szCs w:val="12"/>
              </w:rPr>
            </w:pPr>
            <w:r>
              <w:rPr>
                <w:rFonts w:eastAsia="Roboto"/>
                <w:sz w:val="12"/>
                <w:szCs w:val="12"/>
              </w:rPr>
              <w:t xml:space="preserve">1.3.2 Цветовое решение должно осуществляться в нейтральных* и серых оттенках.**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ind w:left="283"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p>
            <w:pPr>
              <w:pStyle w:val="1038"/>
              <w:ind w:left="283"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 </w:t>
            </w:r>
            <w:r>
              <w:rPr>
                <w:rFonts w:eastAsia="Roboto"/>
                <w:sz w:val="12"/>
                <w:szCs w:val="12"/>
              </w:rPr>
            </w:r>
            <w:r>
              <w:rPr>
                <w:rFonts w:eastAsia="Roboto"/>
                <w:sz w:val="12"/>
                <w:szCs w:val="12"/>
              </w:rPr>
            </w:r>
          </w:p>
          <w:p>
            <w:pPr>
              <w:pStyle w:val="1038"/>
              <w:ind w:left="283"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911"/>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1.4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42"/>
              </w:numPr>
              <w:ind w:left="283"/>
              <w:jc w:val="both"/>
              <w:keepLines/>
              <w:spacing w:line="320" w:lineRule="exact"/>
              <w:rPr>
                <w:rFonts w:eastAsia="Roboto"/>
                <w:sz w:val="12"/>
                <w:szCs w:val="12"/>
              </w:rPr>
            </w:pPr>
            <w:r>
              <w:rPr>
                <w:rFonts w:eastAsia="Roboto"/>
                <w:sz w:val="12"/>
                <w:szCs w:val="12"/>
              </w:rPr>
              <w:t xml:space="preserve">1.4.1 Предусмотреть цветовое решение, соответствующее колеру стены, примыкающей к цоколю.</w:t>
            </w:r>
            <w:r>
              <w:rPr>
                <w:rFonts w:eastAsia="Roboto"/>
                <w:sz w:val="12"/>
                <w:szCs w:val="12"/>
              </w:rPr>
            </w:r>
            <w:r>
              <w:rPr>
                <w:rFonts w:eastAsia="Roboto"/>
                <w:sz w:val="12"/>
                <w:szCs w:val="12"/>
              </w:rPr>
            </w:r>
          </w:p>
          <w:p>
            <w:pPr>
              <w:pStyle w:val="1038"/>
              <w:numPr>
                <w:ilvl w:val="0"/>
                <w:numId w:val="42"/>
              </w:numPr>
              <w:ind w:left="283"/>
              <w:jc w:val="both"/>
              <w:keepLines/>
              <w:spacing w:line="320" w:lineRule="exact"/>
              <w:rPr>
                <w:rFonts w:eastAsia="Roboto"/>
                <w:sz w:val="12"/>
                <w:szCs w:val="12"/>
              </w:rPr>
            </w:pPr>
            <w:r>
              <w:rPr>
                <w:rFonts w:eastAsia="Roboto"/>
                <w:sz w:val="12"/>
                <w:szCs w:val="12"/>
              </w:rPr>
              <w:t xml:space="preserve">1.4.2 Цветовое решение должно осуществляться в соответствии с разрешенными к использованию RAL: 9010, 150-5, 9001, 160-</w:t>
            </w:r>
            <w:r>
              <w:rPr>
                <w:rFonts w:eastAsia="Roboto"/>
                <w:sz w:val="12"/>
                <w:szCs w:val="12"/>
              </w:rPr>
              <w:t xml:space="preserve">3, 160-5, 060 90 10, 070 90 10, 100 93 05, 085 93 05, 000 90 00, 110-1, 1013, 840-1, 840-2, 120-5, 100 80 05, 110 80 10, 1015, 310-1, 9002, 080 80 05, 095 80 10, 9018, 830-1, 040 80 10, 080 80 10, 070 80 20, 780-4, 9010, 070 90 20, 1014, 1000, 070 80 20, 0</w:t>
            </w:r>
            <w:r>
              <w:rPr>
                <w:rFonts w:eastAsia="Roboto"/>
                <w:sz w:val="12"/>
                <w:szCs w:val="12"/>
              </w:rPr>
              <w:t xml:space="preserve">20 80 05, 180 80 05, 140 80 10, 130 70 10, 180 70 05, 1002, 070 70 30, 050 70 20, 260 80 10, 340 70 05, 000 65 00, 040 70 10, 360 60 05, 060 60 20, 1011, 075 70 20, 1020, 7004, 140 60 05, 7030, 7048, 7037, 240 60 05, 7001, 7034, 7033, 060 50 30, 050 50 30,</w:t>
            </w:r>
            <w:r>
              <w:rPr>
                <w:rFonts w:eastAsia="Roboto"/>
                <w:color w:val="e06666"/>
                <w:sz w:val="12"/>
                <w:szCs w:val="12"/>
              </w:rPr>
              <w:t xml:space="preserve"> </w:t>
            </w:r>
            <w:r>
              <w:rPr>
                <w:rFonts w:eastAsia="Roboto"/>
                <w:sz w:val="12"/>
                <w:szCs w:val="12"/>
              </w:rPr>
              <w:t xml:space="preserve">1036, 7036, 7039, 150 60 10, 7002, 100 50 05, 100 50 10, 040 50 20, 8002.</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37"/>
              </w:numPr>
              <w:ind w:left="283"/>
              <w:jc w:val="both"/>
              <w:keepLines/>
              <w:spacing w:line="320" w:lineRule="exact"/>
              <w:rPr>
                <w:rFonts w:eastAsia="Roboto"/>
                <w:sz w:val="12"/>
                <w:szCs w:val="12"/>
              </w:rPr>
            </w:pPr>
            <w:r>
              <w:rPr>
                <w:rFonts w:eastAsia="Roboto"/>
                <w:sz w:val="12"/>
                <w:szCs w:val="12"/>
              </w:rPr>
              <w:t xml:space="preserve">1.4.3 При подборе материалов неоднородной текстуры (натуральных - кирпич, гранит и т. д. и имитирующих натуральные - композит</w:t>
            </w:r>
            <w:r>
              <w:rPr>
                <w:rFonts w:eastAsia="Roboto"/>
                <w:sz w:val="12"/>
                <w:szCs w:val="12"/>
              </w:rPr>
              <w:t xml:space="preserve">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r>
              <w:rPr>
                <w:rFonts w:eastAsia="Roboto"/>
                <w:sz w:val="12"/>
                <w:szCs w:val="12"/>
              </w:rPr>
            </w:r>
            <w:r>
              <w:rPr>
                <w:rFonts w:eastAsia="Roboto"/>
                <w:sz w:val="12"/>
                <w:szCs w:val="12"/>
              </w:rPr>
            </w:r>
          </w:p>
          <w:p>
            <w:pPr>
              <w:pStyle w:val="1038"/>
              <w:numPr>
                <w:ilvl w:val="0"/>
                <w:numId w:val="37"/>
              </w:numPr>
              <w:ind w:left="283"/>
              <w:jc w:val="both"/>
              <w:keepLines/>
              <w:spacing w:line="320" w:lineRule="exact"/>
              <w:rPr>
                <w:rFonts w:eastAsia="Roboto"/>
                <w:sz w:val="12"/>
                <w:szCs w:val="12"/>
              </w:rPr>
            </w:pPr>
            <w:r>
              <w:rPr>
                <w:rFonts w:eastAsia="Roboto"/>
                <w:sz w:val="12"/>
                <w:szCs w:val="12"/>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r>
              <w:rPr>
                <w:rFonts w:eastAsia="Roboto"/>
                <w:sz w:val="12"/>
                <w:szCs w:val="12"/>
              </w:rPr>
            </w:r>
            <w:r>
              <w:rPr>
                <w:rFonts w:eastAsia="Roboto"/>
                <w:sz w:val="12"/>
                <w:szCs w:val="12"/>
              </w:rPr>
            </w:r>
          </w:p>
        </w:tc>
      </w:tr>
      <w:tr>
        <w:tblPrEx/>
        <w:trPr>
          <w:trHeight w:val="296"/>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1.5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36"/>
              </w:numPr>
              <w:ind w:left="283"/>
              <w:jc w:val="both"/>
              <w:keepLines/>
              <w:spacing w:line="320" w:lineRule="exact"/>
              <w:rPr>
                <w:rFonts w:eastAsia="Roboto"/>
                <w:sz w:val="12"/>
                <w:szCs w:val="12"/>
              </w:rPr>
            </w:pPr>
            <w:r>
              <w:rPr>
                <w:rFonts w:eastAsia="Roboto"/>
                <w:sz w:val="12"/>
                <w:szCs w:val="12"/>
              </w:rPr>
              <w:t xml:space="preserve">1.5.1 Цветовое решение должно осуществляться в соответствии с разрешенными к использованию RAL: 7045, 8028, 820-5, 7024, 7021.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36"/>
              </w:numPr>
              <w:ind w:left="283"/>
              <w:jc w:val="both"/>
              <w:keepLines/>
              <w:spacing w:line="320" w:lineRule="exact"/>
              <w:rPr>
                <w:rFonts w:eastAsia="Roboto"/>
                <w:sz w:val="12"/>
                <w:szCs w:val="12"/>
              </w:rPr>
            </w:pPr>
            <w:r>
              <w:rPr>
                <w:rFonts w:eastAsia="Roboto"/>
                <w:sz w:val="12"/>
                <w:szCs w:val="12"/>
              </w:rPr>
              <w:t xml:space="preserve">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r>
              <w:rPr>
                <w:rFonts w:eastAsia="Roboto"/>
                <w:sz w:val="12"/>
                <w:szCs w:val="12"/>
              </w:rPr>
            </w:r>
            <w:r>
              <w:rPr>
                <w:rFonts w:eastAsia="Roboto"/>
                <w:sz w:val="12"/>
                <w:szCs w:val="12"/>
              </w:rPr>
            </w:r>
          </w:p>
        </w:tc>
      </w:tr>
      <w:tr>
        <w:tblPrEx/>
        <w:trPr>
          <w:trHeight w:val="546"/>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1.6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42"/>
              </w:numPr>
              <w:ind w:left="283"/>
              <w:jc w:val="both"/>
              <w:keepLines/>
              <w:spacing w:line="320" w:lineRule="exact"/>
              <w:rPr>
                <w:rFonts w:eastAsia="Roboto"/>
                <w:sz w:val="12"/>
                <w:szCs w:val="12"/>
              </w:rPr>
            </w:pPr>
            <w:r>
              <w:rPr>
                <w:rFonts w:eastAsia="Roboto"/>
                <w:sz w:val="12"/>
                <w:szCs w:val="12"/>
              </w:rPr>
              <w:t xml:space="preserve">1.6.1  Цветовое решение должно осуществляться в соответствии с разрешенными к использованию RAL: 9010, 150-5, 9001, 160-3, 160-5, 060 90 10, 070 90 10, 100 93 05, 085 93 05, 000 90 00, 110-1, 10</w:t>
            </w:r>
            <w:r>
              <w:rPr>
                <w:rFonts w:eastAsia="Roboto"/>
                <w:sz w:val="12"/>
                <w:szCs w:val="12"/>
              </w:rPr>
              <w:t xml:space="preserve">13, 840-1, 840-2, 120-5, 100 80 05, 110 80 10, 1015, 310-1, 9002, 080 80 05, 095 80 10, 9018, 830-1, 040 80 10, 080 80 10, 070 80 20, 780-4, 9010, 070 90 20, 1014, 1000, 070 80 20, 020 80 05, 180 80 05, 140 80 10, 130 70 10, 180 70 05, 1002, 070 70 30, 050</w:t>
            </w:r>
            <w:r>
              <w:rPr>
                <w:rFonts w:eastAsia="Roboto"/>
                <w:sz w:val="12"/>
                <w:szCs w:val="12"/>
              </w:rPr>
              <w:t xml:space="preserve"> 70 20, 260 80 10, 340 70 05, 000 65 00, 040 70 10, 360 60 05, 060 60 20, 1011, 075 70 20, 1020, 7004, 140 60 05, 7030, 7048, 7037, 240 60 05, 7001, 7034, 7033, 060 50 30, 050 50 30, 1036, 7036, 7039, 150 60 10, 7002, 100 50 05, 100 50 10, 040 50 20, 8002.</w:t>
            </w:r>
            <w:r>
              <w:rPr>
                <w:rFonts w:eastAsia="Roboto"/>
                <w:sz w:val="12"/>
                <w:szCs w:val="12"/>
              </w:rPr>
            </w:r>
            <w:r>
              <w:rPr>
                <w:rFonts w:eastAsia="Roboto"/>
                <w:sz w:val="12"/>
                <w:szCs w:val="12"/>
              </w:rPr>
            </w:r>
          </w:p>
          <w:p>
            <w:pPr>
              <w:pStyle w:val="1038"/>
              <w:numPr>
                <w:ilvl w:val="0"/>
                <w:numId w:val="42"/>
              </w:numPr>
              <w:ind w:left="283"/>
              <w:jc w:val="both"/>
              <w:keepLines/>
              <w:spacing w:line="320" w:lineRule="exact"/>
              <w:rPr>
                <w:rFonts w:eastAsia="Roboto"/>
                <w:sz w:val="12"/>
                <w:szCs w:val="12"/>
              </w:rPr>
            </w:pPr>
            <w:r>
              <w:rPr>
                <w:rFonts w:eastAsia="Roboto"/>
                <w:sz w:val="12"/>
                <w:szCs w:val="12"/>
              </w:rPr>
              <w:t xml:space="preserve">1.6.2 Допускается использовать один из следующих акцентных оттенков RAL: 9010, 085 90 30, 110 90 35, 100 90 40, 070 80 30, 080 80 </w:t>
            </w:r>
            <w:r>
              <w:rPr>
                <w:rFonts w:eastAsia="Roboto"/>
                <w:sz w:val="12"/>
                <w:szCs w:val="12"/>
              </w:rPr>
              <w:t xml:space="preserve">40, 280 80 15, 290 80 15, 310 80 15, 040 80 20, 050 80 30, 070 80 40, 1034, 060 70 40, 050 70 30, 050 70 40, 020 80 20, 1018, 1028, 6027, 210 70 10, 230 70 20, 240 70 25, 5012, 280 70 20, 3015, 030 70 20, 3012, 2003, 2012, 050 60 40, 3022, 040 70 20, 320 7</w:t>
            </w:r>
            <w:r>
              <w:rPr>
                <w:rFonts w:eastAsia="Roboto"/>
                <w:sz w:val="12"/>
                <w:szCs w:val="12"/>
              </w:rPr>
              <w:t xml:space="preserve">0 15, 4009, 280 70 10, 310 60 15, 5024, 240-2, 6021, 3014, 1032, 070 70 40, 020 70 10, 170 60 10, 160 60 20, 5014, 040 60 20, 050 60 20, 040 50 10, 060 50 20, 040 50 40, 030 50 30, 040 50 30, 8004, 4001, 5018, 5007, 180 50 15, 8001, 8025, 230 50 10, 8024.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36"/>
              </w:numPr>
              <w:ind w:left="283"/>
              <w:jc w:val="both"/>
              <w:keepLines/>
              <w:spacing w:line="320" w:lineRule="exact"/>
              <w:rPr>
                <w:rFonts w:eastAsia="Roboto"/>
                <w:sz w:val="12"/>
                <w:szCs w:val="12"/>
              </w:rPr>
            </w:pPr>
            <w:r>
              <w:rPr>
                <w:rFonts w:eastAsia="Roboto"/>
                <w:sz w:val="12"/>
                <w:szCs w:val="12"/>
              </w:rPr>
              <w:t xml:space="preserve">1.6.3 При подборе материалов неоднородной текстуры (натуральных - кирпич, гранит и т. д. и имитирующих натуральные - композ</w:t>
            </w:r>
            <w:r>
              <w:rPr>
                <w:rFonts w:eastAsia="Roboto"/>
                <w:sz w:val="12"/>
                <w:szCs w:val="12"/>
              </w:rPr>
              <w:t xml:space="preserve">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r>
              <w:rPr>
                <w:rFonts w:eastAsia="Roboto"/>
                <w:sz w:val="12"/>
                <w:szCs w:val="12"/>
              </w:rPr>
            </w:r>
            <w:r>
              <w:rPr>
                <w:rFonts w:eastAsia="Roboto"/>
                <w:sz w:val="12"/>
                <w:szCs w:val="12"/>
              </w:rPr>
            </w:r>
          </w:p>
        </w:tc>
      </w:tr>
      <w:tr>
        <w:tblPrEx/>
        <w:trPr>
          <w:trHeight w:val="854"/>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1.7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w:t>
            </w:r>
            <w:r>
              <w:rPr>
                <w:rFonts w:eastAsia="Roboto"/>
                <w:sz w:val="12"/>
                <w:szCs w:val="12"/>
              </w:rPr>
              <w:t xml:space="preserve">.7.1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1.7.2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1.7.3 Цветовое решение ограждений, выполненных из стекла, должно осуществляться в нейтральных* и серых оттенках.** </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 </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966"/>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2</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отделочным материалам фасадов зданий, строений и сооружений</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2.1</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40"/>
              </w:numPr>
              <w:ind w:left="283"/>
              <w:jc w:val="both"/>
              <w:keepLines/>
              <w:spacing w:line="320" w:lineRule="exact"/>
              <w:rPr>
                <w:rFonts w:eastAsia="Roboto"/>
                <w:sz w:val="12"/>
                <w:szCs w:val="12"/>
              </w:rPr>
            </w:pPr>
            <w:r>
              <w:rPr>
                <w:rFonts w:eastAsia="Roboto"/>
                <w:sz w:val="12"/>
                <w:szCs w:val="12"/>
              </w:rPr>
              <w:t xml:space="preserve">2.</w:t>
            </w:r>
            <w:r>
              <w:rPr>
                <w:rFonts w:eastAsia="Roboto"/>
                <w:sz w:val="12"/>
                <w:szCs w:val="12"/>
              </w:rPr>
              <w:t xml:space="preserve">1.1 При использовании двух и более типов материалов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фасада.</w:t>
            </w:r>
            <w:r>
              <w:rPr>
                <w:rFonts w:eastAsia="Roboto"/>
                <w:sz w:val="12"/>
                <w:szCs w:val="12"/>
              </w:rPr>
            </w:r>
            <w:r>
              <w:rPr>
                <w:rFonts w:eastAsia="Roboto"/>
                <w:sz w:val="12"/>
                <w:szCs w:val="12"/>
              </w:rPr>
            </w:r>
          </w:p>
          <w:p>
            <w:pPr>
              <w:pStyle w:val="1038"/>
              <w:numPr>
                <w:ilvl w:val="0"/>
                <w:numId w:val="40"/>
              </w:numPr>
              <w:ind w:left="283"/>
              <w:jc w:val="both"/>
              <w:keepLines/>
              <w:spacing w:line="320" w:lineRule="exact"/>
              <w:rPr>
                <w:rFonts w:eastAsia="Roboto"/>
                <w:sz w:val="12"/>
                <w:szCs w:val="12"/>
              </w:rPr>
            </w:pPr>
            <w:r>
              <w:rPr>
                <w:rFonts w:eastAsia="Roboto"/>
                <w:sz w:val="12"/>
                <w:szCs w:val="12"/>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r>
              <w:rPr>
                <w:rFonts w:eastAsia="Roboto"/>
                <w:sz w:val="12"/>
                <w:szCs w:val="12"/>
              </w:rPr>
            </w:r>
            <w:r>
              <w:rPr>
                <w:rFonts w:eastAsia="Roboto"/>
                <w:sz w:val="12"/>
                <w:szCs w:val="12"/>
              </w:rPr>
            </w:r>
          </w:p>
          <w:p>
            <w:pPr>
              <w:pStyle w:val="1038"/>
              <w:numPr>
                <w:ilvl w:val="0"/>
                <w:numId w:val="40"/>
              </w:numPr>
              <w:ind w:left="283"/>
              <w:jc w:val="both"/>
              <w:keepLines/>
              <w:spacing w:line="320" w:lineRule="exact"/>
              <w:rPr>
                <w:rFonts w:eastAsia="Roboto"/>
                <w:sz w:val="12"/>
                <w:szCs w:val="12"/>
              </w:rPr>
            </w:pPr>
            <w:r>
              <w:rPr>
                <w:rFonts w:eastAsia="Roboto"/>
                <w:sz w:val="12"/>
                <w:szCs w:val="12"/>
              </w:rPr>
              <w:t xml:space="preserve">2.1.3 Материалы с глянцевой поверхностью (за исключением стекла)</w:t>
            </w:r>
            <w:r>
              <w:rPr>
                <w:rFonts w:eastAsia="Roboto"/>
                <w:i/>
                <w:sz w:val="12"/>
                <w:szCs w:val="12"/>
              </w:rPr>
              <w:t xml:space="preserve"> </w:t>
            </w:r>
            <w:r>
              <w:rPr>
                <w:rFonts w:eastAsia="Roboto"/>
                <w:sz w:val="12"/>
                <w:szCs w:val="12"/>
              </w:rPr>
              <w:t xml:space="preserve">должны применяться на меньшей части площади фасада.</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40"/>
              </w:numPr>
              <w:ind w:left="283"/>
              <w:jc w:val="both"/>
              <w:keepLines/>
              <w:spacing w:line="320" w:lineRule="exact"/>
              <w:rPr>
                <w:rFonts w:eastAsia="Roboto"/>
                <w:sz w:val="12"/>
                <w:szCs w:val="12"/>
              </w:rPr>
            </w:pPr>
            <w:r>
              <w:rPr>
                <w:rFonts w:eastAsia="Roboto"/>
                <w:sz w:val="12"/>
                <w:szCs w:val="12"/>
              </w:rPr>
              <w:t xml:space="preserve">2.1.4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40"/>
              </w:numPr>
              <w:ind w:left="283"/>
              <w:jc w:val="both"/>
              <w:keepLines/>
              <w:spacing w:line="320" w:lineRule="exact"/>
              <w:rPr>
                <w:rFonts w:eastAsia="Roboto"/>
                <w:sz w:val="12"/>
                <w:szCs w:val="12"/>
              </w:rPr>
            </w:pPr>
            <w:r>
              <w:rPr>
                <w:rFonts w:eastAsia="Roboto"/>
                <w:sz w:val="12"/>
                <w:szCs w:val="12"/>
              </w:rPr>
              <w:t xml:space="preserve">2.1.5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40"/>
              </w:numPr>
              <w:ind w:left="283"/>
              <w:jc w:val="both"/>
              <w:keepLines/>
              <w:spacing w:line="320" w:lineRule="exact"/>
              <w:rPr>
                <w:rFonts w:eastAsia="Roboto"/>
                <w:sz w:val="12"/>
                <w:szCs w:val="12"/>
              </w:rPr>
            </w:pPr>
            <w:r>
              <w:rPr>
                <w:rFonts w:eastAsia="Roboto"/>
                <w:sz w:val="12"/>
                <w:szCs w:val="12"/>
              </w:rPr>
              <w:t xml:space="preserve">2.1.6 Не допускается использовать: пленку (в том числе самоклеящуюся), профилированный лист, асбестоцементный лист, металли</w:t>
            </w:r>
            <w:r>
              <w:rPr>
                <w:rFonts w:eastAsia="Roboto"/>
                <w:sz w:val="12"/>
                <w:szCs w:val="12"/>
              </w:rPr>
              <w:t xml:space="preserve">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 глянцевые керамогранитные плиты.</w:t>
            </w:r>
            <w:r>
              <w:rPr>
                <w:rFonts w:eastAsia="Roboto"/>
                <w:sz w:val="12"/>
                <w:szCs w:val="12"/>
              </w:rPr>
            </w:r>
            <w:r>
              <w:rPr>
                <w:rFonts w:eastAsia="Roboto"/>
                <w:sz w:val="12"/>
                <w:szCs w:val="12"/>
              </w:rPr>
            </w:r>
          </w:p>
        </w:tc>
      </w:tr>
      <w:tr>
        <w:tblPrEx/>
        <w:trPr>
          <w:trHeight w:val="312"/>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2.2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31"/>
              </w:numPr>
              <w:ind w:left="283"/>
              <w:jc w:val="both"/>
              <w:keepLines/>
              <w:spacing w:line="320" w:lineRule="exact"/>
              <w:rPr>
                <w:rFonts w:eastAsia="Roboto"/>
                <w:sz w:val="12"/>
                <w:szCs w:val="12"/>
              </w:rPr>
            </w:pPr>
            <w:r>
              <w:rPr>
                <w:rFonts w:eastAsia="Roboto"/>
                <w:sz w:val="12"/>
                <w:szCs w:val="12"/>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31"/>
              </w:numPr>
              <w:ind w:left="283"/>
              <w:jc w:val="both"/>
              <w:keepLines/>
              <w:spacing w:line="320" w:lineRule="exact"/>
              <w:rPr>
                <w:rFonts w:eastAsia="Roboto"/>
                <w:sz w:val="12"/>
                <w:szCs w:val="12"/>
              </w:rPr>
            </w:pPr>
            <w:r>
              <w:rPr>
                <w:rFonts w:eastAsia="Roboto"/>
                <w:sz w:val="12"/>
                <w:szCs w:val="12"/>
              </w:rPr>
              <w:t xml:space="preserve">2.2.2 Все элементы окон (за исключением стекла) должны выполняться в едином материале.</w:t>
            </w:r>
            <w:r>
              <w:rPr>
                <w:rFonts w:eastAsia="Roboto"/>
                <w:sz w:val="12"/>
                <w:szCs w:val="12"/>
              </w:rPr>
            </w:r>
            <w:r>
              <w:rPr>
                <w:rFonts w:eastAsia="Roboto"/>
                <w:sz w:val="12"/>
                <w:szCs w:val="12"/>
              </w:rPr>
            </w:r>
          </w:p>
        </w:tc>
      </w:tr>
      <w:tr>
        <w:tblPrEx/>
        <w:trPr>
          <w:trHeight w:val="211"/>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2.3 </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Остекление</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33"/>
              </w:numPr>
              <w:ind w:left="283"/>
              <w:jc w:val="both"/>
              <w:keepLines/>
              <w:spacing w:line="320" w:lineRule="exact"/>
              <w:rPr>
                <w:rFonts w:eastAsia="Roboto"/>
                <w:sz w:val="12"/>
                <w:szCs w:val="12"/>
              </w:rPr>
            </w:pPr>
            <w:r>
              <w:rPr>
                <w:rFonts w:eastAsia="Roboto"/>
                <w:sz w:val="12"/>
                <w:szCs w:val="12"/>
              </w:rPr>
              <w:t xml:space="preserve">2.3.1 Не допускается установка дверных заполнений с остеклением менее 70% полотна (за исключением дверных проемов к техническим помещениям).</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33"/>
              </w:numPr>
              <w:ind w:left="283"/>
              <w:jc w:val="both"/>
              <w:keepLines/>
              <w:spacing w:line="320" w:lineRule="exact"/>
              <w:rPr>
                <w:rFonts w:eastAsia="Roboto"/>
                <w:sz w:val="12"/>
                <w:szCs w:val="12"/>
              </w:rPr>
            </w:pPr>
            <w:r>
              <w:rPr>
                <w:rFonts w:eastAsia="Roboto"/>
                <w:sz w:val="12"/>
                <w:szCs w:val="12"/>
              </w:rPr>
              <w:t xml:space="preserve">2.3.2 Не допускается использование тонированного</w:t>
            </w:r>
            <w:r>
              <w:rPr>
                <w:rFonts w:eastAsia="Roboto"/>
                <w:i/>
                <w:sz w:val="12"/>
                <w:szCs w:val="12"/>
              </w:rPr>
              <w:t xml:space="preserve"> </w:t>
            </w:r>
            <w:r>
              <w:rPr>
                <w:rFonts w:eastAsia="Roboto"/>
                <w:sz w:val="12"/>
                <w:szCs w:val="12"/>
              </w:rPr>
              <w:t xml:space="preserve">в массе, а также непросматриваемого зеркального остекления.</w:t>
            </w:r>
            <w:r>
              <w:rPr>
                <w:rFonts w:eastAsia="Roboto"/>
                <w:sz w:val="12"/>
                <w:szCs w:val="12"/>
              </w:rPr>
            </w:r>
            <w:r>
              <w:rPr>
                <w:rFonts w:eastAsia="Roboto"/>
                <w:sz w:val="12"/>
                <w:szCs w:val="12"/>
              </w:rPr>
            </w:r>
          </w:p>
        </w:tc>
      </w:tr>
      <w:tr>
        <w:tblPrEx/>
        <w:trPr>
          <w:trHeight w:val="952"/>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2.4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41"/>
              </w:numPr>
              <w:ind w:left="283"/>
              <w:jc w:val="both"/>
              <w:keepLines/>
              <w:spacing w:line="320" w:lineRule="exact"/>
              <w:rPr>
                <w:rFonts w:eastAsia="Roboto"/>
                <w:sz w:val="12"/>
                <w:szCs w:val="12"/>
              </w:rPr>
            </w:pPr>
            <w:r>
              <w:rPr>
                <w:rFonts w:eastAsia="Roboto"/>
                <w:sz w:val="12"/>
                <w:szCs w:val="12"/>
              </w:rPr>
              <w:t xml:space="preserve">2.4.1 При использовании двух и более материалов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цоколя.</w:t>
            </w:r>
            <w:r>
              <w:rPr>
                <w:rFonts w:eastAsia="Roboto"/>
                <w:sz w:val="12"/>
                <w:szCs w:val="12"/>
              </w:rPr>
            </w:r>
            <w:r>
              <w:rPr>
                <w:rFonts w:eastAsia="Roboto"/>
                <w:sz w:val="12"/>
                <w:szCs w:val="12"/>
              </w:rPr>
            </w:r>
          </w:p>
          <w:p>
            <w:pPr>
              <w:pStyle w:val="1038"/>
              <w:numPr>
                <w:ilvl w:val="0"/>
                <w:numId w:val="41"/>
              </w:numPr>
              <w:ind w:left="283"/>
              <w:jc w:val="both"/>
              <w:keepLines/>
              <w:spacing w:line="320" w:lineRule="exact"/>
              <w:rPr>
                <w:rFonts w:eastAsia="Roboto"/>
                <w:sz w:val="12"/>
                <w:szCs w:val="12"/>
              </w:rPr>
            </w:pPr>
            <w:r>
              <w:rPr>
                <w:rFonts w:eastAsia="Roboto"/>
                <w:sz w:val="12"/>
                <w:szCs w:val="12"/>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r>
              <w:rPr>
                <w:rFonts w:eastAsia="Roboto"/>
                <w:sz w:val="12"/>
                <w:szCs w:val="12"/>
              </w:rPr>
            </w:r>
            <w:r>
              <w:rPr>
                <w:rFonts w:eastAsia="Roboto"/>
                <w:sz w:val="12"/>
                <w:szCs w:val="12"/>
              </w:rPr>
            </w:r>
          </w:p>
          <w:p>
            <w:pPr>
              <w:pStyle w:val="1038"/>
              <w:numPr>
                <w:ilvl w:val="0"/>
                <w:numId w:val="41"/>
              </w:numPr>
              <w:ind w:left="283"/>
              <w:jc w:val="both"/>
              <w:keepLines/>
              <w:spacing w:line="320" w:lineRule="exact"/>
              <w:rPr>
                <w:rFonts w:eastAsia="Roboto"/>
                <w:sz w:val="12"/>
                <w:szCs w:val="12"/>
              </w:rPr>
            </w:pPr>
            <w:r>
              <w:rPr>
                <w:rFonts w:eastAsia="Roboto"/>
                <w:sz w:val="12"/>
                <w:szCs w:val="12"/>
              </w:rPr>
              <w:t xml:space="preserve">2.4.3 Материалы с глянцевой поверхностью (за исключением стекла) должны применяться на меньшей части площади цоколя.</w:t>
            </w:r>
            <w:r>
              <w:rPr>
                <w:rFonts w:eastAsia="Roboto"/>
                <w:sz w:val="12"/>
                <w:szCs w:val="12"/>
              </w:rPr>
            </w:r>
            <w:r>
              <w:rPr>
                <w:rFonts w:eastAsia="Roboto"/>
                <w:sz w:val="12"/>
                <w:szCs w:val="12"/>
              </w:rPr>
            </w:r>
          </w:p>
          <w:p>
            <w:pPr>
              <w:pStyle w:val="1038"/>
              <w:numPr>
                <w:ilvl w:val="0"/>
                <w:numId w:val="41"/>
              </w:numPr>
              <w:ind w:left="283"/>
              <w:jc w:val="both"/>
              <w:keepLines/>
              <w:spacing w:line="320" w:lineRule="exact"/>
              <w:rPr>
                <w:rFonts w:eastAsia="Roboto"/>
                <w:sz w:val="12"/>
                <w:szCs w:val="12"/>
              </w:rPr>
            </w:pPr>
            <w:r>
              <w:rPr>
                <w:rFonts w:eastAsia="Roboto"/>
                <w:sz w:val="12"/>
                <w:szCs w:val="12"/>
              </w:rPr>
              <w:t xml:space="preserve">2.4.4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41"/>
              </w:numPr>
              <w:ind w:left="283"/>
              <w:jc w:val="both"/>
              <w:keepLines/>
              <w:spacing w:line="320" w:lineRule="exact"/>
              <w:rPr>
                <w:rFonts w:eastAsia="Roboto"/>
                <w:sz w:val="12"/>
                <w:szCs w:val="12"/>
              </w:rPr>
            </w:pPr>
            <w:r>
              <w:rPr>
                <w:rFonts w:eastAsia="Roboto"/>
                <w:sz w:val="12"/>
                <w:szCs w:val="12"/>
              </w:rPr>
              <w:t xml:space="preserve">2.4.5 Не допускается окраска поверхностей, облицованных натуральным камнем.</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41"/>
              </w:numPr>
              <w:ind w:left="283"/>
              <w:jc w:val="both"/>
              <w:keepLines/>
              <w:spacing w:line="320" w:lineRule="exact"/>
              <w:rPr>
                <w:rFonts w:eastAsia="Roboto"/>
                <w:sz w:val="12"/>
                <w:szCs w:val="12"/>
              </w:rPr>
            </w:pPr>
            <w:r>
              <w:rPr>
                <w:rFonts w:eastAsia="Roboto"/>
                <w:sz w:val="12"/>
                <w:szCs w:val="12"/>
              </w:rPr>
              <w:t xml:space="preserve">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r>
              <w:rPr>
                <w:rFonts w:eastAsia="Roboto"/>
                <w:sz w:val="12"/>
                <w:szCs w:val="12"/>
              </w:rPr>
            </w:r>
            <w:r>
              <w:rPr>
                <w:rFonts w:eastAsia="Roboto"/>
                <w:sz w:val="12"/>
                <w:szCs w:val="12"/>
              </w:rPr>
            </w:r>
          </w:p>
          <w:p>
            <w:pPr>
              <w:pStyle w:val="1038"/>
              <w:numPr>
                <w:ilvl w:val="0"/>
                <w:numId w:val="41"/>
              </w:numPr>
              <w:ind w:left="283"/>
              <w:jc w:val="both"/>
              <w:keepLines/>
              <w:spacing w:line="320" w:lineRule="exact"/>
              <w:rPr>
                <w:rFonts w:eastAsia="Roboto"/>
                <w:sz w:val="12"/>
                <w:szCs w:val="12"/>
              </w:rPr>
            </w:pPr>
            <w:r>
              <w:rPr>
                <w:rFonts w:eastAsia="Roboto"/>
                <w:sz w:val="12"/>
                <w:szCs w:val="12"/>
              </w:rPr>
              <w:t xml:space="preserve">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r>
              <w:rPr>
                <w:rFonts w:eastAsia="Roboto"/>
                <w:sz w:val="12"/>
                <w:szCs w:val="12"/>
              </w:rPr>
            </w:r>
            <w:r>
              <w:rPr>
                <w:rFonts w:eastAsia="Roboto"/>
                <w:sz w:val="12"/>
                <w:szCs w:val="12"/>
              </w:rPr>
            </w:r>
          </w:p>
          <w:p>
            <w:pPr>
              <w:pStyle w:val="1038"/>
              <w:numPr>
                <w:ilvl w:val="0"/>
                <w:numId w:val="41"/>
              </w:numPr>
              <w:ind w:left="283"/>
              <w:jc w:val="both"/>
              <w:keepLines/>
              <w:spacing w:line="320" w:lineRule="exact"/>
              <w:rPr>
                <w:rFonts w:eastAsia="Roboto"/>
                <w:sz w:val="12"/>
                <w:szCs w:val="12"/>
              </w:rPr>
            </w:pPr>
            <w:r>
              <w:rPr>
                <w:rFonts w:eastAsia="Roboto"/>
                <w:sz w:val="12"/>
                <w:szCs w:val="12"/>
              </w:rPr>
              <w:t xml:space="preserve">2.4.8 Не допускается устройство радиальных козырьков и навесов к приямкам.</w:t>
            </w:r>
            <w:r>
              <w:rPr>
                <w:rFonts w:eastAsia="Roboto"/>
                <w:sz w:val="12"/>
                <w:szCs w:val="12"/>
              </w:rPr>
            </w:r>
            <w:r>
              <w:rPr>
                <w:rFonts w:eastAsia="Roboto"/>
                <w:sz w:val="12"/>
                <w:szCs w:val="12"/>
              </w:rPr>
            </w:r>
          </w:p>
          <w:p>
            <w:pPr>
              <w:pStyle w:val="1038"/>
              <w:numPr>
                <w:ilvl w:val="0"/>
                <w:numId w:val="41"/>
              </w:numPr>
              <w:ind w:left="283"/>
              <w:jc w:val="both"/>
              <w:keepLines/>
              <w:spacing w:line="320" w:lineRule="exact"/>
              <w:rPr>
                <w:rFonts w:eastAsia="Roboto"/>
                <w:sz w:val="12"/>
                <w:szCs w:val="12"/>
              </w:rPr>
            </w:pPr>
            <w:r>
              <w:rPr>
                <w:rFonts w:eastAsia="Roboto"/>
                <w:sz w:val="12"/>
                <w:szCs w:val="12"/>
              </w:rPr>
              <w:t xml:space="preserve">2.4.9 Не допускается использовать: пленку (в том числе самоклеящуюся), профилированный лист, асбестоцементный лист, металли</w:t>
            </w:r>
            <w:r>
              <w:rPr>
                <w:rFonts w:eastAsia="Roboto"/>
                <w:sz w:val="12"/>
                <w:szCs w:val="12"/>
              </w:rPr>
              <w:t xml:space="preserve">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 глянцевые керамогранитные плиты.</w:t>
            </w:r>
            <w:r>
              <w:rPr>
                <w:rFonts w:eastAsia="Roboto"/>
                <w:sz w:val="12"/>
                <w:szCs w:val="12"/>
              </w:rPr>
            </w:r>
            <w:r>
              <w:rPr>
                <w:rFonts w:eastAsia="Roboto"/>
                <w:sz w:val="12"/>
                <w:szCs w:val="12"/>
              </w:rPr>
            </w:r>
          </w:p>
        </w:tc>
      </w:tr>
      <w:tr>
        <w:tblPrEx/>
        <w:trPr>
          <w:trHeight w:val="31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2.5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p>
            <w:pPr>
              <w:pStyle w:val="1038"/>
              <w:ind w:firstLine="567"/>
              <w:jc w:val="center"/>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39"/>
              </w:numPr>
              <w:ind w:left="283"/>
              <w:jc w:val="both"/>
              <w:keepLines/>
              <w:spacing w:line="320" w:lineRule="exact"/>
              <w:rPr>
                <w:rFonts w:eastAsia="Roboto"/>
                <w:sz w:val="12"/>
                <w:szCs w:val="12"/>
              </w:rPr>
            </w:pPr>
            <w:r>
              <w:rPr>
                <w:rFonts w:eastAsia="Roboto"/>
                <w:sz w:val="12"/>
                <w:szCs w:val="12"/>
              </w:rPr>
              <w:t xml:space="preserve">2.5.1 Не допускается использовать: асбестоцементный лист, пластиковый (виниловый) сайдинг, сотовый или профилированный</w:t>
            </w:r>
            <w:r>
              <w:rPr>
                <w:rFonts w:eastAsia="Roboto"/>
                <w:color w:val="93c47d"/>
                <w:sz w:val="12"/>
                <w:szCs w:val="12"/>
              </w:rPr>
              <w:t xml:space="preserve"> </w:t>
            </w:r>
            <w:r>
              <w:rPr>
                <w:rFonts w:eastAsia="Roboto"/>
                <w:sz w:val="12"/>
                <w:szCs w:val="12"/>
              </w:rPr>
              <w:t xml:space="preserve">поликарбонат, ПВХ-панели,</w:t>
            </w:r>
            <w:r>
              <w:rPr>
                <w:rFonts w:eastAsia="Roboto"/>
                <w:color w:val="93c47d"/>
                <w:sz w:val="12"/>
                <w:szCs w:val="12"/>
              </w:rPr>
              <w:t xml:space="preserve"> </w:t>
            </w:r>
            <w:r>
              <w:rPr>
                <w:rFonts w:eastAsia="Roboto"/>
                <w:sz w:val="12"/>
                <w:szCs w:val="12"/>
              </w:rPr>
              <w:t xml:space="preserve">ондулин, шифер, сланцевую кровлю, фанеру, вагонку, керамическую и песчано-цементную черепицу.</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31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2.6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2.6.1 Для навесов и козырьков не допускается использовать: асбестоцементный лист, пластиковый (виниловый) сайдин</w:t>
            </w:r>
            <w:r>
              <w:rPr>
                <w:rFonts w:eastAsia="Roboto"/>
                <w:sz w:val="12"/>
                <w:szCs w:val="12"/>
              </w:rPr>
              <w:t xml:space="preserve">г, поликарбонат (за исключением монолитного), ондулин, шифер, сланцевую кровлю, фанеру, вагонку, ПВХ-панели (за исключением HPL-панелей с имитацией дерева, металла и бетона), крупные фракции штукатурки “фактурная шуба” и “короед”, стекломагнезитовые листы.</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2.6.2 Материалы, имитирующие натуральные, должны соответствовать им по фактуре.</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2.6.3 Не допускается устройство радиальных козырьков и навесов.</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2.6.4 Для лестниц, площадок, ступеней не допускается использовать: материалы с классом противоскольжения менее R12, резиновую плитку. </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2.6.6 Необходимо предусматривать придверные грязезащитные системы.</w:t>
            </w:r>
            <w:r>
              <w:rPr>
                <w:rFonts w:eastAsia="Roboto"/>
                <w:sz w:val="12"/>
                <w:szCs w:val="12"/>
              </w:rPr>
            </w:r>
            <w:r>
              <w:rPr>
                <w:rFonts w:eastAsia="Roboto"/>
                <w:sz w:val="12"/>
                <w:szCs w:val="12"/>
              </w:rPr>
            </w:r>
          </w:p>
        </w:tc>
      </w:tr>
      <w:tr>
        <w:tblPrEx/>
        <w:trPr>
          <w:trHeight w:val="31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5" w:type="dxa"/>
            <w:vAlign w:val="center"/>
            <w:textDirection w:val="lrTb"/>
            <w:noWrap w:val="false"/>
          </w:tcPr>
          <w:p>
            <w:pPr>
              <w:pStyle w:val="1038"/>
              <w:jc w:val="both"/>
              <w:keepLines/>
              <w:rPr>
                <w:rFonts w:eastAsia="Roboto"/>
                <w:sz w:val="12"/>
                <w:szCs w:val="12"/>
              </w:rPr>
            </w:pPr>
            <w:r>
              <w:rPr>
                <w:rFonts w:eastAsia="Roboto"/>
                <w:sz w:val="12"/>
                <w:szCs w:val="12"/>
              </w:rPr>
              <w:t xml:space="preserve">2.7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2.7.1 Дл</w:t>
            </w:r>
            <w:r>
              <w:rPr>
                <w:rFonts w:eastAsia="Roboto"/>
                <w:sz w:val="12"/>
                <w:szCs w:val="12"/>
              </w:rPr>
              <w:t xml:space="preserve">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2.7.2 Материалы, имитирующие натуральные, должны соответствовать им по фактуре.</w:t>
            </w:r>
            <w:r>
              <w:rPr>
                <w:rFonts w:eastAsia="Roboto"/>
                <w:sz w:val="12"/>
                <w:szCs w:val="12"/>
              </w:rPr>
            </w:r>
            <w:r>
              <w:rPr>
                <w:rFonts w:eastAsia="Roboto"/>
                <w:sz w:val="12"/>
                <w:szCs w:val="12"/>
              </w:rPr>
            </w:r>
          </w:p>
        </w:tc>
      </w:tr>
      <w:tr>
        <w:tblPrEx/>
        <w:trPr>
          <w:trHeight w:val="579"/>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3</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99"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размещению технического и инженерного оборудования на фасадах зданий, строений и сооружений</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43"/>
              </w:numPr>
              <w:ind w:left="283"/>
              <w:jc w:val="both"/>
              <w:keepLines/>
              <w:spacing w:line="320" w:lineRule="exact"/>
              <w:rPr>
                <w:rFonts w:eastAsia="Roboto"/>
                <w:sz w:val="12"/>
                <w:szCs w:val="12"/>
              </w:rPr>
            </w:pPr>
            <w:r>
              <w:rPr>
                <w:rFonts w:eastAsia="Roboto"/>
                <w:sz w:val="12"/>
                <w:szCs w:val="12"/>
              </w:rPr>
              <w:t xml:space="preserve">3.1 Элементы систем кондиционирования (наружные блоки систем кондиционирования и вентиляции, отверстия для монтажа бризера), а также антенны должны:</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упорядоченно, с привязкой к архитектурному решению фасада и единой композиционной (вертикальной, горизонтальной) системе осей;</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с использованием стандартных конструкций крепления и с использованием маскирующих ограждений (решеток, жалюзи, корзин);</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оснащаться кабель-каналами, скрытыми за фасадом или замаскированными в тон колера соответствующей плоскости фасада.</w:t>
            </w:r>
            <w:r>
              <w:rPr>
                <w:rFonts w:eastAsia="Roboto"/>
                <w:sz w:val="12"/>
                <w:szCs w:val="12"/>
              </w:rPr>
            </w:r>
            <w:r>
              <w:rPr>
                <w:rFonts w:eastAsia="Roboto"/>
                <w:sz w:val="12"/>
                <w:szCs w:val="12"/>
              </w:rPr>
            </w:r>
          </w:p>
          <w:p>
            <w:pPr>
              <w:pStyle w:val="1038"/>
              <w:numPr>
                <w:ilvl w:val="0"/>
                <w:numId w:val="43"/>
              </w:numPr>
              <w:ind w:left="283"/>
              <w:jc w:val="both"/>
              <w:keepLines/>
              <w:spacing w:line="320" w:lineRule="exact"/>
              <w:rPr>
                <w:rFonts w:eastAsia="Roboto"/>
                <w:sz w:val="12"/>
                <w:szCs w:val="12"/>
              </w:rPr>
            </w:pPr>
            <w:r>
              <w:rPr>
                <w:rFonts w:eastAsia="Roboto"/>
                <w:sz w:val="12"/>
                <w:szCs w:val="12"/>
              </w:rPr>
              <w:t xml:space="preserve">3.2 Для элементов систем кондиционирования необходимо предусматривать скрытое организованное водоотведение.</w:t>
            </w:r>
            <w:r>
              <w:rPr>
                <w:rFonts w:eastAsia="Roboto"/>
                <w:sz w:val="12"/>
                <w:szCs w:val="12"/>
              </w:rPr>
            </w:r>
            <w:r>
              <w:rPr>
                <w:rFonts w:eastAsia="Roboto"/>
                <w:sz w:val="12"/>
                <w:szCs w:val="12"/>
              </w:rPr>
            </w:r>
          </w:p>
          <w:p>
            <w:pPr>
              <w:pStyle w:val="1038"/>
              <w:numPr>
                <w:ilvl w:val="0"/>
                <w:numId w:val="43"/>
              </w:numPr>
              <w:ind w:left="283"/>
              <w:jc w:val="both"/>
              <w:keepLines/>
              <w:spacing w:line="320" w:lineRule="exact"/>
              <w:rPr>
                <w:rFonts w:eastAsia="Roboto"/>
                <w:sz w:val="12"/>
                <w:szCs w:val="12"/>
              </w:rPr>
            </w:pPr>
            <w:r>
              <w:rPr>
                <w:rFonts w:eastAsia="Roboto"/>
                <w:sz w:val="12"/>
                <w:szCs w:val="12"/>
              </w:rPr>
              <w:t xml:space="preserve">3.3 Размещение элементов систем кондиционирования допускается:</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кровле объекта (крышные кондиционеры с внутренними воздуховодными каналами);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нижней части оконных проемов, в окнах подвального этажа без выхода за плоскость фасада;</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простенках между оконными и дверными проемами;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второстепенных фасадах, брандмауэрах;</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арочных проемах на высоте не менее 3,0 м от поверхности земли,</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35"/>
              </w:numPr>
              <w:ind w:left="283"/>
              <w:jc w:val="both"/>
              <w:keepLines/>
              <w:spacing w:line="320" w:lineRule="exact"/>
              <w:rPr>
                <w:rFonts w:eastAsia="Roboto"/>
                <w:sz w:val="12"/>
                <w:szCs w:val="12"/>
              </w:rPr>
            </w:pPr>
            <w:r>
              <w:rPr>
                <w:rFonts w:eastAsia="Roboto"/>
                <w:sz w:val="12"/>
                <w:szCs w:val="12"/>
              </w:rPr>
              <w:t xml:space="preserve">3.4 Размещение элементов систем кондиционирования не допускается:</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поверхности главных фасадов; </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оконных и дверных проемах с выступанием за плоскость фасада;</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над пешеходными тротуарами.</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3.5 Маскирующие ограждения должны иметь окраску, соответствующую одному из колеров элементов здания (стен, элементов окон).</w:t>
            </w:r>
            <w:r>
              <w:rPr>
                <w:rFonts w:eastAsia="Roboto"/>
                <w:sz w:val="12"/>
                <w:szCs w:val="12"/>
              </w:rPr>
            </w:r>
            <w:r>
              <w:rPr>
                <w:rFonts w:eastAsia="Roboto"/>
                <w:sz w:val="12"/>
                <w:szCs w:val="12"/>
              </w:rPr>
            </w:r>
          </w:p>
          <w:p>
            <w:pPr>
              <w:pStyle w:val="1038"/>
              <w:numPr>
                <w:ilvl w:val="0"/>
                <w:numId w:val="38"/>
              </w:numPr>
              <w:ind w:left="283"/>
              <w:jc w:val="both"/>
              <w:keepLines/>
              <w:spacing w:line="320" w:lineRule="exact"/>
              <w:rPr>
                <w:rFonts w:eastAsia="Roboto"/>
                <w:sz w:val="12"/>
                <w:szCs w:val="12"/>
              </w:rPr>
            </w:pPr>
            <w:r>
              <w:rPr>
                <w:rFonts w:eastAsia="Roboto"/>
                <w:sz w:val="12"/>
                <w:szCs w:val="12"/>
              </w:rPr>
              <w:t xml:space="preserve">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r>
              <w:rPr>
                <w:rFonts w:eastAsia="Roboto"/>
                <w:sz w:val="12"/>
                <w:szCs w:val="12"/>
              </w:rPr>
            </w:r>
            <w:r>
              <w:rPr>
                <w:rFonts w:eastAsia="Roboto"/>
                <w:sz w:val="12"/>
                <w:szCs w:val="12"/>
              </w:rPr>
            </w:r>
          </w:p>
        </w:tc>
      </w:tr>
      <w:tr>
        <w:tblPrEx/>
        <w:trPr>
          <w:trHeight w:val="160"/>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4</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99"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подсветке фасадов зданий, строений и сооружений</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40" w:type="dxa"/>
            <w:vAlign w:val="top"/>
            <w:textDirection w:val="lrTb"/>
            <w:noWrap w:val="false"/>
          </w:tcPr>
          <w:p>
            <w:pPr>
              <w:pStyle w:val="1038"/>
              <w:numPr>
                <w:ilvl w:val="0"/>
                <w:numId w:val="32"/>
              </w:numPr>
              <w:ind w:left="283"/>
              <w:jc w:val="both"/>
              <w:keepLines/>
              <w:spacing w:line="320" w:lineRule="exact"/>
              <w:rPr>
                <w:rFonts w:eastAsia="Roboto"/>
                <w:sz w:val="12"/>
                <w:szCs w:val="12"/>
              </w:rPr>
            </w:pPr>
            <w:r>
              <w:rPr>
                <w:rFonts w:eastAsia="Roboto"/>
                <w:sz w:val="12"/>
                <w:szCs w:val="12"/>
              </w:rPr>
              <w:t xml:space="preserve">4.1 Входные группы, эвакуационные выходы, указатели и информационные элементы должны иметь освещение.</w:t>
            </w:r>
            <w:r>
              <w:rPr>
                <w:rFonts w:eastAsia="Roboto"/>
                <w:sz w:val="12"/>
                <w:szCs w:val="12"/>
              </w:rPr>
            </w:r>
            <w:r>
              <w:rPr>
                <w:rFonts w:eastAsia="Roboto"/>
                <w:sz w:val="12"/>
                <w:szCs w:val="12"/>
              </w:rPr>
            </w:r>
          </w:p>
          <w:p>
            <w:pPr>
              <w:pStyle w:val="1038"/>
              <w:numPr>
                <w:ilvl w:val="0"/>
                <w:numId w:val="32"/>
              </w:numPr>
              <w:ind w:left="283"/>
              <w:jc w:val="both"/>
              <w:keepLines/>
              <w:spacing w:line="320" w:lineRule="exact"/>
              <w:rPr>
                <w:rFonts w:eastAsia="Roboto"/>
                <w:sz w:val="12"/>
                <w:szCs w:val="12"/>
              </w:rPr>
            </w:pPr>
            <w:r>
              <w:rPr>
                <w:rFonts w:eastAsia="Roboto"/>
                <w:sz w:val="12"/>
                <w:szCs w:val="12"/>
              </w:rPr>
              <w:t xml:space="preserve">4.2 Запрещается использовать в подсветке фасадов пиксельную, мигающую подсветку.</w:t>
            </w:r>
            <w:r>
              <w:rPr>
                <w:rFonts w:eastAsia="Roboto"/>
                <w:sz w:val="12"/>
                <w:szCs w:val="12"/>
              </w:rPr>
            </w:r>
            <w:r>
              <w:rPr>
                <w:rFonts w:eastAsia="Roboto"/>
                <w:sz w:val="12"/>
                <w:szCs w:val="12"/>
              </w:rPr>
            </w:r>
          </w:p>
          <w:p>
            <w:pPr>
              <w:pStyle w:val="1038"/>
              <w:numPr>
                <w:ilvl w:val="0"/>
                <w:numId w:val="32"/>
              </w:numPr>
              <w:ind w:left="283"/>
              <w:jc w:val="both"/>
              <w:keepLines/>
              <w:spacing w:line="320" w:lineRule="exact"/>
              <w:rPr>
                <w:rFonts w:eastAsia="Roboto"/>
                <w:sz w:val="12"/>
                <w:szCs w:val="12"/>
              </w:rPr>
            </w:pPr>
            <w:r>
              <w:rPr>
                <w:rFonts w:eastAsia="Roboto"/>
                <w:sz w:val="12"/>
                <w:szCs w:val="12"/>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32"/>
              </w:numPr>
              <w:ind w:left="283"/>
              <w:jc w:val="both"/>
              <w:keepLines/>
              <w:spacing w:line="320" w:lineRule="exact"/>
              <w:rPr>
                <w:rFonts w:eastAsia="Roboto"/>
                <w:sz w:val="12"/>
                <w:szCs w:val="12"/>
              </w:rPr>
            </w:pPr>
            <w:r>
              <w:rPr>
                <w:rFonts w:eastAsia="Roboto"/>
                <w:sz w:val="12"/>
                <w:szCs w:val="12"/>
              </w:rPr>
              <w:t xml:space="preserve">4.4 Подсветка осуществляется с цветовой температурой (Тц) в диапазоне 2000-2700 К.</w:t>
            </w:r>
            <w:r>
              <w:rPr>
                <w:rFonts w:eastAsia="Roboto"/>
                <w:sz w:val="12"/>
                <w:szCs w:val="12"/>
              </w:rPr>
            </w:r>
            <w:r>
              <w:rPr>
                <w:rFonts w:eastAsia="Roboto"/>
                <w:sz w:val="12"/>
                <w:szCs w:val="12"/>
              </w:rPr>
            </w:r>
          </w:p>
          <w:p>
            <w:pPr>
              <w:pStyle w:val="1038"/>
              <w:numPr>
                <w:ilvl w:val="0"/>
                <w:numId w:val="32"/>
              </w:numPr>
              <w:ind w:left="283"/>
              <w:jc w:val="both"/>
              <w:keepLines/>
              <w:spacing w:line="320" w:lineRule="exact"/>
              <w:rPr>
                <w:rFonts w:eastAsia="Roboto"/>
                <w:sz w:val="12"/>
                <w:szCs w:val="12"/>
              </w:rPr>
            </w:pPr>
            <w:r>
              <w:rPr>
                <w:rFonts w:eastAsia="Roboto"/>
                <w:sz w:val="12"/>
                <w:szCs w:val="12"/>
              </w:rPr>
              <w:t xml:space="preserve">4.5 Не допускается засветка окон жилых помещений, расположенных вблизи зданий, а также камер видеонаблюдения. </w:t>
            </w:r>
            <w:r>
              <w:rPr>
                <w:rFonts w:eastAsia="Roboto"/>
                <w:sz w:val="12"/>
                <w:szCs w:val="12"/>
              </w:rPr>
            </w:r>
            <w:r>
              <w:rPr>
                <w:rFonts w:eastAsia="Roboto"/>
                <w:sz w:val="12"/>
                <w:szCs w:val="12"/>
              </w:rPr>
            </w:r>
          </w:p>
        </w:tc>
      </w:tr>
    </w:tbl>
    <w:p>
      <w:pPr>
        <w:pStyle w:val="1038"/>
        <w:ind w:right="-316" w:firstLine="567"/>
        <w:jc w:val="both"/>
        <w:keepLines/>
        <w:spacing w:before="240" w:after="240" w:line="259" w:lineRule="auto"/>
      </w:pPr>
      <w:r>
        <w:t xml:space="preserve">6. Требования к внешнему облику фасадов объектов капитального строительства, относящихся к группе «Общественные»:</w:t>
      </w:r>
      <w:r/>
    </w:p>
    <w:tbl>
      <w:tblPr>
        <w:tblW w:w="15300" w:type="dxa"/>
        <w:jc w:val="center"/>
        <w:tblInd w:w="0" w:type="dxa"/>
        <w:tblLayout w:type="fixed"/>
        <w:tblCellMar>
          <w:left w:w="108" w:type="dxa"/>
          <w:top w:w="0" w:type="dxa"/>
          <w:right w:w="108" w:type="dxa"/>
          <w:bottom w:w="0" w:type="dxa"/>
        </w:tblCellMar>
        <w:tblLook w:val="0400" w:firstRow="0" w:lastRow="0" w:firstColumn="0" w:lastColumn="0" w:noHBand="0" w:noVBand="1"/>
      </w:tblPr>
      <w:tblGrid>
        <w:gridCol w:w="421"/>
        <w:gridCol w:w="1124"/>
        <w:gridCol w:w="945"/>
        <w:gridCol w:w="5970"/>
        <w:gridCol w:w="6840"/>
      </w:tblGrid>
      <w:tr>
        <w:tblPrEx/>
        <w:trPr>
          <w:trHeight w:val="240"/>
        </w:trPr>
        <w:tc>
          <w:tcPr>
            <w:tcBorders>
              <w:top w:val="single" w:color="000000" w:sz="4" w:space="0"/>
              <w:left w:val="single" w:color="000000" w:sz="4" w:space="0"/>
              <w:bottom w:val="single" w:color="000000" w:sz="4" w:space="0"/>
              <w:right w:val="single" w:color="000000" w:sz="4" w:space="0"/>
            </w:tcBorders>
            <w:tcW w:w="421" w:type="dxa"/>
            <w:vAlign w:val="center"/>
            <w:textDirection w:val="lrTb"/>
            <w:noWrap w:val="false"/>
          </w:tcPr>
          <w:p>
            <w:pPr>
              <w:pStyle w:val="1038"/>
              <w:jc w:val="center"/>
              <w:keepLines/>
              <w:rPr>
                <w:rFonts w:eastAsia="Roboto"/>
                <w:sz w:val="12"/>
                <w:szCs w:val="12"/>
              </w:rPr>
            </w:pPr>
            <w:r>
              <w:rPr>
                <w:rFonts w:eastAsia="Roboto"/>
                <w:sz w:val="12"/>
                <w:szCs w:val="12"/>
              </w:rPr>
              <w:t xml:space="preserve">№ п/п</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1124" w:type="dxa"/>
            <w:vAlign w:val="center"/>
            <w:textDirection w:val="lrTb"/>
            <w:noWrap w:val="false"/>
          </w:tcPr>
          <w:p>
            <w:pPr>
              <w:pStyle w:val="1038"/>
              <w:jc w:val="center"/>
              <w:keepLines/>
              <w:rPr>
                <w:rFonts w:eastAsia="Roboto"/>
                <w:sz w:val="12"/>
                <w:szCs w:val="12"/>
              </w:rPr>
            </w:pPr>
            <w:r>
              <w:rPr>
                <w:rFonts w:eastAsia="Roboto"/>
                <w:sz w:val="12"/>
                <w:szCs w:val="12"/>
              </w:rPr>
              <w:t xml:space="preserve">Параметр</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center"/>
              <w:keepLines/>
              <w:rPr>
                <w:rFonts w:eastAsia="Roboto"/>
                <w:sz w:val="12"/>
                <w:szCs w:val="12"/>
              </w:rPr>
            </w:pPr>
            <w:r>
              <w:rPr>
                <w:rFonts w:eastAsia="Roboto"/>
                <w:sz w:val="12"/>
                <w:szCs w:val="12"/>
              </w:rPr>
              <w:t xml:space="preserve">Конструктивный элемент</w:t>
            </w:r>
            <w:r>
              <w:rPr>
                <w:rFonts w:eastAsia="Roboto"/>
                <w:sz w:val="12"/>
                <w:szCs w:val="12"/>
              </w:rPr>
            </w:r>
            <w:r>
              <w:rPr>
                <w:rFonts w:eastAsia="Roboto"/>
                <w:sz w:val="12"/>
                <w:szCs w:val="12"/>
              </w:rPr>
            </w:r>
          </w:p>
        </w:tc>
        <w:tc>
          <w:tcPr>
            <w:gridSpan w:val="2"/>
            <w:tcBorders>
              <w:top w:val="single" w:color="000000" w:sz="4" w:space="0"/>
              <w:left w:val="none" w:color="000000" w:sz="4" w:space="0"/>
              <w:bottom w:val="single" w:color="000000" w:sz="4" w:space="0"/>
              <w:right w:val="single" w:color="000000" w:sz="4" w:space="0"/>
            </w:tcBorders>
            <w:tcW w:w="12810" w:type="dxa"/>
            <w:vAlign w:val="center"/>
            <w:textDirection w:val="lrTb"/>
            <w:noWrap w:val="false"/>
          </w:tcPr>
          <w:p>
            <w:pPr>
              <w:pStyle w:val="1038"/>
              <w:ind w:firstLine="567"/>
              <w:jc w:val="center"/>
              <w:keepLines/>
              <w:rPr>
                <w:rFonts w:eastAsia="Roboto"/>
                <w:sz w:val="12"/>
                <w:szCs w:val="12"/>
              </w:rPr>
            </w:pPr>
            <w:r>
              <w:rPr>
                <w:rFonts w:eastAsia="Roboto"/>
                <w:sz w:val="12"/>
                <w:szCs w:val="12"/>
              </w:rPr>
              <w:t xml:space="preserve">Требования</w:t>
            </w:r>
            <w:r>
              <w:rPr>
                <w:rFonts w:eastAsia="Roboto"/>
                <w:sz w:val="12"/>
                <w:szCs w:val="12"/>
              </w:rPr>
            </w:r>
            <w:r>
              <w:rPr>
                <w:rFonts w:eastAsia="Roboto"/>
                <w:sz w:val="12"/>
                <w:szCs w:val="12"/>
              </w:rPr>
            </w:r>
          </w:p>
        </w:tc>
      </w:tr>
      <w:tr>
        <w:tblPrEx/>
        <w:trPr>
          <w:trHeight w:val="392"/>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1</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цветовым характеристикам зданий, строений и сооружений</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1.1</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tcBorders>
              <w:top w:val="none" w:color="000000" w:sz="4" w:space="0"/>
              <w:left w:val="single" w:color="000000" w:sz="4" w:space="0"/>
              <w:bottom w:val="single" w:color="000000" w:sz="4" w:space="0"/>
            </w:tcBorders>
            <w:tcW w:w="5970" w:type="dxa"/>
            <w:vAlign w:val="top"/>
            <w:textDirection w:val="lrTb"/>
            <w:noWrap w:val="false"/>
          </w:tcPr>
          <w:p>
            <w:pPr>
              <w:pStyle w:val="1038"/>
              <w:numPr>
                <w:ilvl w:val="0"/>
                <w:numId w:val="49"/>
              </w:numPr>
              <w:ind w:left="283"/>
              <w:jc w:val="both"/>
              <w:keepLines/>
              <w:spacing w:line="320" w:lineRule="exact"/>
              <w:rPr>
                <w:rFonts w:eastAsia="Roboto"/>
                <w:sz w:val="12"/>
                <w:szCs w:val="12"/>
              </w:rPr>
            </w:pPr>
            <w:r>
              <w:rPr>
                <w:rFonts w:eastAsia="Roboto"/>
                <w:sz w:val="12"/>
                <w:szCs w:val="12"/>
              </w:rPr>
              <w:t xml:space="preserve">1.1.1 В цветовом решении облицовочных материалов объекта (за</w:t>
            </w:r>
            <w:r>
              <w:rPr>
                <w:rFonts w:eastAsia="Roboto"/>
                <w:sz w:val="12"/>
                <w:szCs w:val="12"/>
              </w:rPr>
              <w:t xml:space="preserve">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w:t>
            </w:r>
            <w:r>
              <w:rPr>
                <w:rFonts w:eastAsia="Roboto"/>
                <w:sz w:val="12"/>
                <w:szCs w:val="12"/>
              </w:rPr>
              <w:t xml:space="preserve">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r>
              <w:rPr>
                <w:rFonts w:eastAsia="Roboto"/>
                <w:sz w:val="12"/>
                <w:szCs w:val="12"/>
              </w:rPr>
            </w:r>
            <w:r>
              <w:rPr>
                <w:rFonts w:eastAsia="Roboto"/>
                <w:sz w:val="12"/>
                <w:szCs w:val="12"/>
              </w:rPr>
            </w:r>
          </w:p>
          <w:p>
            <w:pPr>
              <w:pStyle w:val="1038"/>
              <w:numPr>
                <w:ilvl w:val="0"/>
                <w:numId w:val="49"/>
              </w:numPr>
              <w:ind w:left="283"/>
              <w:jc w:val="both"/>
              <w:keepLines/>
              <w:spacing w:line="320" w:lineRule="exact"/>
              <w:rPr>
                <w:rFonts w:eastAsia="Roboto"/>
                <w:sz w:val="12"/>
                <w:szCs w:val="12"/>
              </w:rPr>
            </w:pPr>
            <w:r>
              <w:rPr>
                <w:rFonts w:eastAsia="Roboto"/>
                <w:sz w:val="12"/>
                <w:szCs w:val="12"/>
              </w:rPr>
              <w:t xml:space="preserve">1.1.2 Цветовое решение должно осуществляться в соответствии с разрешенными к использованию RAL: </w:t>
            </w:r>
            <w:r>
              <w:rPr>
                <w:rFonts w:eastAsia="Roboto"/>
                <w:sz w:val="12"/>
                <w:szCs w:val="12"/>
              </w:rPr>
            </w:r>
            <w:r>
              <w:rPr>
                <w:rFonts w:eastAsia="Roboto"/>
                <w:sz w:val="12"/>
                <w:szCs w:val="12"/>
              </w:rPr>
            </w:r>
          </w:p>
          <w:p>
            <w:pPr>
              <w:pStyle w:val="1038"/>
              <w:numPr>
                <w:ilvl w:val="0"/>
                <w:numId w:val="54"/>
              </w:numPr>
              <w:ind w:left="425" w:hanging="141"/>
              <w:jc w:val="both"/>
              <w:keepLines/>
              <w:spacing w:line="320" w:lineRule="exact"/>
              <w:rPr>
                <w:rFonts w:eastAsia="Roboto"/>
                <w:sz w:val="12"/>
                <w:szCs w:val="12"/>
              </w:rPr>
            </w:pPr>
            <w:r>
              <w:rPr>
                <w:rFonts w:eastAsia="Roboto"/>
                <w:sz w:val="12"/>
                <w:szCs w:val="12"/>
              </w:rPr>
              <w:t xml:space="preserve">основные оттенки - 9010, 150-5, 9001, 160-3, 160-5, 060 90 10, 070 90 10, 060 90 05, 1013, 840-2, 100 80 05, 110 80 10, 7032, 120 70 </w:t>
            </w:r>
            <w:r>
              <w:rPr>
                <w:rFonts w:eastAsia="Roboto"/>
                <w:sz w:val="12"/>
                <w:szCs w:val="12"/>
              </w:rPr>
              <w:t xml:space="preserve">05, 840-1, 120-5, 1015, 310-1, 9002, 080 80 05, 095 80 10, 7044, 7038, 9018, 830-1, 240 80 05, 160 80 05, 160 70 05, 060 80 20, 040 80 10, 080 80 10, 070 80 20, 780-4, 080 80 20, 1001, 080 70 30, 085 70 20, 060 70 10, 050 70 20, 070 70 10, 1019, 050 60 10;</w:t>
            </w:r>
            <w:r>
              <w:rPr>
                <w:rFonts w:eastAsia="Roboto"/>
                <w:sz w:val="12"/>
                <w:szCs w:val="12"/>
              </w:rPr>
            </w:r>
            <w:r>
              <w:rPr>
                <w:rFonts w:eastAsia="Roboto"/>
                <w:sz w:val="12"/>
                <w:szCs w:val="12"/>
              </w:rPr>
            </w:r>
          </w:p>
          <w:p>
            <w:pPr>
              <w:pStyle w:val="1038"/>
              <w:numPr>
                <w:ilvl w:val="0"/>
                <w:numId w:val="54"/>
              </w:numPr>
              <w:ind w:left="425" w:hanging="141"/>
              <w:jc w:val="both"/>
              <w:keepLines/>
              <w:spacing w:line="320" w:lineRule="exact"/>
              <w:rPr>
                <w:rFonts w:eastAsia="Roboto"/>
                <w:sz w:val="12"/>
                <w:szCs w:val="12"/>
              </w:rPr>
            </w:pPr>
            <w:r>
              <w:rPr>
                <w:rFonts w:eastAsia="Roboto"/>
                <w:sz w:val="12"/>
                <w:szCs w:val="12"/>
              </w:rPr>
              <w:t xml:space="preserve">дополнительные оттенки - 9010, 070 90 20, 1014, 1000, 070 80 20, 020 80 05, 180 80 05, 140 80 10, 130 70 10, 180 70 05, 050 70 20, 075 70 20, 340 70 05, 000 65 00, 040 70 10, 360 60 05, 060 60 20, 070 60 30, 7004,</w:t>
            </w:r>
            <w:r>
              <w:rPr>
                <w:rFonts w:eastAsia="Roboto"/>
                <w:sz w:val="12"/>
                <w:szCs w:val="12"/>
              </w:rPr>
              <w:t xml:space="preserve"> 140 60 05, 7030, 7048, 7037, 7001, 7034, 7033, 060 50 30, 050 50 20, 040 50 20, 060 60 05, 070 60 10, 120 60 05, 075 60 20, 070 50 20, 7006, 050 50 10, 7039, 100 50 05, 100 50 10, 090 50 20, 1036, 7036, 7002, 7003, 8025, 070 40 10, 7005, 7015, 7024, 8028;</w:t>
            </w:r>
            <w:r>
              <w:rPr>
                <w:rFonts w:eastAsia="Roboto"/>
                <w:sz w:val="12"/>
                <w:szCs w:val="12"/>
              </w:rPr>
            </w:r>
            <w:r>
              <w:rPr>
                <w:rFonts w:eastAsia="Roboto"/>
                <w:sz w:val="12"/>
                <w:szCs w:val="12"/>
              </w:rPr>
            </w:r>
          </w:p>
          <w:p>
            <w:pPr>
              <w:pStyle w:val="1038"/>
              <w:numPr>
                <w:ilvl w:val="0"/>
                <w:numId w:val="54"/>
              </w:numPr>
              <w:ind w:left="425" w:hanging="141"/>
              <w:jc w:val="both"/>
              <w:keepLines/>
              <w:spacing w:line="320" w:lineRule="exact"/>
              <w:rPr>
                <w:rFonts w:eastAsia="Roboto"/>
                <w:sz w:val="12"/>
                <w:szCs w:val="12"/>
              </w:rPr>
            </w:pPr>
            <w:r>
              <w:rPr>
                <w:rFonts w:eastAsia="Roboto"/>
                <w:sz w:val="12"/>
                <w:szCs w:val="12"/>
              </w:rPr>
              <w:t xml:space="preserve">акцентные оттенки -</w:t>
            </w:r>
            <w:r>
              <w:rPr>
                <w:rFonts w:eastAsia="Roboto"/>
                <w:i/>
                <w:sz w:val="12"/>
                <w:szCs w:val="12"/>
              </w:rPr>
              <w:t xml:space="preserve"> </w:t>
            </w:r>
            <w:r>
              <w:rPr>
                <w:rFonts w:eastAsia="Roboto"/>
                <w:sz w:val="12"/>
                <w:szCs w:val="12"/>
              </w:rPr>
              <w:t xml:space="preserve">9010, 1002, 070 70 30, 060 70 40, 050 70 30, 280 70 10, 1020, 040 50 30, 6011, 5014, 030 40 30, 8002, 050 40 30.</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60"/>
              </w:numPr>
              <w:ind w:left="283"/>
              <w:jc w:val="both"/>
              <w:keepLines/>
              <w:spacing w:line="320" w:lineRule="exact"/>
              <w:rPr>
                <w:rFonts w:eastAsia="Roboto"/>
                <w:sz w:val="12"/>
                <w:szCs w:val="12"/>
              </w:rPr>
            </w:pPr>
            <w:r>
              <w:rPr>
                <w:rFonts w:eastAsia="Roboto"/>
                <w:sz w:val="12"/>
                <w:szCs w:val="12"/>
              </w:rPr>
              <w:t xml:space="preserve">1.1.3 При подборе материалов неоднородной текстуры (натуральных - кирпич, гранит и т. д. и имитирующих натуральные - компо</w:t>
            </w:r>
            <w:r>
              <w:rPr>
                <w:rFonts w:eastAsia="Roboto"/>
                <w:sz w:val="12"/>
                <w:szCs w:val="12"/>
              </w:rPr>
              <w:t xml:space="preserve">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Pr>
                <w:rFonts w:eastAsia="Roboto"/>
                <w:sz w:val="12"/>
                <w:szCs w:val="12"/>
              </w:rPr>
            </w:r>
            <w:r>
              <w:rPr>
                <w:rFonts w:eastAsia="Roboto"/>
                <w:sz w:val="12"/>
                <w:szCs w:val="12"/>
              </w:rPr>
            </w:r>
          </w:p>
          <w:p>
            <w:pPr>
              <w:pStyle w:val="1038"/>
              <w:numPr>
                <w:ilvl w:val="0"/>
                <w:numId w:val="55"/>
              </w:numPr>
              <w:ind w:left="283"/>
              <w:jc w:val="both"/>
              <w:keepLines/>
              <w:spacing w:line="320" w:lineRule="exact"/>
              <w:rPr>
                <w:rFonts w:eastAsia="Roboto"/>
                <w:sz w:val="12"/>
                <w:szCs w:val="12"/>
              </w:rPr>
            </w:pPr>
            <w:r>
              <w:rPr>
                <w:rFonts w:eastAsia="Roboto"/>
                <w:sz w:val="12"/>
                <w:szCs w:val="12"/>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r>
              <w:rPr>
                <w:rFonts w:eastAsia="Roboto"/>
                <w:sz w:val="12"/>
                <w:szCs w:val="12"/>
              </w:rPr>
            </w:r>
            <w:r>
              <w:rPr>
                <w:rFonts w:eastAsia="Roboto"/>
                <w:sz w:val="12"/>
                <w:szCs w:val="12"/>
              </w:rPr>
            </w:r>
          </w:p>
        </w:tc>
      </w:tr>
      <w:tr>
        <w:tblPrEx/>
        <w:trPr>
          <w:trHeight w:val="30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59"/>
              </w:numPr>
              <w:ind w:left="283"/>
              <w:jc w:val="both"/>
              <w:keepLines/>
              <w:spacing w:line="320" w:lineRule="exact"/>
              <w:rPr>
                <w:rFonts w:eastAsia="Roboto"/>
                <w:sz w:val="12"/>
                <w:szCs w:val="12"/>
              </w:rPr>
            </w:pPr>
            <w:r>
              <w:rPr>
                <w:rFonts w:eastAsia="Roboto"/>
                <w:sz w:val="12"/>
                <w:szCs w:val="12"/>
              </w:rPr>
              <w:t xml:space="preserve">1.2.1 Цветовое решение должно осуществляться в соответствии с разрешенными к использованию RAL: 9010, 1002, 7010, 7011, 7024, 7026, 820-5, 7021, 8014, 9005.</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59"/>
              </w:numPr>
              <w:ind w:left="283"/>
              <w:jc w:val="both"/>
              <w:keepLines/>
              <w:spacing w:line="320" w:lineRule="exact"/>
              <w:rPr>
                <w:rFonts w:eastAsia="Roboto"/>
                <w:sz w:val="12"/>
                <w:szCs w:val="12"/>
              </w:rPr>
            </w:pPr>
            <w:r>
              <w:rPr>
                <w:rFonts w:eastAsia="Roboto"/>
                <w:sz w:val="12"/>
                <w:szCs w:val="12"/>
              </w:rPr>
              <w:t xml:space="preserve">1.2.2 Все элементы окон (за исключением стекла) должны выполняться в едином цветовом решении.</w:t>
            </w:r>
            <w:r>
              <w:rPr>
                <w:rFonts w:eastAsia="Roboto"/>
                <w:sz w:val="12"/>
                <w:szCs w:val="12"/>
              </w:rPr>
            </w:r>
            <w:r>
              <w:rPr>
                <w:rFonts w:eastAsia="Roboto"/>
                <w:sz w:val="12"/>
                <w:szCs w:val="12"/>
              </w:rPr>
            </w:r>
          </w:p>
        </w:tc>
      </w:tr>
      <w:tr>
        <w:tblPrEx/>
        <w:trPr>
          <w:trHeight w:val="15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1.3</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Остекление</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61"/>
              </w:numPr>
              <w:ind w:left="283"/>
              <w:jc w:val="both"/>
              <w:keepLines/>
              <w:spacing w:line="320" w:lineRule="exact"/>
              <w:rPr>
                <w:rFonts w:eastAsia="Roboto"/>
                <w:sz w:val="12"/>
                <w:szCs w:val="12"/>
              </w:rPr>
            </w:pPr>
            <w:r>
              <w:rPr>
                <w:rFonts w:eastAsia="Roboto"/>
                <w:sz w:val="12"/>
                <w:szCs w:val="12"/>
              </w:rPr>
              <w:t xml:space="preserve">1.3.1 Не допускается использование цветного (тонированного в массе), непросматриваемого зеркального остекления. </w:t>
            </w:r>
            <w:r>
              <w:rPr>
                <w:rFonts w:eastAsia="Roboto"/>
                <w:sz w:val="12"/>
                <w:szCs w:val="12"/>
              </w:rPr>
            </w:r>
            <w:r>
              <w:rPr>
                <w:rFonts w:eastAsia="Roboto"/>
                <w:sz w:val="12"/>
                <w:szCs w:val="12"/>
              </w:rPr>
            </w:r>
          </w:p>
          <w:p>
            <w:pPr>
              <w:pStyle w:val="1038"/>
              <w:numPr>
                <w:ilvl w:val="0"/>
                <w:numId w:val="61"/>
              </w:numPr>
              <w:ind w:left="283"/>
              <w:jc w:val="both"/>
              <w:keepLines/>
              <w:spacing w:line="320" w:lineRule="exact"/>
              <w:rPr>
                <w:rFonts w:eastAsia="Roboto"/>
                <w:sz w:val="12"/>
                <w:szCs w:val="12"/>
              </w:rPr>
            </w:pPr>
            <w:r>
              <w:rPr>
                <w:rFonts w:eastAsia="Roboto"/>
                <w:sz w:val="12"/>
                <w:szCs w:val="12"/>
              </w:rPr>
              <w:t xml:space="preserve">1.3.2 Цветовое решение должно осуществляться в нейтральных* и серых оттенках стекла.**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ind w:left="283"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 </w:t>
            </w:r>
            <w:r>
              <w:rPr>
                <w:rFonts w:eastAsia="Roboto"/>
                <w:sz w:val="12"/>
                <w:szCs w:val="12"/>
              </w:rPr>
            </w:r>
            <w:r>
              <w:rPr>
                <w:rFonts w:eastAsia="Roboto"/>
                <w:sz w:val="12"/>
                <w:szCs w:val="12"/>
              </w:rPr>
            </w:r>
          </w:p>
          <w:p>
            <w:pPr>
              <w:pStyle w:val="1038"/>
              <w:ind w:left="283"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258"/>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47"/>
              </w:numPr>
              <w:ind w:left="283"/>
              <w:jc w:val="both"/>
              <w:keepLines/>
              <w:spacing w:line="320" w:lineRule="exact"/>
              <w:rPr>
                <w:rFonts w:eastAsia="Roboto"/>
                <w:sz w:val="12"/>
                <w:szCs w:val="12"/>
              </w:rPr>
            </w:pPr>
            <w:r>
              <w:rPr>
                <w:rFonts w:eastAsia="Roboto"/>
                <w:sz w:val="12"/>
                <w:szCs w:val="12"/>
              </w:rPr>
              <w:t xml:space="preserve">1.4.1 Предусмотреть цветовое решение, соответствующее одному из колеров элементов здания (стен, перекрытий, элементов окон, ограждений).</w:t>
            </w:r>
            <w:r>
              <w:rPr>
                <w:rFonts w:eastAsia="Roboto"/>
                <w:sz w:val="12"/>
                <w:szCs w:val="12"/>
              </w:rPr>
            </w:r>
            <w:r>
              <w:rPr>
                <w:rFonts w:eastAsia="Roboto"/>
                <w:sz w:val="12"/>
                <w:szCs w:val="12"/>
              </w:rPr>
            </w:r>
          </w:p>
          <w:p>
            <w:pPr>
              <w:pStyle w:val="1038"/>
              <w:numPr>
                <w:ilvl w:val="0"/>
                <w:numId w:val="47"/>
              </w:numPr>
              <w:ind w:left="283"/>
              <w:jc w:val="both"/>
              <w:keepLines/>
              <w:spacing w:line="320" w:lineRule="exact"/>
              <w:rPr>
                <w:rFonts w:eastAsia="Roboto"/>
                <w:sz w:val="12"/>
                <w:szCs w:val="12"/>
              </w:rPr>
            </w:pPr>
            <w:r>
              <w:rPr>
                <w:rFonts w:eastAsia="Roboto"/>
                <w:sz w:val="12"/>
                <w:szCs w:val="12"/>
              </w:rPr>
              <w:t xml:space="preserve">1.4.2 Цветовое решение должно осуществляться в соответствии с разрешенными к использованию RAL: 9010, 150-5, 9001, 160-3, 160-5, 060 90 1</w:t>
            </w:r>
            <w:r>
              <w:rPr>
                <w:rFonts w:eastAsia="Roboto"/>
                <w:sz w:val="12"/>
                <w:szCs w:val="12"/>
              </w:rPr>
              <w:t xml:space="preserve">0, 070 90 10, 060 90 05, 1013, 840-2, 100 80 05, 110 80 10, 7032, 120 70 05, 840-1, 120-5, 1015, 310-1, 9002, 080 80 05, 095 80 10, 7044, 7038, 9018, 830-1, 240 80 05, 160 80 05, 160 70 05, 060 80 20, 040 80 10, 080 80 10, 070 80 20, 780-4, 080 80 20, 1001</w:t>
            </w:r>
            <w:r>
              <w:rPr>
                <w:rFonts w:eastAsia="Roboto"/>
                <w:sz w:val="12"/>
                <w:szCs w:val="12"/>
              </w:rPr>
              <w:t xml:space="preserve">, 080 70 30, 085 70 20, 060 70 10, 050 70 20, 070 70 10, 1019, 050 60 10, 070 90 20, 1014, 1000, 070 80 20, 020 80 05, 180 80 05, 140 80 10, 130 70 10, 180 70 05, 050 70 20, 075 70 20, 340 70 05, 000 65 00, 040 70 10, 360 60 05, 060 60 20, 070 60 30, 7004,</w:t>
            </w:r>
            <w:r>
              <w:rPr>
                <w:rFonts w:eastAsia="Roboto"/>
                <w:sz w:val="12"/>
                <w:szCs w:val="12"/>
              </w:rPr>
              <w:t xml:space="preserve"> 140 60 05, 7030, 7048, 7037, 7001, 7034, 7033, 060 50 30, 050 50 20, 040 50 20, 060 60 05, 070 60 10, 120 60 05, 075 60 20, 070 50 20, 7006, 050 50 10, 7039, 100 50 05, 100 50 10, 090 50 20, 1036, 7036, 7002, 7003, 8025, 070 40 10, 7005, 7015, 7024, 8028.</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57"/>
              </w:numPr>
              <w:ind w:left="283"/>
              <w:jc w:val="both"/>
              <w:keepLines/>
              <w:spacing w:line="320" w:lineRule="exact"/>
              <w:rPr>
                <w:rFonts w:eastAsia="Roboto"/>
                <w:sz w:val="12"/>
                <w:szCs w:val="12"/>
              </w:rPr>
            </w:pPr>
            <w:r>
              <w:rPr>
                <w:rFonts w:eastAsia="Roboto"/>
                <w:sz w:val="12"/>
                <w:szCs w:val="12"/>
              </w:rPr>
              <w:t xml:space="preserve">1.4.3 При подборе материалов неоднородной текстуры (натуральных - кирпич, гранит и т.д., и имитирующих натуральные - композит</w:t>
            </w:r>
            <w:r>
              <w:rPr>
                <w:rFonts w:eastAsia="Roboto"/>
                <w:sz w:val="12"/>
                <w:szCs w:val="12"/>
              </w:rPr>
              <w:t xml:space="preserve">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r>
              <w:rPr>
                <w:rFonts w:eastAsia="Roboto"/>
                <w:sz w:val="12"/>
                <w:szCs w:val="12"/>
              </w:rPr>
            </w:r>
            <w:r>
              <w:rPr>
                <w:rFonts w:eastAsia="Roboto"/>
                <w:sz w:val="12"/>
                <w:szCs w:val="12"/>
              </w:rPr>
            </w:r>
          </w:p>
          <w:p>
            <w:pPr>
              <w:pStyle w:val="1038"/>
              <w:numPr>
                <w:ilvl w:val="0"/>
                <w:numId w:val="57"/>
              </w:numPr>
              <w:ind w:left="283"/>
              <w:jc w:val="both"/>
              <w:keepLines/>
              <w:spacing w:line="320" w:lineRule="exact"/>
              <w:rPr>
                <w:rFonts w:eastAsia="Roboto"/>
                <w:sz w:val="12"/>
                <w:szCs w:val="12"/>
              </w:rPr>
            </w:pPr>
            <w:r>
              <w:rPr>
                <w:rFonts w:eastAsia="Roboto"/>
                <w:sz w:val="12"/>
                <w:szCs w:val="12"/>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48"/>
              </w:numPr>
              <w:ind w:left="283"/>
              <w:jc w:val="both"/>
              <w:keepLines/>
              <w:spacing w:line="320" w:lineRule="exact"/>
              <w:rPr>
                <w:rFonts w:eastAsia="Roboto"/>
                <w:sz w:val="12"/>
                <w:szCs w:val="12"/>
              </w:rPr>
            </w:pPr>
            <w:r>
              <w:rPr>
                <w:rFonts w:eastAsia="Roboto"/>
                <w:sz w:val="12"/>
                <w:szCs w:val="12"/>
              </w:rPr>
              <w:t xml:space="preserve">1.5.1 Цветовое решение должно осуществляться в соответствии с разрешенными к использованию RAL: 7045, 820-5, 7024, 8028, 8011, 7021.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48"/>
              </w:numPr>
              <w:ind w:left="283"/>
              <w:jc w:val="both"/>
              <w:keepLines/>
              <w:spacing w:line="320" w:lineRule="exact"/>
              <w:rPr>
                <w:rFonts w:eastAsia="Roboto"/>
                <w:sz w:val="12"/>
                <w:szCs w:val="12"/>
              </w:rPr>
            </w:pPr>
            <w:r>
              <w:rPr>
                <w:rFonts w:eastAsia="Roboto"/>
                <w:sz w:val="12"/>
                <w:szCs w:val="12"/>
              </w:rPr>
              <w:t xml:space="preserve">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61"/>
              </w:numPr>
              <w:ind w:left="283"/>
              <w:jc w:val="both"/>
              <w:keepLines/>
              <w:spacing w:line="320" w:lineRule="exact"/>
              <w:rPr>
                <w:rFonts w:eastAsia="Roboto"/>
                <w:sz w:val="12"/>
                <w:szCs w:val="12"/>
              </w:rPr>
            </w:pPr>
            <w:r>
              <w:rPr>
                <w:rFonts w:eastAsia="Roboto"/>
                <w:sz w:val="12"/>
                <w:szCs w:val="12"/>
              </w:rPr>
              <w:t xml:space="preserve">1.6.1.  Цветовое решение должно осуществляться в соответствии с разрешенными к использованию RAL: 9010, 150-5, 9001, 160-3, 160-5, 060 90 1</w:t>
            </w:r>
            <w:r>
              <w:rPr>
                <w:rFonts w:eastAsia="Roboto"/>
                <w:sz w:val="12"/>
                <w:szCs w:val="12"/>
              </w:rPr>
              <w:t xml:space="preserve">0, 070 90 10, 060 90 05, 1013, 840-2, 100 80 05, 110 80 10, 7032, 120 70 05, 840-1, 120-5, 1015, 310-1, 9002, 080 80 05, 095 80 10, 7044, 7038, 9018, 830-1, 240 80 05, 160 80 05, 160 70 05, 060 80 20, 040 80 10, 080 80 10, 070 80 20, 780-4, 080 80 20, 1001</w:t>
            </w:r>
            <w:r>
              <w:rPr>
                <w:rFonts w:eastAsia="Roboto"/>
                <w:sz w:val="12"/>
                <w:szCs w:val="12"/>
              </w:rPr>
              <w:t xml:space="preserve">, 080 70 30, 085 70 20, 060 70 10, 050 70 20, 070 70 10, 1019, 050 60 10, 070 90 20, 1014, 1000, 070 80 20, 020 80 05, 180 80 05, 140 80 10, 130 70 10, 180 70 05, 050 70 20, 075 70 20, 340 70 05, 000 65 00, 040 70 10, 360 60 05, 060 60 20, 070 60 30, 7004,</w:t>
            </w:r>
            <w:r>
              <w:rPr>
                <w:rFonts w:eastAsia="Roboto"/>
                <w:sz w:val="12"/>
                <w:szCs w:val="12"/>
              </w:rPr>
              <w:t xml:space="preserve"> 140 60 05, 7030, 7048, 7037, 7001, 7034, 7033, 060 50 30, 050 50 20, 040 50 20, 060 60 05, 070 60 10, 120 60 05, 075 60 20, 070 50 20, 7006, 050 50 10, 7039, 100 50 05, 100 50 10, 090 50 20, 1036, 7036, 7002, 7003, 8025, 070 40 10, 7005, 7015, 7024, 8028.</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61"/>
              </w:numPr>
              <w:ind w:left="283"/>
              <w:jc w:val="both"/>
              <w:keepLines/>
              <w:spacing w:line="320" w:lineRule="exact"/>
              <w:rPr>
                <w:rFonts w:eastAsia="Roboto"/>
                <w:sz w:val="12"/>
                <w:szCs w:val="12"/>
              </w:rPr>
            </w:pPr>
            <w:r>
              <w:rPr>
                <w:rFonts w:eastAsia="Roboto"/>
                <w:sz w:val="12"/>
                <w:szCs w:val="12"/>
              </w:rPr>
              <w:t xml:space="preserve">1.6.2 При подборе материалов неоднородной текстуры (натуральных - кирпич, гранит, и имитирующих натуральные - компо</w:t>
            </w:r>
            <w:r>
              <w:rPr>
                <w:rFonts w:eastAsia="Roboto"/>
                <w:sz w:val="12"/>
                <w:szCs w:val="12"/>
              </w:rPr>
              <w:t xml:space="preserve">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1.7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1.7.4 Цветовое решение ограждений, выполненных из стекла, должно осуществляться в нейтральных* и серых оттенках.** </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 </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998"/>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2</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отделочным материалам фасадов зданий, строений и сооружений</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2.1</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52"/>
              </w:numPr>
              <w:ind w:left="283"/>
              <w:jc w:val="both"/>
              <w:keepLines/>
              <w:spacing w:line="320" w:lineRule="exact"/>
              <w:rPr>
                <w:rFonts w:eastAsia="Roboto"/>
                <w:sz w:val="12"/>
                <w:szCs w:val="12"/>
              </w:rPr>
            </w:pPr>
            <w:r>
              <w:rPr>
                <w:rFonts w:eastAsia="Roboto"/>
                <w:sz w:val="12"/>
                <w:szCs w:val="12"/>
              </w:rPr>
              <w:t xml:space="preserve">2.1.1 При использовании дв</w:t>
            </w:r>
            <w:r>
              <w:rPr>
                <w:rFonts w:eastAsia="Roboto"/>
                <w:sz w:val="12"/>
                <w:szCs w:val="12"/>
              </w:rPr>
              <w:t xml:space="preserve">ух и более типов материалов (за исключением стекла)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фасада.</w:t>
            </w:r>
            <w:r>
              <w:rPr>
                <w:rFonts w:eastAsia="Roboto"/>
                <w:sz w:val="12"/>
                <w:szCs w:val="12"/>
              </w:rPr>
            </w:r>
            <w:r>
              <w:rPr>
                <w:rFonts w:eastAsia="Roboto"/>
                <w:sz w:val="12"/>
                <w:szCs w:val="12"/>
              </w:rPr>
            </w:r>
          </w:p>
          <w:p>
            <w:pPr>
              <w:pStyle w:val="1038"/>
              <w:numPr>
                <w:ilvl w:val="0"/>
                <w:numId w:val="52"/>
              </w:numPr>
              <w:ind w:left="283"/>
              <w:jc w:val="both"/>
              <w:keepLines/>
              <w:spacing w:line="320" w:lineRule="exact"/>
              <w:rPr>
                <w:rFonts w:eastAsia="Roboto"/>
                <w:sz w:val="12"/>
                <w:szCs w:val="12"/>
              </w:rPr>
            </w:pPr>
            <w:r>
              <w:rPr>
                <w:rFonts w:eastAsia="Roboto"/>
                <w:sz w:val="12"/>
                <w:szCs w:val="12"/>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r>
              <w:rPr>
                <w:rFonts w:eastAsia="Roboto"/>
                <w:sz w:val="12"/>
                <w:szCs w:val="12"/>
              </w:rPr>
            </w:r>
            <w:r>
              <w:rPr>
                <w:rFonts w:eastAsia="Roboto"/>
                <w:sz w:val="12"/>
                <w:szCs w:val="12"/>
              </w:rPr>
            </w:r>
          </w:p>
          <w:p>
            <w:pPr>
              <w:pStyle w:val="1038"/>
              <w:numPr>
                <w:ilvl w:val="0"/>
                <w:numId w:val="52"/>
              </w:numPr>
              <w:ind w:left="283"/>
              <w:jc w:val="both"/>
              <w:keepLines/>
              <w:spacing w:line="320" w:lineRule="exact"/>
              <w:rPr>
                <w:rFonts w:eastAsia="Roboto"/>
                <w:sz w:val="12"/>
                <w:szCs w:val="12"/>
              </w:rPr>
            </w:pPr>
            <w:r>
              <w:rPr>
                <w:rFonts w:eastAsia="Roboto"/>
                <w:sz w:val="12"/>
                <w:szCs w:val="12"/>
              </w:rPr>
              <w:t xml:space="preserve">2.1.3 Материалы с глянцевой поверхностью (за исключением стекла) должны применяться на меньшей части площади фасада.</w:t>
            </w:r>
            <w:r>
              <w:rPr>
                <w:rFonts w:eastAsia="Roboto"/>
                <w:sz w:val="12"/>
                <w:szCs w:val="12"/>
              </w:rPr>
            </w:r>
            <w:r>
              <w:rPr>
                <w:rFonts w:eastAsia="Roboto"/>
                <w:sz w:val="12"/>
                <w:szCs w:val="12"/>
              </w:rPr>
            </w:r>
          </w:p>
          <w:p>
            <w:pPr>
              <w:pStyle w:val="1038"/>
              <w:numPr>
                <w:ilvl w:val="0"/>
                <w:numId w:val="52"/>
              </w:numPr>
              <w:ind w:left="283"/>
              <w:jc w:val="both"/>
              <w:keepLines/>
              <w:spacing w:line="320" w:lineRule="exact"/>
              <w:rPr>
                <w:rFonts w:eastAsia="Roboto"/>
                <w:sz w:val="12"/>
                <w:szCs w:val="12"/>
              </w:rPr>
            </w:pPr>
            <w:r>
              <w:rPr>
                <w:rFonts w:eastAsia="Roboto"/>
                <w:sz w:val="12"/>
                <w:szCs w:val="12"/>
              </w:rPr>
              <w:t xml:space="preserve">2.1.4 Материалы, имитирующие натуральные, должны соответствовать им по фактуре.</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52"/>
              </w:numPr>
              <w:ind w:left="283"/>
              <w:jc w:val="both"/>
              <w:keepLines/>
              <w:spacing w:line="320" w:lineRule="exact"/>
              <w:rPr>
                <w:rFonts w:eastAsia="Roboto"/>
                <w:sz w:val="12"/>
                <w:szCs w:val="12"/>
              </w:rPr>
            </w:pPr>
            <w:r>
              <w:rPr>
                <w:rFonts w:eastAsia="Roboto"/>
                <w:sz w:val="12"/>
                <w:szCs w:val="12"/>
              </w:rPr>
              <w:t xml:space="preserve">2.1.5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52"/>
              </w:numPr>
              <w:ind w:left="283"/>
              <w:jc w:val="both"/>
              <w:keepLines/>
              <w:spacing w:line="320" w:lineRule="exact"/>
              <w:rPr>
                <w:rFonts w:eastAsia="Roboto"/>
                <w:sz w:val="12"/>
                <w:szCs w:val="12"/>
              </w:rPr>
            </w:pPr>
            <w:r>
              <w:rPr>
                <w:rFonts w:eastAsia="Roboto"/>
                <w:sz w:val="12"/>
                <w:szCs w:val="12"/>
              </w:rPr>
              <w:t xml:space="preserve">2.1.6 Допускается использовать отличающиеся друг от дру</w:t>
            </w:r>
            <w:r>
              <w:rPr>
                <w:rFonts w:eastAsia="Roboto"/>
                <w:sz w:val="12"/>
                <w:szCs w:val="12"/>
              </w:rPr>
              <w:t xml:space="preserve">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r>
              <w:rPr>
                <w:rFonts w:eastAsia="Roboto"/>
                <w:sz w:val="12"/>
                <w:szCs w:val="12"/>
              </w:rPr>
            </w:r>
            <w:r>
              <w:rPr>
                <w:rFonts w:eastAsia="Roboto"/>
                <w:sz w:val="12"/>
                <w:szCs w:val="12"/>
              </w:rPr>
            </w:r>
          </w:p>
          <w:p>
            <w:pPr>
              <w:pStyle w:val="1038"/>
              <w:numPr>
                <w:ilvl w:val="0"/>
                <w:numId w:val="52"/>
              </w:numPr>
              <w:ind w:left="283"/>
              <w:jc w:val="both"/>
              <w:keepLines/>
              <w:spacing w:line="320" w:lineRule="exact"/>
              <w:rPr>
                <w:rFonts w:eastAsia="Roboto"/>
                <w:sz w:val="12"/>
                <w:szCs w:val="12"/>
              </w:rPr>
            </w:pPr>
            <w:r>
              <w:rPr>
                <w:rFonts w:eastAsia="Roboto"/>
                <w:sz w:val="12"/>
                <w:szCs w:val="12"/>
              </w:rPr>
              <w:t xml:space="preserve">2.1.7 Не допускается использовать: пленку (в том числе самоклеящуюся), профилированный лист, асбестоцементный лист, металли</w:t>
            </w:r>
            <w:r>
              <w:rPr>
                <w:rFonts w:eastAsia="Roboto"/>
                <w:sz w:val="12"/>
                <w:szCs w:val="12"/>
              </w:rPr>
              <w:t xml:space="preserve">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 глянцевые керамогранитные плиты.</w:t>
            </w:r>
            <w:r>
              <w:rPr>
                <w:rFonts w:eastAsia="Roboto"/>
                <w:sz w:val="12"/>
                <w:szCs w:val="12"/>
              </w:rPr>
            </w:r>
            <w:r>
              <w:rPr>
                <w:rFonts w:eastAsia="Roboto"/>
                <w:sz w:val="12"/>
                <w:szCs w:val="12"/>
              </w:rPr>
            </w:r>
          </w:p>
        </w:tc>
      </w:tr>
      <w:tr>
        <w:tblPrEx/>
        <w:trPr>
          <w:trHeight w:val="37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50"/>
              </w:numPr>
              <w:ind w:left="283"/>
              <w:jc w:val="both"/>
              <w:keepLines/>
              <w:spacing w:line="320" w:lineRule="exact"/>
              <w:rPr>
                <w:rFonts w:eastAsia="Roboto"/>
                <w:sz w:val="12"/>
                <w:szCs w:val="12"/>
              </w:rPr>
            </w:pPr>
            <w:r>
              <w:rPr>
                <w:rFonts w:eastAsia="Roboto"/>
                <w:sz w:val="12"/>
                <w:szCs w:val="12"/>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50"/>
              </w:numPr>
              <w:ind w:left="283"/>
              <w:jc w:val="both"/>
              <w:keepLines/>
              <w:spacing w:line="320" w:lineRule="exact"/>
              <w:rPr>
                <w:rFonts w:eastAsia="Roboto"/>
                <w:sz w:val="12"/>
                <w:szCs w:val="12"/>
              </w:rPr>
            </w:pPr>
            <w:r>
              <w:rPr>
                <w:rFonts w:eastAsia="Roboto"/>
                <w:sz w:val="12"/>
                <w:szCs w:val="12"/>
              </w:rPr>
              <w:t xml:space="preserve">2.2.2 Все элементы окон (за исключением стекла) должны выполняться в едином материале. </w:t>
            </w:r>
            <w:r>
              <w:rPr>
                <w:rFonts w:eastAsia="Roboto"/>
                <w:sz w:val="12"/>
                <w:szCs w:val="12"/>
              </w:rPr>
            </w:r>
            <w:r>
              <w:rPr>
                <w:rFonts w:eastAsia="Roboto"/>
                <w:sz w:val="12"/>
                <w:szCs w:val="12"/>
              </w:rPr>
            </w:r>
          </w:p>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101"/>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2.3</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Остекление</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58"/>
              </w:numPr>
              <w:ind w:left="283"/>
              <w:jc w:val="both"/>
              <w:keepLines/>
              <w:spacing w:line="320" w:lineRule="exact"/>
              <w:rPr>
                <w:rFonts w:eastAsia="Roboto"/>
                <w:sz w:val="12"/>
                <w:szCs w:val="12"/>
              </w:rPr>
            </w:pPr>
            <w:r>
              <w:rPr>
                <w:rFonts w:eastAsia="Roboto"/>
                <w:sz w:val="12"/>
                <w:szCs w:val="12"/>
              </w:rPr>
              <w:t xml:space="preserve">2.3.1 Не допускается установка дверных заполнений с остеклением менее 70% полотна (за исключением дверных проемов к техническим помещениям).</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58"/>
              </w:numPr>
              <w:ind w:left="283"/>
              <w:jc w:val="both"/>
              <w:keepLines/>
              <w:spacing w:line="320" w:lineRule="exact"/>
              <w:rPr>
                <w:rFonts w:eastAsia="Roboto"/>
                <w:sz w:val="12"/>
                <w:szCs w:val="12"/>
              </w:rPr>
            </w:pPr>
            <w:r>
              <w:rPr>
                <w:rFonts w:eastAsia="Roboto"/>
                <w:sz w:val="12"/>
                <w:szCs w:val="12"/>
              </w:rPr>
              <w:t xml:space="preserve">2.3.2 Не допускается использование тонированного</w:t>
            </w:r>
            <w:r>
              <w:rPr>
                <w:rFonts w:eastAsia="Roboto"/>
                <w:i/>
                <w:sz w:val="12"/>
                <w:szCs w:val="12"/>
              </w:rPr>
              <w:t xml:space="preserve"> </w:t>
            </w:r>
            <w:r>
              <w:rPr>
                <w:rFonts w:eastAsia="Roboto"/>
                <w:sz w:val="12"/>
                <w:szCs w:val="12"/>
              </w:rPr>
              <w:t xml:space="preserve">в массе, а также непросматриваемого зеркального остекления. </w:t>
            </w:r>
            <w:r>
              <w:rPr>
                <w:rFonts w:eastAsia="Roboto"/>
                <w:sz w:val="12"/>
                <w:szCs w:val="12"/>
              </w:rPr>
            </w:r>
            <w:r>
              <w:rPr>
                <w:rFonts w:eastAsia="Roboto"/>
                <w:sz w:val="12"/>
                <w:szCs w:val="12"/>
              </w:rPr>
            </w:r>
          </w:p>
        </w:tc>
      </w:tr>
      <w:tr>
        <w:tblPrEx/>
        <w:trPr>
          <w:trHeight w:val="952"/>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51"/>
              </w:numPr>
              <w:ind w:left="283"/>
              <w:jc w:val="both"/>
              <w:keepLines/>
              <w:spacing w:line="320" w:lineRule="exact"/>
              <w:rPr>
                <w:rFonts w:eastAsia="Roboto"/>
                <w:sz w:val="12"/>
                <w:szCs w:val="12"/>
              </w:rPr>
            </w:pPr>
            <w:r>
              <w:rPr>
                <w:rFonts w:eastAsia="Roboto"/>
                <w:sz w:val="12"/>
                <w:szCs w:val="12"/>
              </w:rPr>
              <w:t xml:space="preserve">2.4.1 При использовании двух и более материалов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цоколя.</w:t>
            </w:r>
            <w:r>
              <w:rPr>
                <w:rFonts w:eastAsia="Roboto"/>
                <w:sz w:val="12"/>
                <w:szCs w:val="12"/>
              </w:rPr>
            </w:r>
            <w:r>
              <w:rPr>
                <w:rFonts w:eastAsia="Roboto"/>
                <w:sz w:val="12"/>
                <w:szCs w:val="12"/>
              </w:rPr>
            </w:r>
          </w:p>
          <w:p>
            <w:pPr>
              <w:pStyle w:val="1038"/>
              <w:numPr>
                <w:ilvl w:val="0"/>
                <w:numId w:val="51"/>
              </w:numPr>
              <w:ind w:left="283"/>
              <w:jc w:val="both"/>
              <w:keepLines/>
              <w:spacing w:line="320" w:lineRule="exact"/>
              <w:rPr>
                <w:rFonts w:eastAsia="Roboto"/>
                <w:sz w:val="12"/>
                <w:szCs w:val="12"/>
              </w:rPr>
            </w:pPr>
            <w:r>
              <w:rPr>
                <w:rFonts w:eastAsia="Roboto"/>
                <w:sz w:val="12"/>
                <w:szCs w:val="12"/>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r>
              <w:rPr>
                <w:rFonts w:eastAsia="Roboto"/>
                <w:sz w:val="12"/>
                <w:szCs w:val="12"/>
              </w:rPr>
            </w:r>
            <w:r>
              <w:rPr>
                <w:rFonts w:eastAsia="Roboto"/>
                <w:sz w:val="12"/>
                <w:szCs w:val="12"/>
              </w:rPr>
            </w:r>
          </w:p>
          <w:p>
            <w:pPr>
              <w:pStyle w:val="1038"/>
              <w:numPr>
                <w:ilvl w:val="0"/>
                <w:numId w:val="51"/>
              </w:numPr>
              <w:ind w:left="283"/>
              <w:jc w:val="both"/>
              <w:keepLines/>
              <w:spacing w:line="320" w:lineRule="exact"/>
              <w:rPr>
                <w:rFonts w:eastAsia="Roboto"/>
                <w:sz w:val="12"/>
                <w:szCs w:val="12"/>
              </w:rPr>
            </w:pPr>
            <w:r>
              <w:rPr>
                <w:rFonts w:eastAsia="Roboto"/>
                <w:sz w:val="12"/>
                <w:szCs w:val="12"/>
              </w:rPr>
              <w:t xml:space="preserve">2.4.3 Материалы с глянцевой поверхностью (за исключением стекла) должны применяться на меньшей части площади цоколя.</w:t>
            </w:r>
            <w:r>
              <w:rPr>
                <w:rFonts w:eastAsia="Roboto"/>
                <w:sz w:val="12"/>
                <w:szCs w:val="12"/>
              </w:rPr>
            </w:r>
            <w:r>
              <w:rPr>
                <w:rFonts w:eastAsia="Roboto"/>
                <w:sz w:val="12"/>
                <w:szCs w:val="12"/>
              </w:rPr>
            </w:r>
          </w:p>
          <w:p>
            <w:pPr>
              <w:pStyle w:val="1038"/>
              <w:numPr>
                <w:ilvl w:val="0"/>
                <w:numId w:val="51"/>
              </w:numPr>
              <w:ind w:left="283"/>
              <w:jc w:val="both"/>
              <w:keepLines/>
              <w:spacing w:line="320" w:lineRule="exact"/>
              <w:rPr>
                <w:rFonts w:eastAsia="Roboto"/>
                <w:sz w:val="12"/>
                <w:szCs w:val="12"/>
              </w:rPr>
            </w:pPr>
            <w:r>
              <w:rPr>
                <w:rFonts w:eastAsia="Roboto"/>
                <w:sz w:val="12"/>
                <w:szCs w:val="12"/>
              </w:rPr>
              <w:t xml:space="preserve">2.4.4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51"/>
              </w:numPr>
              <w:ind w:left="283"/>
              <w:jc w:val="both"/>
              <w:keepLines/>
              <w:spacing w:line="320" w:lineRule="exact"/>
              <w:rPr>
                <w:rFonts w:eastAsia="Roboto"/>
                <w:sz w:val="12"/>
                <w:szCs w:val="12"/>
              </w:rPr>
            </w:pPr>
            <w:r>
              <w:rPr>
                <w:rFonts w:eastAsia="Roboto"/>
                <w:sz w:val="12"/>
                <w:szCs w:val="12"/>
              </w:rPr>
              <w:t xml:space="preserve">2.4.5 Не допускается окраска поверхностей, облицованных натуральным камнем.</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51"/>
              </w:numPr>
              <w:ind w:left="283"/>
              <w:jc w:val="both"/>
              <w:keepLines/>
              <w:spacing w:line="320" w:lineRule="exact"/>
              <w:rPr>
                <w:rFonts w:eastAsia="Roboto"/>
                <w:sz w:val="12"/>
                <w:szCs w:val="12"/>
              </w:rPr>
            </w:pPr>
            <w:r>
              <w:rPr>
                <w:rFonts w:eastAsia="Roboto"/>
                <w:sz w:val="12"/>
                <w:szCs w:val="12"/>
              </w:rPr>
              <w:t xml:space="preserve">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r>
              <w:rPr>
                <w:rFonts w:eastAsia="Roboto"/>
                <w:sz w:val="12"/>
                <w:szCs w:val="12"/>
              </w:rPr>
            </w:r>
            <w:r>
              <w:rPr>
                <w:rFonts w:eastAsia="Roboto"/>
                <w:sz w:val="12"/>
                <w:szCs w:val="12"/>
              </w:rPr>
            </w:r>
          </w:p>
          <w:p>
            <w:pPr>
              <w:pStyle w:val="1038"/>
              <w:numPr>
                <w:ilvl w:val="0"/>
                <w:numId w:val="51"/>
              </w:numPr>
              <w:ind w:left="283"/>
              <w:jc w:val="both"/>
              <w:keepLines/>
              <w:spacing w:line="320" w:lineRule="exact"/>
              <w:rPr>
                <w:rFonts w:eastAsia="Roboto"/>
                <w:sz w:val="12"/>
                <w:szCs w:val="12"/>
              </w:rPr>
            </w:pPr>
            <w:r>
              <w:rPr>
                <w:rFonts w:eastAsia="Roboto"/>
                <w:sz w:val="12"/>
                <w:szCs w:val="12"/>
              </w:rPr>
              <w:t xml:space="preserve">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r>
              <w:rPr>
                <w:rFonts w:eastAsia="Roboto"/>
                <w:sz w:val="12"/>
                <w:szCs w:val="12"/>
              </w:rPr>
            </w:r>
            <w:r>
              <w:rPr>
                <w:rFonts w:eastAsia="Roboto"/>
                <w:sz w:val="12"/>
                <w:szCs w:val="12"/>
              </w:rPr>
            </w:r>
          </w:p>
          <w:p>
            <w:pPr>
              <w:pStyle w:val="1038"/>
              <w:numPr>
                <w:ilvl w:val="0"/>
                <w:numId w:val="51"/>
              </w:numPr>
              <w:ind w:left="283"/>
              <w:jc w:val="both"/>
              <w:keepLines/>
              <w:spacing w:line="320" w:lineRule="exact"/>
              <w:rPr>
                <w:rFonts w:eastAsia="Roboto"/>
                <w:sz w:val="12"/>
                <w:szCs w:val="12"/>
              </w:rPr>
            </w:pPr>
            <w:r>
              <w:rPr>
                <w:rFonts w:eastAsia="Roboto"/>
                <w:sz w:val="12"/>
                <w:szCs w:val="12"/>
              </w:rPr>
              <w:t xml:space="preserve">2.4.8 Не допускается устройство радиальных козырьков и навесов к приямкам.</w:t>
            </w:r>
            <w:r>
              <w:rPr>
                <w:rFonts w:eastAsia="Roboto"/>
                <w:sz w:val="12"/>
                <w:szCs w:val="12"/>
              </w:rPr>
            </w:r>
            <w:r>
              <w:rPr>
                <w:rFonts w:eastAsia="Roboto"/>
                <w:sz w:val="12"/>
                <w:szCs w:val="12"/>
              </w:rPr>
            </w:r>
          </w:p>
          <w:p>
            <w:pPr>
              <w:pStyle w:val="1038"/>
              <w:numPr>
                <w:ilvl w:val="0"/>
                <w:numId w:val="51"/>
              </w:numPr>
              <w:ind w:left="283"/>
              <w:jc w:val="both"/>
              <w:keepLines/>
              <w:spacing w:line="320" w:lineRule="exact"/>
              <w:rPr>
                <w:rFonts w:eastAsia="Roboto"/>
                <w:sz w:val="12"/>
                <w:szCs w:val="12"/>
              </w:rPr>
            </w:pPr>
            <w:r>
              <w:rPr>
                <w:rFonts w:eastAsia="Roboto"/>
                <w:sz w:val="12"/>
                <w:szCs w:val="12"/>
              </w:rPr>
              <w:t xml:space="preserve">2.4.9 Не допускается использовать: пленку (в том числе самоклеящуюся), профилированный лист, асбестоцементный лист, металли</w:t>
            </w:r>
            <w:r>
              <w:rPr>
                <w:rFonts w:eastAsia="Roboto"/>
                <w:sz w:val="12"/>
                <w:szCs w:val="12"/>
              </w:rPr>
              <w:t xml:space="preserve">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 глянцевые керамогранитные плиты.</w:t>
            </w:r>
            <w:r>
              <w:rPr>
                <w:rFonts w:eastAsia="Roboto"/>
                <w:sz w:val="12"/>
                <w:szCs w:val="12"/>
              </w:rPr>
            </w:r>
            <w:r>
              <w:rPr>
                <w:rFonts w:eastAsia="Roboto"/>
                <w:sz w:val="12"/>
                <w:szCs w:val="12"/>
              </w:rPr>
            </w:r>
          </w:p>
        </w:tc>
      </w:tr>
      <w:tr>
        <w:tblPrEx/>
        <w:trPr>
          <w:trHeight w:val="34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53"/>
              </w:numPr>
              <w:ind w:left="283"/>
              <w:jc w:val="both"/>
              <w:keepLines/>
              <w:spacing w:line="320" w:lineRule="exact"/>
              <w:rPr>
                <w:rFonts w:eastAsia="Roboto"/>
                <w:sz w:val="12"/>
                <w:szCs w:val="12"/>
              </w:rPr>
            </w:pPr>
            <w:r>
              <w:rPr>
                <w:rFonts w:eastAsia="Roboto"/>
                <w:sz w:val="12"/>
                <w:szCs w:val="12"/>
              </w:rPr>
              <w:t xml:space="preserve">2.5.1 Не допускается использовать: асбестоцементный лист, пластиковый (виниловый) сайдинг, сотовый или профилированный поликарбонат, ПВХ-панели, шифер, сланцевую кровлю, фанеру, вагонку, керамическую и песчано-цементную черепицу.</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378"/>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2.6.1 Для навесов и козырьков не допускается использоват</w:t>
            </w:r>
            <w:r>
              <w:rPr>
                <w:rFonts w:eastAsia="Roboto"/>
                <w:sz w:val="12"/>
                <w:szCs w:val="12"/>
              </w:rPr>
              <w:t xml:space="preserve">ь: асбестоцементный лист, пластиковый (виниловый) сайдинг, поликарбонат, шифер, сланцевую кровлю, фанеру, вагонку, ПВХ-панели (за исключением HPL-панелей с имитацией дерева), крупные фракции штукатурки “фактурная шуба” и “короед”, стекломагнезитовые листы.</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2.6.2 Материалы, имитирующие натуральные, должны соответствовать им по фактуре.</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2.6.3 Не допускается устройство радиальных козырьков и навесов. </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2.6.4 Для лестниц, площадок, ступеней не допускается использовать: материалы с классом противоскольжения менее R12, резиновую плитку.</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2.6.6 Необходимо предусматривать придверные грязезащитные системы.</w:t>
            </w:r>
            <w:r>
              <w:rPr>
                <w:rFonts w:eastAsia="Roboto"/>
                <w:sz w:val="12"/>
                <w:szCs w:val="12"/>
              </w:rPr>
            </w:r>
            <w:r>
              <w:rPr>
                <w:rFonts w:eastAsia="Roboto"/>
                <w:sz w:val="12"/>
                <w:szCs w:val="12"/>
              </w:rPr>
            </w:r>
          </w:p>
        </w:tc>
      </w:tr>
      <w:tr>
        <w:tblPrEx/>
        <w:trPr>
          <w:trHeight w:val="31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2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45" w:type="dxa"/>
            <w:vAlign w:val="center"/>
            <w:textDirection w:val="lrTb"/>
            <w:noWrap w:val="false"/>
          </w:tcPr>
          <w:p>
            <w:pPr>
              <w:pStyle w:val="1038"/>
              <w:jc w:val="both"/>
              <w:keepLines/>
              <w:rPr>
                <w:rFonts w:eastAsia="Roboto"/>
                <w:sz w:val="12"/>
                <w:szCs w:val="12"/>
              </w:rPr>
            </w:pPr>
            <w:r>
              <w:rPr>
                <w:rFonts w:eastAsia="Roboto"/>
                <w:sz w:val="12"/>
                <w:szCs w:val="12"/>
              </w:rPr>
              <w:t xml:space="preserve">2.7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579"/>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3</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69"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размещению технического и инженерного оборудования на фасадах зданий, строений и сооружений</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43"/>
              </w:numPr>
              <w:ind w:left="283"/>
              <w:jc w:val="both"/>
              <w:keepLines/>
              <w:spacing w:line="320" w:lineRule="exact"/>
              <w:rPr>
                <w:rFonts w:eastAsia="Roboto"/>
                <w:sz w:val="12"/>
                <w:szCs w:val="12"/>
              </w:rPr>
            </w:pPr>
            <w:r>
              <w:rPr>
                <w:rFonts w:eastAsia="Roboto"/>
                <w:sz w:val="12"/>
                <w:szCs w:val="12"/>
              </w:rPr>
              <w:t xml:space="preserve">3.1 Элементы систем кондиционирования (наружные блоки систем кондиционирования и вентиляции, отверстия для монтажа бризера), а также антенны должны:</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упорядоченно, с привязкой к архитектурному решению фасада и единой композиционной (вертикальной, горизонтальной) системе осей;</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с использованием стандартных конструкций крепления и с использованием маскирующих ограждений (решеток, жалюзи, корзин);</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оснащаться кабель-каналами, скрытыми за фасадом или замаскированными в тон колера соответствующей плоскости фасада.</w:t>
            </w:r>
            <w:r>
              <w:rPr>
                <w:rFonts w:eastAsia="Roboto"/>
                <w:sz w:val="12"/>
                <w:szCs w:val="12"/>
              </w:rPr>
            </w:r>
            <w:r>
              <w:rPr>
                <w:rFonts w:eastAsia="Roboto"/>
                <w:sz w:val="12"/>
                <w:szCs w:val="12"/>
              </w:rPr>
            </w:r>
          </w:p>
          <w:p>
            <w:pPr>
              <w:pStyle w:val="1038"/>
              <w:numPr>
                <w:ilvl w:val="0"/>
                <w:numId w:val="43"/>
              </w:numPr>
              <w:ind w:left="283"/>
              <w:jc w:val="both"/>
              <w:keepLines/>
              <w:spacing w:line="320" w:lineRule="exact"/>
              <w:rPr>
                <w:rFonts w:eastAsia="Roboto"/>
                <w:sz w:val="12"/>
                <w:szCs w:val="12"/>
              </w:rPr>
            </w:pPr>
            <w:r>
              <w:rPr>
                <w:rFonts w:eastAsia="Roboto"/>
                <w:sz w:val="12"/>
                <w:szCs w:val="12"/>
              </w:rPr>
              <w:t xml:space="preserve">3.2 Для элементов систем кондиционирования необходимо предусматривать скрытое организованное водоотведение.</w:t>
            </w:r>
            <w:r>
              <w:rPr>
                <w:rFonts w:eastAsia="Roboto"/>
                <w:sz w:val="12"/>
                <w:szCs w:val="12"/>
              </w:rPr>
            </w:r>
            <w:r>
              <w:rPr>
                <w:rFonts w:eastAsia="Roboto"/>
                <w:sz w:val="12"/>
                <w:szCs w:val="12"/>
              </w:rPr>
            </w:r>
          </w:p>
          <w:p>
            <w:pPr>
              <w:pStyle w:val="1038"/>
              <w:numPr>
                <w:ilvl w:val="0"/>
                <w:numId w:val="43"/>
              </w:numPr>
              <w:ind w:left="283"/>
              <w:jc w:val="both"/>
              <w:keepLines/>
              <w:spacing w:line="320" w:lineRule="exact"/>
              <w:rPr>
                <w:rFonts w:eastAsia="Roboto"/>
                <w:sz w:val="12"/>
                <w:szCs w:val="12"/>
              </w:rPr>
            </w:pPr>
            <w:r>
              <w:rPr>
                <w:rFonts w:eastAsia="Roboto"/>
                <w:sz w:val="12"/>
                <w:szCs w:val="12"/>
              </w:rPr>
              <w:t xml:space="preserve">3.3 Размещение элементов систем кондиционирования допускается:</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кровле объекта (крышные кондиционеры с внутренними воздуховодными каналами);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нижней части оконных проемов, в окнах подвального этажа без выхода за плоскость фасада;</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простенках между оконными и дверными проемами;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второстепенных фасадах, брандмауэрах;</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арочных проемах на высоте не менее 3,0 м от поверхности земли,</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35"/>
              </w:numPr>
              <w:ind w:left="283"/>
              <w:jc w:val="both"/>
              <w:keepLines/>
              <w:spacing w:line="320" w:lineRule="exact"/>
              <w:rPr>
                <w:rFonts w:eastAsia="Roboto"/>
                <w:sz w:val="12"/>
                <w:szCs w:val="12"/>
              </w:rPr>
            </w:pPr>
            <w:r>
              <w:rPr>
                <w:rFonts w:eastAsia="Roboto"/>
                <w:sz w:val="12"/>
                <w:szCs w:val="12"/>
              </w:rPr>
              <w:t xml:space="preserve">3.4 Размещение элементов систем кондиционирования не допускается:</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поверхности главных фасадов; </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оконных и дверных проемах с выступанием за плоскость фасада;</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над пешеходными тротуарами.</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3.5 Маскирующие ограждения должны иметь окраску, соответствующую одному из колеров элементов здания (стен, перекрытий, элементов окон, цоколя).</w:t>
            </w:r>
            <w:r>
              <w:rPr>
                <w:rFonts w:eastAsia="Roboto"/>
                <w:sz w:val="12"/>
                <w:szCs w:val="12"/>
              </w:rPr>
            </w:r>
            <w:r>
              <w:rPr>
                <w:rFonts w:eastAsia="Roboto"/>
                <w:sz w:val="12"/>
                <w:szCs w:val="12"/>
              </w:rPr>
            </w:r>
          </w:p>
          <w:p>
            <w:pPr>
              <w:pStyle w:val="1038"/>
              <w:numPr>
                <w:ilvl w:val="0"/>
                <w:numId w:val="38"/>
              </w:numPr>
              <w:ind w:left="283"/>
              <w:jc w:val="both"/>
              <w:keepLines/>
              <w:spacing w:line="320" w:lineRule="exact"/>
              <w:rPr>
                <w:rFonts w:eastAsia="Roboto"/>
                <w:sz w:val="12"/>
                <w:szCs w:val="12"/>
              </w:rPr>
            </w:pPr>
            <w:r>
              <w:rPr>
                <w:rFonts w:eastAsia="Roboto"/>
                <w:sz w:val="12"/>
                <w:szCs w:val="12"/>
              </w:rPr>
              <w:t xml:space="preserve">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r>
              <w:rPr>
                <w:rFonts w:eastAsia="Roboto"/>
                <w:sz w:val="12"/>
                <w:szCs w:val="12"/>
              </w:rPr>
            </w:r>
            <w:r>
              <w:rPr>
                <w:rFonts w:eastAsia="Roboto"/>
                <w:sz w:val="12"/>
                <w:szCs w:val="12"/>
              </w:rPr>
            </w:r>
          </w:p>
        </w:tc>
      </w:tr>
      <w:tr>
        <w:tblPrEx/>
        <w:trPr>
          <w:trHeight w:val="160"/>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4</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69"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подсветке фасадов зданий, строений и сооружений</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56"/>
              </w:numPr>
              <w:ind w:left="283"/>
              <w:jc w:val="both"/>
              <w:keepLines/>
              <w:spacing w:line="320" w:lineRule="exact"/>
              <w:rPr>
                <w:rFonts w:eastAsia="Roboto"/>
                <w:sz w:val="12"/>
                <w:szCs w:val="12"/>
              </w:rPr>
            </w:pPr>
            <w:r>
              <w:rPr>
                <w:rFonts w:eastAsia="Roboto"/>
                <w:sz w:val="12"/>
                <w:szCs w:val="12"/>
              </w:rPr>
              <w:t xml:space="preserve">4.1 Входные группы должны иметь освещение. </w:t>
            </w:r>
            <w:r>
              <w:rPr>
                <w:rFonts w:eastAsia="Roboto"/>
                <w:sz w:val="12"/>
                <w:szCs w:val="12"/>
              </w:rPr>
            </w:r>
            <w:r>
              <w:rPr>
                <w:rFonts w:eastAsia="Roboto"/>
                <w:sz w:val="12"/>
                <w:szCs w:val="12"/>
              </w:rPr>
            </w:r>
          </w:p>
          <w:p>
            <w:pPr>
              <w:pStyle w:val="1038"/>
              <w:numPr>
                <w:ilvl w:val="0"/>
                <w:numId w:val="56"/>
              </w:numPr>
              <w:ind w:left="283"/>
              <w:jc w:val="both"/>
              <w:keepLines/>
              <w:spacing w:line="320" w:lineRule="exact"/>
              <w:rPr>
                <w:rFonts w:eastAsia="Roboto"/>
                <w:sz w:val="12"/>
                <w:szCs w:val="12"/>
              </w:rPr>
            </w:pPr>
            <w:r>
              <w:rPr>
                <w:rFonts w:eastAsia="Roboto"/>
                <w:sz w:val="12"/>
                <w:szCs w:val="12"/>
              </w:rPr>
              <w:t xml:space="preserve">4.2 Запрещается использовать в подсветке фасадов пиксельную, мигающую подсветку.</w:t>
            </w:r>
            <w:r>
              <w:rPr>
                <w:rFonts w:eastAsia="Roboto"/>
                <w:sz w:val="12"/>
                <w:szCs w:val="12"/>
              </w:rPr>
            </w:r>
            <w:r>
              <w:rPr>
                <w:rFonts w:eastAsia="Roboto"/>
                <w:sz w:val="12"/>
                <w:szCs w:val="12"/>
              </w:rPr>
            </w:r>
          </w:p>
          <w:p>
            <w:pPr>
              <w:pStyle w:val="1038"/>
              <w:numPr>
                <w:ilvl w:val="0"/>
                <w:numId w:val="56"/>
              </w:numPr>
              <w:ind w:left="283"/>
              <w:jc w:val="both"/>
              <w:keepLines/>
              <w:spacing w:line="320" w:lineRule="exact"/>
              <w:rPr>
                <w:rFonts w:eastAsia="Roboto"/>
                <w:sz w:val="12"/>
                <w:szCs w:val="12"/>
              </w:rPr>
            </w:pPr>
            <w:r>
              <w:rPr>
                <w:rFonts w:eastAsia="Roboto"/>
                <w:sz w:val="12"/>
                <w:szCs w:val="12"/>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56"/>
              </w:numPr>
              <w:ind w:left="283"/>
              <w:jc w:val="both"/>
              <w:keepLines/>
              <w:spacing w:line="320" w:lineRule="exact"/>
              <w:rPr>
                <w:rFonts w:eastAsia="Roboto"/>
                <w:sz w:val="12"/>
                <w:szCs w:val="12"/>
              </w:rPr>
            </w:pPr>
            <w:r>
              <w:rPr>
                <w:rFonts w:eastAsia="Roboto"/>
                <w:sz w:val="12"/>
                <w:szCs w:val="12"/>
              </w:rPr>
              <w:t xml:space="preserve">4.4 Подсветка осуществляется с цветовой температурой (Тц) в диапазоне 2000-2700 К.</w:t>
            </w:r>
            <w:r>
              <w:rPr>
                <w:rFonts w:eastAsia="Roboto"/>
                <w:sz w:val="12"/>
                <w:szCs w:val="12"/>
              </w:rPr>
            </w:r>
            <w:r>
              <w:rPr>
                <w:rFonts w:eastAsia="Roboto"/>
                <w:sz w:val="12"/>
                <w:szCs w:val="12"/>
              </w:rPr>
            </w:r>
          </w:p>
          <w:p>
            <w:pPr>
              <w:pStyle w:val="1038"/>
              <w:numPr>
                <w:ilvl w:val="0"/>
                <w:numId w:val="56"/>
              </w:numPr>
              <w:ind w:left="283"/>
              <w:jc w:val="both"/>
              <w:keepLines/>
              <w:spacing w:line="320" w:lineRule="exact"/>
              <w:rPr>
                <w:rFonts w:eastAsia="Roboto"/>
                <w:sz w:val="12"/>
                <w:szCs w:val="12"/>
              </w:rPr>
            </w:pPr>
            <w:r>
              <w:rPr>
                <w:rFonts w:eastAsia="Roboto"/>
                <w:sz w:val="12"/>
                <w:szCs w:val="12"/>
              </w:rPr>
              <w:t xml:space="preserve">4.5 Не допускается засветка окон жилых помещений, расположенных вблизи зданий, а также камер видеонаблюдения.</w:t>
            </w:r>
            <w:r>
              <w:rPr>
                <w:rFonts w:eastAsia="Roboto"/>
                <w:sz w:val="12"/>
                <w:szCs w:val="12"/>
              </w:rPr>
            </w:r>
            <w:r>
              <w:rPr>
                <w:rFonts w:eastAsia="Roboto"/>
                <w:sz w:val="12"/>
                <w:szCs w:val="12"/>
              </w:rPr>
            </w:r>
          </w:p>
        </w:tc>
      </w:tr>
    </w:tbl>
    <w:p>
      <w:pPr>
        <w:pStyle w:val="1038"/>
        <w:ind w:right="-316" w:firstLine="567"/>
        <w:jc w:val="both"/>
        <w:keepLines/>
        <w:spacing w:before="240" w:after="240"/>
      </w:pPr>
      <w:r>
        <w:t xml:space="preserve">7. Требования к внешнему облику фасадов объектов капитального строительства, относящихся к группе «Индивидуальные жилые»:</w:t>
      </w:r>
      <w:r/>
    </w:p>
    <w:tbl>
      <w:tblPr>
        <w:tblW w:w="15300" w:type="dxa"/>
        <w:jc w:val="center"/>
        <w:tblInd w:w="0" w:type="dxa"/>
        <w:tblLayout w:type="fixed"/>
        <w:tblCellMar>
          <w:left w:w="108" w:type="dxa"/>
          <w:top w:w="0" w:type="dxa"/>
          <w:right w:w="108" w:type="dxa"/>
          <w:bottom w:w="0" w:type="dxa"/>
        </w:tblCellMar>
        <w:tblLook w:val="0400" w:firstRow="0" w:lastRow="0" w:firstColumn="0" w:lastColumn="0" w:noHBand="0" w:noVBand="1"/>
      </w:tblPr>
      <w:tblGrid>
        <w:gridCol w:w="421"/>
        <w:gridCol w:w="1106"/>
        <w:gridCol w:w="978"/>
        <w:gridCol w:w="5955"/>
        <w:gridCol w:w="6840"/>
      </w:tblGrid>
      <w:tr>
        <w:tblPrEx/>
        <w:trPr>
          <w:trHeight w:val="240"/>
        </w:trPr>
        <w:tc>
          <w:tcPr>
            <w:tcBorders>
              <w:top w:val="single" w:color="000000" w:sz="4" w:space="0"/>
              <w:left w:val="single" w:color="000000" w:sz="4" w:space="0"/>
              <w:bottom w:val="single" w:color="000000" w:sz="4" w:space="0"/>
              <w:right w:val="single" w:color="000000" w:sz="4" w:space="0"/>
            </w:tcBorders>
            <w:tcW w:w="421" w:type="dxa"/>
            <w:vAlign w:val="center"/>
            <w:textDirection w:val="lrTb"/>
            <w:noWrap w:val="false"/>
          </w:tcPr>
          <w:p>
            <w:pPr>
              <w:pStyle w:val="1038"/>
              <w:jc w:val="center"/>
              <w:keepLines/>
              <w:rPr>
                <w:rFonts w:eastAsia="Roboto"/>
                <w:sz w:val="12"/>
                <w:szCs w:val="12"/>
              </w:rPr>
            </w:pPr>
            <w:r>
              <w:rPr>
                <w:rFonts w:eastAsia="Roboto"/>
                <w:sz w:val="12"/>
                <w:szCs w:val="12"/>
              </w:rPr>
              <w:t xml:space="preserve">№ п/п</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1106" w:type="dxa"/>
            <w:vAlign w:val="center"/>
            <w:textDirection w:val="lrTb"/>
            <w:noWrap w:val="false"/>
          </w:tcPr>
          <w:p>
            <w:pPr>
              <w:pStyle w:val="1038"/>
              <w:jc w:val="center"/>
              <w:keepLines/>
              <w:rPr>
                <w:rFonts w:eastAsia="Roboto"/>
                <w:sz w:val="12"/>
                <w:szCs w:val="12"/>
              </w:rPr>
            </w:pPr>
            <w:r>
              <w:rPr>
                <w:rFonts w:eastAsia="Roboto"/>
                <w:sz w:val="12"/>
                <w:szCs w:val="12"/>
              </w:rPr>
              <w:t xml:space="preserve">Параметр</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center"/>
              <w:keepLines/>
              <w:rPr>
                <w:rFonts w:eastAsia="Roboto"/>
                <w:sz w:val="12"/>
                <w:szCs w:val="12"/>
              </w:rPr>
            </w:pPr>
            <w:r>
              <w:rPr>
                <w:rFonts w:eastAsia="Roboto"/>
                <w:sz w:val="12"/>
                <w:szCs w:val="12"/>
              </w:rPr>
              <w:t xml:space="preserve">Конструктивный элемент</w:t>
            </w:r>
            <w:r>
              <w:rPr>
                <w:rFonts w:eastAsia="Roboto"/>
                <w:sz w:val="12"/>
                <w:szCs w:val="12"/>
              </w:rPr>
            </w:r>
            <w:r>
              <w:rPr>
                <w:rFonts w:eastAsia="Roboto"/>
                <w:sz w:val="12"/>
                <w:szCs w:val="12"/>
              </w:rPr>
            </w:r>
          </w:p>
        </w:tc>
        <w:tc>
          <w:tcPr>
            <w:gridSpan w:val="2"/>
            <w:tcBorders>
              <w:top w:val="single" w:color="000000" w:sz="4" w:space="0"/>
              <w:left w:val="none" w:color="000000" w:sz="4" w:space="0"/>
              <w:bottom w:val="single" w:color="000000" w:sz="4" w:space="0"/>
              <w:right w:val="single" w:color="000000" w:sz="4" w:space="0"/>
            </w:tcBorders>
            <w:tcW w:w="12795" w:type="dxa"/>
            <w:vAlign w:val="center"/>
            <w:textDirection w:val="lrTb"/>
            <w:noWrap w:val="false"/>
          </w:tcPr>
          <w:p>
            <w:pPr>
              <w:pStyle w:val="1038"/>
              <w:ind w:firstLine="567"/>
              <w:jc w:val="center"/>
              <w:keepLines/>
              <w:rPr>
                <w:rFonts w:eastAsia="Roboto"/>
                <w:sz w:val="12"/>
                <w:szCs w:val="12"/>
              </w:rPr>
            </w:pPr>
            <w:r>
              <w:rPr>
                <w:rFonts w:eastAsia="Roboto"/>
                <w:sz w:val="12"/>
                <w:szCs w:val="12"/>
              </w:rPr>
              <w:t xml:space="preserve">Требования</w:t>
            </w:r>
            <w:r>
              <w:rPr>
                <w:rFonts w:eastAsia="Roboto"/>
                <w:sz w:val="12"/>
                <w:szCs w:val="12"/>
              </w:rPr>
            </w:r>
            <w:r>
              <w:rPr>
                <w:rFonts w:eastAsia="Roboto"/>
                <w:sz w:val="12"/>
                <w:szCs w:val="12"/>
              </w:rPr>
            </w:r>
          </w:p>
        </w:tc>
      </w:tr>
      <w:tr>
        <w:tblPrEx/>
        <w:trPr>
          <w:trHeight w:val="392"/>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1</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06"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цветовым характеристикам зданий, строений и сооружений</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1.1</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tcBorders>
              <w:top w:val="none" w:color="000000" w:sz="4" w:space="0"/>
              <w:left w:val="single" w:color="000000" w:sz="4" w:space="0"/>
              <w:bottom w:val="single" w:color="000000" w:sz="4" w:space="0"/>
            </w:tcBorders>
            <w:tcW w:w="5955" w:type="dxa"/>
            <w:vAlign w:val="top"/>
            <w:textDirection w:val="lrTb"/>
            <w:noWrap w:val="false"/>
          </w:tcPr>
          <w:p>
            <w:pPr>
              <w:pStyle w:val="1038"/>
              <w:numPr>
                <w:ilvl w:val="0"/>
                <w:numId w:val="62"/>
              </w:numPr>
              <w:ind w:left="283"/>
              <w:jc w:val="both"/>
              <w:keepLines/>
              <w:spacing w:line="320" w:lineRule="exact"/>
              <w:rPr>
                <w:rFonts w:eastAsia="Roboto"/>
                <w:sz w:val="12"/>
                <w:szCs w:val="12"/>
              </w:rPr>
            </w:pPr>
            <w:r>
              <w:rPr>
                <w:rFonts w:eastAsia="Roboto"/>
                <w:sz w:val="12"/>
                <w:szCs w:val="12"/>
              </w:rPr>
              <w:t xml:space="preserve">1.1.1 В цветовом решении облицовочных материалов объекта (за исключением площади остекления) разрешается использовать 1 оттенок в качестве основного цвета </w:t>
            </w:r>
            <w:r>
              <w:rPr>
                <w:rFonts w:eastAsia="Roboto"/>
                <w:color w:val="ff0000"/>
                <w:sz w:val="12"/>
                <w:szCs w:val="12"/>
              </w:rPr>
              <w:t xml:space="preserve"> </w:t>
            </w:r>
            <w:r>
              <w:rPr>
                <w:rFonts w:eastAsia="Roboto"/>
                <w:sz w:val="12"/>
                <w:szCs w:val="12"/>
              </w:rPr>
              <w:t xml:space="preserve">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r>
              <w:rPr>
                <w:rFonts w:eastAsia="Roboto"/>
                <w:sz w:val="12"/>
                <w:szCs w:val="12"/>
              </w:rPr>
            </w:r>
            <w:r>
              <w:rPr>
                <w:rFonts w:eastAsia="Roboto"/>
                <w:sz w:val="12"/>
                <w:szCs w:val="12"/>
              </w:rPr>
            </w:r>
          </w:p>
          <w:p>
            <w:pPr>
              <w:pStyle w:val="1038"/>
              <w:numPr>
                <w:ilvl w:val="0"/>
                <w:numId w:val="62"/>
              </w:numPr>
              <w:ind w:left="283"/>
              <w:jc w:val="both"/>
              <w:keepLines/>
              <w:spacing w:line="320" w:lineRule="exact"/>
              <w:rPr>
                <w:rFonts w:eastAsia="Roboto"/>
                <w:sz w:val="12"/>
                <w:szCs w:val="12"/>
              </w:rPr>
            </w:pPr>
            <w:r>
              <w:rPr>
                <w:rFonts w:eastAsia="Roboto"/>
                <w:sz w:val="12"/>
                <w:szCs w:val="12"/>
              </w:rPr>
              <w:t xml:space="preserve">1.1.2 Цветовое решение должно осуществляться в соответствии с разрешенными к использованию RAL:</w:t>
            </w:r>
            <w:r>
              <w:rPr>
                <w:rFonts w:eastAsia="Roboto"/>
                <w:sz w:val="12"/>
                <w:szCs w:val="12"/>
              </w:rPr>
            </w:r>
            <w:r>
              <w:rPr>
                <w:rFonts w:eastAsia="Roboto"/>
                <w:sz w:val="12"/>
                <w:szCs w:val="12"/>
              </w:rPr>
            </w:r>
          </w:p>
          <w:p>
            <w:pPr>
              <w:pStyle w:val="1038"/>
              <w:numPr>
                <w:ilvl w:val="0"/>
                <w:numId w:val="63"/>
              </w:numPr>
              <w:ind w:left="425" w:hanging="141"/>
              <w:jc w:val="both"/>
              <w:keepLines/>
              <w:spacing w:line="320" w:lineRule="exact"/>
              <w:rPr>
                <w:rFonts w:eastAsia="Roboto"/>
                <w:sz w:val="12"/>
                <w:szCs w:val="12"/>
              </w:rPr>
            </w:pPr>
            <w:r>
              <w:rPr>
                <w:rFonts w:eastAsia="Roboto"/>
                <w:sz w:val="12"/>
                <w:szCs w:val="12"/>
              </w:rPr>
              <w:t xml:space="preserve">основные оттенки - 9010, 150-5, 9001, 160-3, 160-5, 060 90 10, 070 90 10, 060 09 05, 1013, 840-2, 100 80 05, 110 80 05, 110 80 10, 7032, 120 70 </w:t>
            </w:r>
            <w:r>
              <w:rPr>
                <w:rFonts w:eastAsia="Roboto"/>
                <w:sz w:val="12"/>
                <w:szCs w:val="12"/>
              </w:rPr>
              <w:t xml:space="preserve">05, 840-1, 120-5, 1015, 310-1, 9002, 080 80 05, 095 80 10, 7044, 7038, 9018, 830-1, 240 80 05, 160 80 05, 160 70 05, 060 80 20, 040 80 10, 080 80 10, 070 80 20, 780-4, 080 80 20, 1001, 080 70 30, 085 70 20, 060 70 10, 050 70 20, 070 70 10, 1019, 050 60 10;</w:t>
            </w:r>
            <w:r>
              <w:rPr>
                <w:rFonts w:eastAsia="Roboto"/>
                <w:sz w:val="12"/>
                <w:szCs w:val="12"/>
              </w:rPr>
            </w:r>
            <w:r>
              <w:rPr>
                <w:rFonts w:eastAsia="Roboto"/>
                <w:sz w:val="12"/>
                <w:szCs w:val="12"/>
              </w:rPr>
            </w:r>
          </w:p>
          <w:p>
            <w:pPr>
              <w:pStyle w:val="1038"/>
              <w:numPr>
                <w:ilvl w:val="0"/>
                <w:numId w:val="63"/>
              </w:numPr>
              <w:ind w:left="425" w:hanging="141"/>
              <w:jc w:val="both"/>
              <w:keepLines/>
              <w:spacing w:line="320" w:lineRule="exact"/>
              <w:rPr>
                <w:rFonts w:eastAsia="Roboto"/>
                <w:sz w:val="12"/>
                <w:szCs w:val="12"/>
              </w:rPr>
            </w:pPr>
            <w:r>
              <w:rPr>
                <w:rFonts w:eastAsia="Roboto"/>
                <w:sz w:val="12"/>
                <w:szCs w:val="12"/>
              </w:rPr>
              <w:t xml:space="preserve">дополнительные оттенки - 9010, 070 90 20, 1014, 1000, 070 80 20, 020 80 05, 7035, 180 80 05, 140 80 10, 130 70 10, 180 70 05, 1002, 070 70 30, 050 70 20, 340 70 05, 000 65 00, 040 70 10, 360 60 05, 060 60 20, 1011, </w:t>
            </w:r>
            <w:r>
              <w:rPr>
                <w:rFonts w:eastAsia="Roboto"/>
                <w:sz w:val="12"/>
                <w:szCs w:val="12"/>
              </w:rPr>
              <w:t xml:space="preserve">075 70 20, 1020, 075 60 20, 7004, 140 60 05, 7030, 060 60 05, 070 60 10, 040 50 20, 7048, 7037, 7001, 7034, 7033, 060 50 30, 070 50 20, 040 50 30, 1036, 7036, 7039, 060 50 05, 050 50 10, 8025, 8002, 030 40 30, 050 40 30, 7002, 7003, 7005, 7009, 7015, 8028.</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64"/>
              </w:numPr>
              <w:ind w:left="283"/>
              <w:jc w:val="both"/>
              <w:keepLines/>
              <w:spacing w:line="320" w:lineRule="exact"/>
              <w:rPr>
                <w:rFonts w:eastAsia="Roboto"/>
                <w:sz w:val="12"/>
                <w:szCs w:val="12"/>
              </w:rPr>
            </w:pPr>
            <w:r>
              <w:rPr>
                <w:rFonts w:eastAsia="Roboto"/>
                <w:sz w:val="12"/>
                <w:szCs w:val="12"/>
              </w:rPr>
              <w:t xml:space="preserve">1.1.3 При подборе материалов неоднородной текстуры (натуральных - кирпич, гранит и т. д. и имитирующих натуральные - композит</w:t>
            </w:r>
            <w:r>
              <w:rPr>
                <w:rFonts w:eastAsia="Roboto"/>
                <w:sz w:val="12"/>
                <w:szCs w:val="12"/>
              </w:rPr>
              <w:t xml:space="preserve">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r>
              <w:rPr>
                <w:rFonts w:eastAsia="Roboto"/>
                <w:sz w:val="12"/>
                <w:szCs w:val="12"/>
              </w:rPr>
            </w:r>
            <w:r>
              <w:rPr>
                <w:rFonts w:eastAsia="Roboto"/>
                <w:sz w:val="12"/>
                <w:szCs w:val="12"/>
              </w:rPr>
            </w:r>
          </w:p>
          <w:p>
            <w:pPr>
              <w:pStyle w:val="1038"/>
              <w:numPr>
                <w:ilvl w:val="0"/>
                <w:numId w:val="64"/>
              </w:numPr>
              <w:ind w:left="283"/>
              <w:jc w:val="both"/>
              <w:keepLines/>
              <w:spacing w:line="320" w:lineRule="exact"/>
              <w:rPr>
                <w:rFonts w:eastAsia="Roboto"/>
                <w:sz w:val="12"/>
                <w:szCs w:val="12"/>
              </w:rPr>
            </w:pPr>
            <w:r>
              <w:rPr>
                <w:rFonts w:eastAsia="Roboto"/>
                <w:sz w:val="12"/>
                <w:szCs w:val="12"/>
              </w:rPr>
              <w:t xml:space="preserve">1.1.4 При создании архитектурных решений необходимо выполнять стыковку наружных стеновых панелей в тон их отделки. Цветовое ре</w:t>
            </w:r>
            <w:r>
              <w:rPr>
                <w:rFonts w:eastAsia="Roboto"/>
                <w:sz w:val="12"/>
                <w:szCs w:val="12"/>
              </w:rPr>
              <w:t xml:space="preserve">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r>
              <w:rPr>
                <w:rFonts w:eastAsia="Roboto"/>
                <w:sz w:val="12"/>
                <w:szCs w:val="12"/>
              </w:rPr>
            </w:r>
            <w:r>
              <w:rPr>
                <w:rFonts w:eastAsia="Roboto"/>
                <w:sz w:val="12"/>
                <w:szCs w:val="12"/>
              </w:rPr>
            </w:r>
          </w:p>
        </w:tc>
      </w:tr>
      <w:tr>
        <w:tblPrEx/>
        <w:trPr>
          <w:trHeight w:val="30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1.2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67"/>
              </w:numPr>
              <w:ind w:left="283"/>
              <w:jc w:val="both"/>
              <w:keepLines/>
              <w:spacing w:line="320" w:lineRule="exact"/>
              <w:rPr>
                <w:rFonts w:eastAsia="Roboto"/>
                <w:sz w:val="12"/>
                <w:szCs w:val="12"/>
              </w:rPr>
            </w:pPr>
            <w:r>
              <w:rPr>
                <w:rFonts w:eastAsia="Roboto"/>
                <w:sz w:val="12"/>
                <w:szCs w:val="12"/>
              </w:rPr>
              <w:t xml:space="preserve">1.2.1 Цветовое решение должно осуществляться в соответствии с разрешенными к использованию RAL: 9010, 1002, 7010, 7011, 7024, 7026, 820-5, 7021, 8014, 9005.</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67"/>
              </w:numPr>
              <w:ind w:left="283"/>
              <w:jc w:val="both"/>
              <w:keepLines/>
              <w:spacing w:line="320" w:lineRule="exact"/>
              <w:rPr>
                <w:rFonts w:eastAsia="Roboto"/>
                <w:sz w:val="12"/>
                <w:szCs w:val="12"/>
              </w:rPr>
            </w:pPr>
            <w:r>
              <w:rPr>
                <w:rFonts w:eastAsia="Roboto"/>
                <w:sz w:val="12"/>
                <w:szCs w:val="12"/>
              </w:rPr>
              <w:t xml:space="preserve">1.2.2 Все элементы окон (за исключением стекла) должны выполняться в едином цветовом решении.</w:t>
            </w:r>
            <w:r>
              <w:rPr>
                <w:rFonts w:eastAsia="Roboto"/>
                <w:sz w:val="12"/>
                <w:szCs w:val="12"/>
              </w:rPr>
            </w:r>
            <w:r>
              <w:rPr>
                <w:rFonts w:eastAsia="Roboto"/>
                <w:sz w:val="12"/>
                <w:szCs w:val="12"/>
              </w:rPr>
            </w:r>
          </w:p>
        </w:tc>
      </w:tr>
      <w:tr>
        <w:tblPrEx/>
        <w:trPr>
          <w:trHeight w:val="14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1.3</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Остекление</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71"/>
              </w:numPr>
              <w:ind w:left="283"/>
              <w:jc w:val="both"/>
              <w:keepLines/>
              <w:spacing w:line="320" w:lineRule="exact"/>
              <w:rPr>
                <w:rFonts w:eastAsia="Roboto"/>
                <w:sz w:val="12"/>
                <w:szCs w:val="12"/>
              </w:rPr>
            </w:pPr>
            <w:r>
              <w:rPr>
                <w:rFonts w:eastAsia="Roboto"/>
                <w:sz w:val="12"/>
                <w:szCs w:val="12"/>
              </w:rPr>
              <w:t xml:space="preserve">1.3.1 Не допускается использование цветного (тонированного</w:t>
            </w:r>
            <w:r>
              <w:rPr>
                <w:rFonts w:eastAsia="Roboto"/>
                <w:i/>
                <w:sz w:val="12"/>
                <w:szCs w:val="12"/>
              </w:rPr>
              <w:t xml:space="preserve"> </w:t>
            </w:r>
            <w:r>
              <w:rPr>
                <w:rFonts w:eastAsia="Roboto"/>
                <w:sz w:val="12"/>
                <w:szCs w:val="12"/>
              </w:rPr>
              <w:t xml:space="preserve">в массе), непросматриваемого зеркального остекления.</w:t>
            </w:r>
            <w:r>
              <w:rPr>
                <w:rFonts w:eastAsia="Roboto"/>
                <w:sz w:val="12"/>
                <w:szCs w:val="12"/>
              </w:rPr>
            </w:r>
            <w:r>
              <w:rPr>
                <w:rFonts w:eastAsia="Roboto"/>
                <w:sz w:val="12"/>
                <w:szCs w:val="12"/>
              </w:rPr>
            </w:r>
          </w:p>
          <w:p>
            <w:pPr>
              <w:pStyle w:val="1038"/>
              <w:numPr>
                <w:ilvl w:val="0"/>
                <w:numId w:val="71"/>
              </w:numPr>
              <w:ind w:left="283"/>
              <w:jc w:val="both"/>
              <w:keepLines/>
              <w:spacing w:line="320" w:lineRule="exact"/>
              <w:rPr>
                <w:rFonts w:eastAsia="Roboto"/>
                <w:sz w:val="12"/>
                <w:szCs w:val="12"/>
              </w:rPr>
            </w:pPr>
            <w:r>
              <w:rPr>
                <w:rFonts w:eastAsia="Roboto"/>
                <w:sz w:val="12"/>
                <w:szCs w:val="12"/>
              </w:rPr>
              <w:t xml:space="preserve">1.3.2 Цветовое решение должно осуществляться в нейтральных* и серых оттенках стекла.**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ind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258"/>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1.4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68"/>
              </w:numPr>
              <w:ind w:left="283"/>
              <w:jc w:val="both"/>
              <w:keepLines/>
              <w:spacing w:line="320" w:lineRule="exact"/>
              <w:rPr>
                <w:rFonts w:eastAsia="Roboto"/>
                <w:sz w:val="12"/>
                <w:szCs w:val="12"/>
              </w:rPr>
            </w:pPr>
            <w:r>
              <w:rPr>
                <w:rFonts w:eastAsia="Roboto"/>
                <w:sz w:val="12"/>
                <w:szCs w:val="12"/>
              </w:rPr>
              <w:t xml:space="preserve">1.4.1 Предусмотреть цветовое решение, соответствующее одному из колеров элементов здания (стен, элементов окон, ограждений).</w:t>
            </w:r>
            <w:r>
              <w:rPr>
                <w:rFonts w:eastAsia="Roboto"/>
                <w:sz w:val="12"/>
                <w:szCs w:val="12"/>
              </w:rPr>
            </w:r>
            <w:r>
              <w:rPr>
                <w:rFonts w:eastAsia="Roboto"/>
                <w:sz w:val="12"/>
                <w:szCs w:val="12"/>
              </w:rPr>
            </w:r>
          </w:p>
          <w:p>
            <w:pPr>
              <w:pStyle w:val="1038"/>
              <w:numPr>
                <w:ilvl w:val="0"/>
                <w:numId w:val="68"/>
              </w:numPr>
              <w:ind w:left="283"/>
              <w:jc w:val="both"/>
              <w:keepLines/>
              <w:spacing w:line="320" w:lineRule="exact"/>
              <w:rPr>
                <w:rFonts w:eastAsia="Roboto"/>
                <w:sz w:val="12"/>
                <w:szCs w:val="12"/>
              </w:rPr>
            </w:pPr>
            <w:r>
              <w:rPr>
                <w:rFonts w:eastAsia="Roboto"/>
                <w:sz w:val="12"/>
                <w:szCs w:val="12"/>
              </w:rPr>
              <w:t xml:space="preserve">1.4.2 Цветовое решение должно осуществляться в соответствии с разрешенными к использованию RAL: 9010, 150-5, 9001, 160-3, 160-5, 060 90 10, 070 90 10,</w:t>
            </w:r>
            <w:r>
              <w:rPr>
                <w:rFonts w:eastAsia="Roboto"/>
                <w:sz w:val="12"/>
                <w:szCs w:val="12"/>
              </w:rPr>
              <w:t xml:space="preserve"> 060 09 05, 1013, 840-2, 100 80 05, 110 80 05, 110 80 10, 7032, 120 70 05, 840-1, 120-5, 1015, 310-1, 9002, 080 80 05, 095 80 10, 7044, 7038, 9018, 830-1, 240 80 05, 160 80 05, 160 70 05, 060 80 20, 040 80 10, 080 80 10, 070 80 20, 780-4, 080 80 20, 1001, </w:t>
            </w:r>
            <w:r>
              <w:rPr>
                <w:rFonts w:eastAsia="Roboto"/>
                <w:sz w:val="12"/>
                <w:szCs w:val="12"/>
              </w:rPr>
              <w:t xml:space="preserve">080 70 30, 085 70 20, 060 70 10, 050 70 20, 070 70 10, 1019, 050 60 10, 070 90 20, 1014, 1000, 070 80 20, 020 80 05, 7035, 180 80 05, 140 80 10, 130 70 10, 180 70 05, 1002, 070 70 30, 050 70 20, 340 70 05, 000 65 00, 040 70 10, 360 60 05, 060 60 20, 1011, </w:t>
            </w:r>
            <w:r>
              <w:rPr>
                <w:rFonts w:eastAsia="Roboto"/>
                <w:sz w:val="12"/>
                <w:szCs w:val="12"/>
              </w:rPr>
              <w:t xml:space="preserve">075 70 20, 1020, 075 60 20, 7004, 140 60 05, 7030, 060 60 05, 070 60 10, 040 50 20, 7048, 7037, 7001, 7034, 7033, 060 50 30, 070 50 20, 040 50 30, 1036, 7036, 7039, 060 50 05, 050 50 10, 8025, 8002, 030 40 30, 050 40 30, 7002, 7003, 7005, 7009, 7015, 8028.</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70"/>
              </w:numPr>
              <w:ind w:left="283"/>
              <w:jc w:val="both"/>
              <w:keepLines/>
              <w:spacing w:line="320" w:lineRule="exact"/>
              <w:rPr>
                <w:rFonts w:eastAsia="Roboto"/>
                <w:sz w:val="12"/>
                <w:szCs w:val="12"/>
              </w:rPr>
            </w:pPr>
            <w:r>
              <w:rPr>
                <w:rFonts w:eastAsia="Roboto"/>
                <w:sz w:val="12"/>
                <w:szCs w:val="12"/>
              </w:rPr>
              <w:t xml:space="preserve">1.4.3 При подборе материалов неоднородной текстуры (натуральных - кирпич, гранит и т. д. и имитирующих натуральные - компо</w:t>
            </w:r>
            <w:r>
              <w:rPr>
                <w:rFonts w:eastAsia="Roboto"/>
                <w:sz w:val="12"/>
                <w:szCs w:val="12"/>
              </w:rPr>
              <w:t xml:space="preserve">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Pr>
                <w:rFonts w:eastAsia="Roboto"/>
                <w:sz w:val="12"/>
                <w:szCs w:val="12"/>
              </w:rPr>
            </w:r>
            <w:r>
              <w:rPr>
                <w:rFonts w:eastAsia="Roboto"/>
                <w:sz w:val="12"/>
                <w:szCs w:val="12"/>
              </w:rPr>
            </w:r>
          </w:p>
          <w:p>
            <w:pPr>
              <w:pStyle w:val="1038"/>
              <w:numPr>
                <w:ilvl w:val="0"/>
                <w:numId w:val="70"/>
              </w:numPr>
              <w:ind w:left="283"/>
              <w:jc w:val="both"/>
              <w:keepLines/>
              <w:spacing w:line="320" w:lineRule="exact"/>
              <w:rPr>
                <w:rFonts w:eastAsia="Roboto"/>
                <w:sz w:val="12"/>
                <w:szCs w:val="12"/>
              </w:rPr>
            </w:pPr>
            <w:r>
              <w:rPr>
                <w:rFonts w:eastAsia="Roboto"/>
                <w:sz w:val="12"/>
                <w:szCs w:val="12"/>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1.5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66"/>
              </w:numPr>
              <w:ind w:left="283"/>
              <w:jc w:val="both"/>
              <w:keepLines/>
              <w:spacing w:line="320" w:lineRule="exact"/>
              <w:rPr>
                <w:rFonts w:eastAsia="Roboto"/>
                <w:sz w:val="12"/>
                <w:szCs w:val="12"/>
              </w:rPr>
            </w:pPr>
            <w:r>
              <w:rPr>
                <w:rFonts w:eastAsia="Roboto"/>
                <w:sz w:val="12"/>
                <w:szCs w:val="12"/>
              </w:rPr>
              <w:t xml:space="preserve">1.5.1 Цветовое решение должно осуществляться в соответствии с разрешенными к использованию RAL: 7045, 8028, 820-5, 7024, 8004, 3005, 9006, 8011, 3007, 7021.</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66"/>
              </w:numPr>
              <w:ind w:left="283"/>
              <w:jc w:val="both"/>
              <w:keepLines/>
              <w:spacing w:line="320" w:lineRule="exact"/>
              <w:rPr>
                <w:rFonts w:eastAsia="Roboto"/>
                <w:sz w:val="12"/>
                <w:szCs w:val="12"/>
              </w:rPr>
            </w:pPr>
            <w:r>
              <w:rPr>
                <w:rFonts w:eastAsia="Roboto"/>
                <w:sz w:val="12"/>
                <w:szCs w:val="12"/>
              </w:rPr>
              <w:t xml:space="preserve">1.5.2 Все элементы кровли должны выполняться в едином цветовом решении.</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1.6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73"/>
              </w:numPr>
              <w:ind w:left="283"/>
              <w:jc w:val="both"/>
              <w:keepLines/>
              <w:spacing w:line="320" w:lineRule="exact"/>
              <w:rPr>
                <w:rFonts w:eastAsia="Roboto"/>
                <w:sz w:val="12"/>
                <w:szCs w:val="12"/>
              </w:rPr>
            </w:pPr>
            <w:r>
              <w:rPr>
                <w:rFonts w:eastAsia="Roboto"/>
                <w:sz w:val="12"/>
                <w:szCs w:val="12"/>
              </w:rPr>
              <w:t xml:space="preserve">1.6.1 Цветовое решение должно осуществляться в соответствии с разрешенными к использованию RAL: 9010, 150-5, 9001, 160-3, 160-5, 060 90 10, 070 90 10,</w:t>
            </w:r>
            <w:r>
              <w:rPr>
                <w:rFonts w:eastAsia="Roboto"/>
                <w:sz w:val="12"/>
                <w:szCs w:val="12"/>
              </w:rPr>
              <w:t xml:space="preserve"> 060 09 05, 1013, 840-2, 100 80 05, 110 80 05, 110 80 10, 7032, 120 70 05, 840-1, 120-5, 1015, 310-1, 9002, 080 80 05, 095 80 10, 7044, 7038, 9018, 830-1, 240 80 05, 160 80 05, 160 70 05, 060 80 20, 040 80 10, 080 80 10, 070 80 20, 780-4, 080 80 20, 1001, </w:t>
            </w:r>
            <w:r>
              <w:rPr>
                <w:rFonts w:eastAsia="Roboto"/>
                <w:sz w:val="12"/>
                <w:szCs w:val="12"/>
              </w:rPr>
              <w:t xml:space="preserve">080 70 30, 085 70 20, 060 70 10, 050 70 20, 070 70 10, 1019, 050 60 10, 070 90 20, 1014, 1000, 070 80 20, 020 80 05, 7035, 180 80 05, 140 80 10, 130 70 10, 180 70 05, 1002, 070 70 30, 050 70 20, 340 70 05, 000 65 00, 040 70 10, 360 60 05, 060 60 20, 1011, </w:t>
            </w:r>
            <w:r>
              <w:rPr>
                <w:rFonts w:eastAsia="Roboto"/>
                <w:sz w:val="12"/>
                <w:szCs w:val="12"/>
              </w:rPr>
              <w:t xml:space="preserve">075 70 20, 1020, 075 60 20, 7004, 140 60 05, 7030, 060 60 05, 070 60 10, 040 50 20, 7048, 7037, 7001, 7034, 7033, 060 50 30, 070 50 20, 040 50 30, 1036, 7036, 7039, 060 50 05, 050 50 10, 8025, 8002, 030 40 30, 050 40 30, 7002, 7003, 7005, 7009, 7015, 8028.</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74"/>
              </w:numPr>
              <w:ind w:left="283"/>
              <w:jc w:val="both"/>
              <w:keepLines/>
              <w:spacing w:line="320" w:lineRule="exact"/>
              <w:rPr>
                <w:rFonts w:eastAsia="Roboto"/>
                <w:sz w:val="12"/>
                <w:szCs w:val="12"/>
              </w:rPr>
            </w:pPr>
            <w:r>
              <w:rPr>
                <w:rFonts w:eastAsia="Roboto"/>
                <w:sz w:val="12"/>
                <w:szCs w:val="12"/>
              </w:rPr>
              <w:t xml:space="preserve">1.6.2 При подборе материалов неоднородной текстуры (натуральных - кирпич, гранит и т. д. и имитирующих натуральные - композ</w:t>
            </w:r>
            <w:r>
              <w:rPr>
                <w:rFonts w:eastAsia="Roboto"/>
                <w:sz w:val="12"/>
                <w:szCs w:val="12"/>
              </w:rPr>
              <w:t xml:space="preserve">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1.7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r>
              <w:rPr>
                <w:rFonts w:eastAsia="Roboto"/>
                <w:sz w:val="12"/>
                <w:szCs w:val="12"/>
              </w:rPr>
            </w:r>
            <w:r>
              <w:rPr>
                <w:rFonts w:eastAsia="Roboto"/>
                <w:sz w:val="12"/>
                <w:szCs w:val="12"/>
              </w:rPr>
            </w:r>
          </w:p>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1.7.4 Цветовое решение ограждений, выполненных из стекла, должно осуществляться в нейтральных* и серых оттенках.** </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 </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766"/>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2</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106"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отделочным материалам фасадов зданий, строений и сооружений</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2.1</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2.1.1 При использовании дв</w:t>
            </w:r>
            <w:r>
              <w:rPr>
                <w:rFonts w:eastAsia="Roboto"/>
                <w:sz w:val="12"/>
                <w:szCs w:val="12"/>
              </w:rPr>
              <w:t xml:space="preserve">ух и более типов материалов (за исключением стекла)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фасада.</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2.1.3 Материалы с глянцевой поверхностью (за исключением стекла)</w:t>
            </w:r>
            <w:r>
              <w:rPr>
                <w:rFonts w:eastAsia="Roboto"/>
                <w:i/>
                <w:sz w:val="12"/>
                <w:szCs w:val="12"/>
              </w:rPr>
              <w:t xml:space="preserve"> </w:t>
            </w:r>
            <w:r>
              <w:rPr>
                <w:rFonts w:eastAsia="Roboto"/>
                <w:sz w:val="12"/>
                <w:szCs w:val="12"/>
              </w:rPr>
              <w:t xml:space="preserve">должны применяться на меньшей части площади фасада.</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2.1.4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2.1.6 Не допускается использовать: пленку (в том числе самоклеящуюся), профилирова</w:t>
            </w:r>
            <w:r>
              <w:rPr>
                <w:rFonts w:eastAsia="Roboto"/>
                <w:sz w:val="12"/>
                <w:szCs w:val="12"/>
              </w:rPr>
              <w:t xml:space="preserve">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w:t>
            </w:r>
            <w:r>
              <w:rPr>
                <w:rFonts w:eastAsia="Roboto"/>
                <w:sz w:val="12"/>
                <w:szCs w:val="12"/>
              </w:rPr>
            </w:r>
            <w:r>
              <w:rPr>
                <w:rFonts w:eastAsia="Roboto"/>
                <w:sz w:val="12"/>
                <w:szCs w:val="12"/>
              </w:rPr>
            </w:r>
          </w:p>
        </w:tc>
      </w:tr>
      <w:tr>
        <w:tblPrEx/>
        <w:trPr>
          <w:trHeight w:val="279"/>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2.2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72"/>
              </w:numPr>
              <w:ind w:left="283"/>
              <w:jc w:val="both"/>
              <w:keepLines/>
              <w:spacing w:line="320" w:lineRule="exact"/>
              <w:rPr>
                <w:rFonts w:eastAsia="Roboto"/>
                <w:sz w:val="12"/>
                <w:szCs w:val="12"/>
              </w:rPr>
            </w:pPr>
            <w:r>
              <w:rPr>
                <w:rFonts w:eastAsia="Roboto"/>
                <w:sz w:val="12"/>
                <w:szCs w:val="12"/>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72"/>
              </w:numPr>
              <w:ind w:left="283"/>
              <w:jc w:val="both"/>
              <w:keepLines/>
              <w:spacing w:line="320" w:lineRule="exact"/>
              <w:rPr>
                <w:rFonts w:eastAsia="Roboto"/>
                <w:sz w:val="12"/>
                <w:szCs w:val="12"/>
              </w:rPr>
            </w:pPr>
            <w:r>
              <w:rPr>
                <w:rFonts w:eastAsia="Roboto"/>
                <w:sz w:val="12"/>
                <w:szCs w:val="12"/>
              </w:rPr>
              <w:t xml:space="preserve">2.2.2 Все элементы окон (рамы, импосты) должны выполняться в едином материале.</w:t>
            </w:r>
            <w:r>
              <w:rPr>
                <w:rFonts w:eastAsia="Roboto"/>
                <w:sz w:val="12"/>
                <w:szCs w:val="12"/>
              </w:rPr>
            </w:r>
            <w:r>
              <w:rPr>
                <w:rFonts w:eastAsia="Roboto"/>
                <w:sz w:val="12"/>
                <w:szCs w:val="12"/>
              </w:rPr>
            </w:r>
          </w:p>
        </w:tc>
      </w:tr>
      <w:tr>
        <w:tblPrEx/>
        <w:trPr>
          <w:trHeight w:val="177"/>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2.3 Остекление</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22"/>
              </w:numPr>
              <w:ind w:left="283"/>
              <w:jc w:val="both"/>
              <w:keepLines/>
              <w:spacing w:line="320" w:lineRule="exact"/>
              <w:rPr>
                <w:rFonts w:eastAsia="Roboto"/>
                <w:sz w:val="12"/>
                <w:szCs w:val="12"/>
              </w:rPr>
            </w:pPr>
            <w:r>
              <w:rPr>
                <w:rFonts w:eastAsia="Roboto"/>
                <w:sz w:val="12"/>
                <w:szCs w:val="12"/>
              </w:rPr>
              <w:t xml:space="preserve">2.3.1 Не допускается использование тонированного</w:t>
            </w:r>
            <w:r>
              <w:rPr>
                <w:rFonts w:eastAsia="Roboto"/>
                <w:i/>
                <w:sz w:val="12"/>
                <w:szCs w:val="12"/>
              </w:rPr>
              <w:t xml:space="preserve"> </w:t>
            </w:r>
            <w:r>
              <w:rPr>
                <w:rFonts w:eastAsia="Roboto"/>
                <w:sz w:val="12"/>
                <w:szCs w:val="12"/>
              </w:rPr>
              <w:t xml:space="preserve">в массе, а также непросматриваемого зеркального остекления.</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952"/>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2.4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2.4.1 При использовании двух и более материалов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цоколя.</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2.4.3 Материалы с глянцевой поверхностью (за исключением стекла) должны применяться на меньшей части площади цоколя.</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2.4.4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2.4.6 Не допускается использовать: пленку (в том числе самоклеящуюся), профилирова</w:t>
            </w:r>
            <w:r>
              <w:rPr>
                <w:rFonts w:eastAsia="Roboto"/>
                <w:sz w:val="12"/>
                <w:szCs w:val="12"/>
              </w:rPr>
              <w:t xml:space="preserve">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w:t>
            </w:r>
            <w:r>
              <w:rPr>
                <w:rFonts w:eastAsia="Roboto"/>
                <w:sz w:val="12"/>
                <w:szCs w:val="12"/>
              </w:rPr>
            </w:r>
            <w:r>
              <w:rPr>
                <w:rFonts w:eastAsia="Roboto"/>
                <w:sz w:val="12"/>
                <w:szCs w:val="12"/>
              </w:rPr>
            </w:r>
          </w:p>
        </w:tc>
      </w:tr>
      <w:tr>
        <w:tblPrEx/>
        <w:trPr>
          <w:trHeight w:val="19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2.5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69"/>
              </w:numPr>
              <w:ind w:left="283"/>
              <w:jc w:val="both"/>
              <w:keepLines/>
              <w:spacing w:line="320" w:lineRule="exact"/>
              <w:rPr>
                <w:rFonts w:eastAsia="Roboto"/>
                <w:sz w:val="12"/>
                <w:szCs w:val="12"/>
              </w:rPr>
            </w:pPr>
            <w:r>
              <w:rPr>
                <w:rFonts w:eastAsia="Roboto"/>
                <w:sz w:val="12"/>
                <w:szCs w:val="12"/>
              </w:rPr>
              <w:t xml:space="preserve">2.5.1 Не допускается использовать: асбестоцементный лист, пластиковый (виниловый) сайдинг, сотовый или профилированный поликарбонат, ПВХ-панели, ондулин, шифер, фанеру, вагонку.</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19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2.6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2.6.1 Для навесов и козырьков не допускается использовать: асбест</w:t>
            </w:r>
            <w:r>
              <w:rPr>
                <w:rFonts w:eastAsia="Roboto"/>
                <w:sz w:val="12"/>
                <w:szCs w:val="12"/>
              </w:rPr>
              <w:t xml:space="preserve">оцементный лист, пластиковый (виниловый) сайдинг, поликарбонат, ондулин, шифер, фанеру, вагонку, ПВХ-панели (за исключением HPL-панелей с имитацией дерева, металла и бетона), крупные фракции штукатурки “фактурная шуба” и “короед”, стекломагнезитовые листы.</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2.6.2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2.6.3 Не допускается устройство радиальных козырьков и навесов.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2.6.4 Для лестниц, площадок, ступеней не допускается использовать: материалы с классом противоскольжения менее R11, резиновую плитку.  </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2.6.5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2.6.6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2.6.7 Необходимо предусматривать придверные грязезащитные системы.</w:t>
            </w:r>
            <w:r>
              <w:rPr>
                <w:rFonts w:eastAsia="Roboto"/>
                <w:sz w:val="12"/>
                <w:szCs w:val="12"/>
              </w:rPr>
            </w:r>
            <w:r>
              <w:rPr>
                <w:rFonts w:eastAsia="Roboto"/>
                <w:sz w:val="12"/>
                <w:szCs w:val="12"/>
              </w:rPr>
            </w:r>
          </w:p>
        </w:tc>
      </w:tr>
      <w:tr>
        <w:tblPrEx/>
        <w:trPr>
          <w:trHeight w:val="19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106"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78" w:type="dxa"/>
            <w:vAlign w:val="center"/>
            <w:textDirection w:val="lrTb"/>
            <w:noWrap w:val="false"/>
          </w:tcPr>
          <w:p>
            <w:pPr>
              <w:pStyle w:val="1038"/>
              <w:jc w:val="both"/>
              <w:keepLines/>
              <w:rPr>
                <w:rFonts w:eastAsia="Roboto"/>
                <w:sz w:val="12"/>
                <w:szCs w:val="12"/>
              </w:rPr>
            </w:pPr>
            <w:r>
              <w:rPr>
                <w:rFonts w:eastAsia="Roboto"/>
                <w:sz w:val="12"/>
                <w:szCs w:val="12"/>
              </w:rPr>
              <w:t xml:space="preserve">2.7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2.7.2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1080"/>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3</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84"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размещению технического и инженерного оборудования на фасадах зданий, строений и сооружений</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3.1 Элементы систем кондиционирования (наружные блоки систем кондиционирования и вентиляции, отверстия для монтажа бризера), а также антенны должны:</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упорядоченно, с привязкой к архитектурному решению фасада и единой композиционной (вертикальной, горизонтальной) системе осей;</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с использованием стандартных конструкций крепления и с использованием маскирующих ограждений (решеток, жалюзи, корзин);</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оснащаться кабель-каналами, скрытыми за фасадом или замаскированными в тон колера соответствующей плоскости фасада.</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3.2 Размещение элементов систем кондиционирования допускается:</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кровле объекта (крышные кондиционеры с внутренними воздуховодными каналами);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нижней части оконных проемов, в окнах подвального этажа без выхода за плоскость фасада;</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простенках между оконными и дверными проемами;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балконах.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3.3 Размещение элементов систем кондиционирования не допускается:</w:t>
            </w:r>
            <w:r>
              <w:rPr>
                <w:rFonts w:eastAsia="Roboto"/>
                <w:sz w:val="12"/>
                <w:szCs w:val="12"/>
              </w:rPr>
            </w:r>
            <w:r>
              <w:rPr>
                <w:rFonts w:eastAsia="Roboto"/>
                <w:sz w:val="12"/>
                <w:szCs w:val="12"/>
              </w:rPr>
            </w:r>
          </w:p>
          <w:p>
            <w:pPr>
              <w:pStyle w:val="1038"/>
              <w:numPr>
                <w:ilvl w:val="0"/>
                <w:numId w:val="27"/>
              </w:numPr>
              <w:jc w:val="both"/>
              <w:keepLines/>
              <w:spacing w:line="320" w:lineRule="exact"/>
              <w:rPr>
                <w:rFonts w:eastAsia="Roboto"/>
                <w:sz w:val="12"/>
                <w:szCs w:val="12"/>
              </w:rPr>
            </w:pPr>
            <w:r>
              <w:rPr>
                <w:rFonts w:eastAsia="Roboto"/>
                <w:sz w:val="12"/>
                <w:szCs w:val="12"/>
              </w:rPr>
              <w:t xml:space="preserve">на поверхности главных фасадов;</w:t>
            </w:r>
            <w:r>
              <w:rPr>
                <w:rFonts w:eastAsia="Roboto"/>
                <w:sz w:val="12"/>
                <w:szCs w:val="12"/>
              </w:rPr>
            </w:r>
            <w:r>
              <w:rPr>
                <w:rFonts w:eastAsia="Roboto"/>
                <w:sz w:val="12"/>
                <w:szCs w:val="12"/>
              </w:rPr>
            </w:r>
          </w:p>
          <w:p>
            <w:pPr>
              <w:pStyle w:val="1038"/>
              <w:numPr>
                <w:ilvl w:val="0"/>
                <w:numId w:val="27"/>
              </w:numPr>
              <w:jc w:val="both"/>
              <w:keepLines/>
              <w:spacing w:line="320" w:lineRule="exact"/>
              <w:rPr>
                <w:rFonts w:eastAsia="Roboto"/>
                <w:sz w:val="12"/>
                <w:szCs w:val="12"/>
              </w:rPr>
            </w:pPr>
            <w:r>
              <w:rPr>
                <w:rFonts w:eastAsia="Roboto"/>
                <w:sz w:val="12"/>
                <w:szCs w:val="12"/>
              </w:rPr>
              <w:t xml:space="preserve">в оконных и дверных проемах с выступанием за плоскость фасада;</w:t>
            </w:r>
            <w:r>
              <w:rPr>
                <w:rFonts w:eastAsia="Roboto"/>
                <w:sz w:val="12"/>
                <w:szCs w:val="12"/>
              </w:rPr>
            </w:r>
            <w:r>
              <w:rPr>
                <w:rFonts w:eastAsia="Roboto"/>
                <w:sz w:val="12"/>
                <w:szCs w:val="12"/>
              </w:rPr>
            </w:r>
          </w:p>
          <w:p>
            <w:pPr>
              <w:pStyle w:val="1038"/>
              <w:numPr>
                <w:ilvl w:val="0"/>
                <w:numId w:val="27"/>
              </w:numPr>
              <w:jc w:val="both"/>
              <w:keepLines/>
              <w:spacing w:line="320" w:lineRule="exact"/>
              <w:rPr>
                <w:rFonts w:eastAsia="Roboto"/>
                <w:sz w:val="12"/>
                <w:szCs w:val="12"/>
              </w:rPr>
            </w:pPr>
            <w:r>
              <w:rPr>
                <w:rFonts w:eastAsia="Roboto"/>
                <w:sz w:val="12"/>
                <w:szCs w:val="12"/>
              </w:rPr>
              <w:t xml:space="preserve">над пешеходными тротуарами.</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3.4 Маскирующие ограждения должны иметь окраску, соответствующую одному из колеров элементов здания (стен, элементов окон, цоколя).</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3.5 Цветовое решение элементов системы наружного водоотведения (водосточные трубы, желоба) должно осуществляться в соответствии с одним из колеров элементов здания (стен, кровли).</w:t>
            </w:r>
            <w:r>
              <w:rPr>
                <w:rFonts w:eastAsia="Roboto"/>
                <w:sz w:val="12"/>
                <w:szCs w:val="12"/>
              </w:rPr>
            </w:r>
            <w:r>
              <w:rPr>
                <w:rFonts w:eastAsia="Roboto"/>
                <w:sz w:val="12"/>
                <w:szCs w:val="12"/>
              </w:rPr>
            </w:r>
          </w:p>
        </w:tc>
      </w:tr>
      <w:tr>
        <w:tblPrEx/>
        <w:trPr>
          <w:trHeight w:val="693"/>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4</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84"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подсветке фасадов зданий, строений и сооружений</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55" w:type="dxa"/>
            <w:vAlign w:val="top"/>
            <w:textDirection w:val="lrTb"/>
            <w:noWrap w:val="false"/>
          </w:tcPr>
          <w:p>
            <w:pPr>
              <w:pStyle w:val="1038"/>
              <w:numPr>
                <w:ilvl w:val="0"/>
                <w:numId w:val="65"/>
              </w:numPr>
              <w:ind w:left="283"/>
              <w:jc w:val="both"/>
              <w:keepLines/>
              <w:spacing w:line="320" w:lineRule="exact"/>
              <w:rPr>
                <w:rFonts w:eastAsia="Roboto"/>
                <w:sz w:val="12"/>
                <w:szCs w:val="12"/>
              </w:rPr>
            </w:pPr>
            <w:r>
              <w:rPr>
                <w:rFonts w:eastAsia="Roboto"/>
                <w:sz w:val="12"/>
                <w:szCs w:val="12"/>
              </w:rPr>
              <w:t xml:space="preserve">4.1 Входные группы должны иметь освещение.</w:t>
            </w:r>
            <w:r>
              <w:rPr>
                <w:rFonts w:eastAsia="Roboto"/>
                <w:sz w:val="12"/>
                <w:szCs w:val="12"/>
              </w:rPr>
            </w:r>
            <w:r>
              <w:rPr>
                <w:rFonts w:eastAsia="Roboto"/>
                <w:sz w:val="12"/>
                <w:szCs w:val="12"/>
              </w:rPr>
            </w:r>
          </w:p>
          <w:p>
            <w:pPr>
              <w:pStyle w:val="1038"/>
              <w:numPr>
                <w:ilvl w:val="0"/>
                <w:numId w:val="65"/>
              </w:numPr>
              <w:ind w:left="283"/>
              <w:jc w:val="both"/>
              <w:keepLines/>
              <w:spacing w:line="320" w:lineRule="exact"/>
              <w:rPr>
                <w:rFonts w:eastAsia="Roboto"/>
                <w:sz w:val="12"/>
                <w:szCs w:val="12"/>
              </w:rPr>
            </w:pPr>
            <w:r>
              <w:rPr>
                <w:rFonts w:eastAsia="Roboto"/>
                <w:sz w:val="12"/>
                <w:szCs w:val="12"/>
              </w:rPr>
              <w:t xml:space="preserve">4.2 Запрещается использовать в подсветке фасадов пиксельную, мигающую подсветку.</w:t>
            </w:r>
            <w:r>
              <w:rPr>
                <w:rFonts w:eastAsia="Roboto"/>
                <w:sz w:val="12"/>
                <w:szCs w:val="12"/>
              </w:rPr>
            </w:r>
            <w:r>
              <w:rPr>
                <w:rFonts w:eastAsia="Roboto"/>
                <w:sz w:val="12"/>
                <w:szCs w:val="12"/>
              </w:rPr>
            </w:r>
          </w:p>
          <w:p>
            <w:pPr>
              <w:pStyle w:val="1038"/>
              <w:numPr>
                <w:ilvl w:val="0"/>
                <w:numId w:val="65"/>
              </w:numPr>
              <w:ind w:left="283"/>
              <w:jc w:val="both"/>
              <w:keepLines/>
              <w:spacing w:line="320" w:lineRule="exact"/>
              <w:rPr>
                <w:rFonts w:eastAsia="Roboto"/>
                <w:sz w:val="12"/>
                <w:szCs w:val="12"/>
              </w:rPr>
            </w:pPr>
            <w:r>
              <w:rPr>
                <w:rFonts w:eastAsia="Roboto"/>
                <w:sz w:val="12"/>
                <w:szCs w:val="12"/>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40" w:type="dxa"/>
            <w:vAlign w:val="top"/>
            <w:textDirection w:val="lrTb"/>
            <w:noWrap w:val="false"/>
          </w:tcPr>
          <w:p>
            <w:pPr>
              <w:pStyle w:val="1038"/>
              <w:numPr>
                <w:ilvl w:val="0"/>
                <w:numId w:val="65"/>
              </w:numPr>
              <w:ind w:left="283"/>
              <w:jc w:val="both"/>
              <w:keepLines/>
              <w:spacing w:line="320" w:lineRule="exact"/>
              <w:rPr>
                <w:rFonts w:eastAsia="Roboto"/>
                <w:sz w:val="12"/>
                <w:szCs w:val="12"/>
              </w:rPr>
            </w:pPr>
            <w:r>
              <w:rPr>
                <w:rFonts w:eastAsia="Roboto"/>
                <w:sz w:val="12"/>
                <w:szCs w:val="12"/>
              </w:rPr>
              <w:t xml:space="preserve">4.4 Подсветка осуществляется с цветовой температурой (Тц) в диапазоне 2000-2700 К.</w:t>
            </w:r>
            <w:r>
              <w:rPr>
                <w:rFonts w:eastAsia="Roboto"/>
                <w:sz w:val="12"/>
                <w:szCs w:val="12"/>
              </w:rPr>
            </w:r>
            <w:r>
              <w:rPr>
                <w:rFonts w:eastAsia="Roboto"/>
                <w:sz w:val="12"/>
                <w:szCs w:val="12"/>
              </w:rPr>
            </w:r>
          </w:p>
          <w:p>
            <w:pPr>
              <w:pStyle w:val="1038"/>
              <w:numPr>
                <w:ilvl w:val="0"/>
                <w:numId w:val="65"/>
              </w:numPr>
              <w:ind w:left="283"/>
              <w:jc w:val="both"/>
              <w:keepLines/>
              <w:spacing w:line="320" w:lineRule="exact"/>
              <w:rPr>
                <w:rFonts w:eastAsia="Roboto"/>
                <w:sz w:val="12"/>
                <w:szCs w:val="12"/>
              </w:rPr>
            </w:pPr>
            <w:r>
              <w:rPr>
                <w:rFonts w:eastAsia="Roboto"/>
                <w:sz w:val="12"/>
                <w:szCs w:val="12"/>
              </w:rPr>
              <w:t xml:space="preserve">4.5 Не допускается засветка окон жилых помещений, расположенных вблизи зданий, а также камер видеонаблюдения.</w:t>
            </w:r>
            <w:r>
              <w:rPr>
                <w:rFonts w:eastAsia="Roboto"/>
                <w:sz w:val="12"/>
                <w:szCs w:val="12"/>
              </w:rPr>
            </w:r>
            <w:r>
              <w:rPr>
                <w:rFonts w:eastAsia="Roboto"/>
                <w:sz w:val="12"/>
                <w:szCs w:val="12"/>
              </w:rPr>
            </w:r>
          </w:p>
        </w:tc>
      </w:tr>
    </w:tbl>
    <w:p>
      <w:pPr>
        <w:pStyle w:val="1038"/>
        <w:ind w:right="-316" w:firstLine="567"/>
        <w:jc w:val="both"/>
        <w:keepLines/>
        <w:spacing w:before="240" w:after="240" w:line="259" w:lineRule="auto"/>
      </w:pPr>
      <w:r>
        <w:t xml:space="preserve">8. Требования к внешнему облику фасадов объектов капитального строительства, относящихся к группе «Обслуживающие»:</w:t>
      </w:r>
      <w:r/>
    </w:p>
    <w:tbl>
      <w:tblPr>
        <w:tblW w:w="15300" w:type="dxa"/>
        <w:jc w:val="center"/>
        <w:tblInd w:w="0" w:type="dxa"/>
        <w:tblLayout w:type="fixed"/>
        <w:tblCellMar>
          <w:left w:w="108" w:type="dxa"/>
          <w:top w:w="0" w:type="dxa"/>
          <w:right w:w="108" w:type="dxa"/>
          <w:bottom w:w="0" w:type="dxa"/>
        </w:tblCellMar>
        <w:tblLook w:val="0400" w:firstRow="0" w:lastRow="0" w:firstColumn="0" w:lastColumn="0" w:noHBand="0" w:noVBand="1"/>
      </w:tblPr>
      <w:tblGrid>
        <w:gridCol w:w="421"/>
        <w:gridCol w:w="1094"/>
        <w:gridCol w:w="990"/>
        <w:gridCol w:w="5970"/>
        <w:gridCol w:w="6825"/>
      </w:tblGrid>
      <w:tr>
        <w:tblPrEx/>
        <w:trPr>
          <w:trHeight w:val="240"/>
        </w:trPr>
        <w:tc>
          <w:tcPr>
            <w:tcBorders>
              <w:top w:val="single" w:color="000000" w:sz="4" w:space="0"/>
              <w:left w:val="single" w:color="000000" w:sz="4" w:space="0"/>
              <w:bottom w:val="single" w:color="000000" w:sz="4" w:space="0"/>
              <w:right w:val="single" w:color="000000" w:sz="4" w:space="0"/>
            </w:tcBorders>
            <w:tcW w:w="421" w:type="dxa"/>
            <w:vAlign w:val="center"/>
            <w:textDirection w:val="lrTb"/>
            <w:noWrap w:val="false"/>
          </w:tcPr>
          <w:p>
            <w:pPr>
              <w:pStyle w:val="1038"/>
              <w:jc w:val="center"/>
              <w:keepLines/>
              <w:rPr>
                <w:rFonts w:eastAsia="Roboto"/>
                <w:sz w:val="12"/>
                <w:szCs w:val="12"/>
              </w:rPr>
            </w:pPr>
            <w:r>
              <w:rPr>
                <w:rFonts w:eastAsia="Roboto"/>
                <w:sz w:val="12"/>
                <w:szCs w:val="12"/>
              </w:rPr>
              <w:t xml:space="preserve">№ п/п</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1094" w:type="dxa"/>
            <w:vAlign w:val="center"/>
            <w:textDirection w:val="lrTb"/>
            <w:noWrap w:val="false"/>
          </w:tcPr>
          <w:p>
            <w:pPr>
              <w:pStyle w:val="1038"/>
              <w:jc w:val="center"/>
              <w:keepLines/>
              <w:rPr>
                <w:rFonts w:eastAsia="Roboto"/>
                <w:sz w:val="12"/>
                <w:szCs w:val="12"/>
              </w:rPr>
            </w:pPr>
            <w:r>
              <w:rPr>
                <w:rFonts w:eastAsia="Roboto"/>
                <w:sz w:val="12"/>
                <w:szCs w:val="12"/>
              </w:rPr>
              <w:t xml:space="preserve">Параметр</w:t>
            </w:r>
            <w:r>
              <w:rPr>
                <w:rFonts w:eastAsia="Roboto"/>
                <w:sz w:val="12"/>
                <w:szCs w:val="12"/>
              </w:rPr>
            </w:r>
            <w:r>
              <w:rPr>
                <w:rFonts w:eastAsia="Roboto"/>
                <w:sz w:val="12"/>
                <w:szCs w:val="12"/>
              </w:rPr>
            </w:r>
          </w:p>
        </w:tc>
        <w:tc>
          <w:tcPr>
            <w:tcBorders>
              <w:top w:val="singl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center"/>
              <w:keepLines/>
              <w:rPr>
                <w:rFonts w:eastAsia="Roboto"/>
                <w:sz w:val="12"/>
                <w:szCs w:val="12"/>
              </w:rPr>
            </w:pPr>
            <w:r>
              <w:rPr>
                <w:rFonts w:eastAsia="Roboto"/>
                <w:sz w:val="12"/>
                <w:szCs w:val="12"/>
              </w:rPr>
              <w:t xml:space="preserve">Конструктивный элемент</w:t>
            </w:r>
            <w:r>
              <w:rPr>
                <w:rFonts w:eastAsia="Roboto"/>
                <w:sz w:val="12"/>
                <w:szCs w:val="12"/>
              </w:rPr>
            </w:r>
            <w:r>
              <w:rPr>
                <w:rFonts w:eastAsia="Roboto"/>
                <w:sz w:val="12"/>
                <w:szCs w:val="12"/>
              </w:rPr>
            </w:r>
          </w:p>
        </w:tc>
        <w:tc>
          <w:tcPr>
            <w:gridSpan w:val="2"/>
            <w:tcBorders>
              <w:top w:val="single" w:color="000000" w:sz="4" w:space="0"/>
              <w:left w:val="none" w:color="000000" w:sz="4" w:space="0"/>
              <w:bottom w:val="single" w:color="000000" w:sz="4" w:space="0"/>
              <w:right w:val="single" w:color="000000" w:sz="4" w:space="0"/>
            </w:tcBorders>
            <w:tcW w:w="12795" w:type="dxa"/>
            <w:vAlign w:val="center"/>
            <w:textDirection w:val="lrTb"/>
            <w:noWrap w:val="false"/>
          </w:tcPr>
          <w:p>
            <w:pPr>
              <w:pStyle w:val="1038"/>
              <w:ind w:firstLine="567"/>
              <w:jc w:val="center"/>
              <w:keepLines/>
              <w:rPr>
                <w:rFonts w:eastAsia="Roboto"/>
                <w:sz w:val="12"/>
                <w:szCs w:val="12"/>
              </w:rPr>
            </w:pPr>
            <w:r>
              <w:rPr>
                <w:rFonts w:eastAsia="Roboto"/>
                <w:sz w:val="12"/>
                <w:szCs w:val="12"/>
              </w:rPr>
              <w:t xml:space="preserve">Требования</w:t>
            </w:r>
            <w:r>
              <w:rPr>
                <w:rFonts w:eastAsia="Roboto"/>
                <w:sz w:val="12"/>
                <w:szCs w:val="12"/>
              </w:rPr>
            </w:r>
            <w:r>
              <w:rPr>
                <w:rFonts w:eastAsia="Roboto"/>
                <w:sz w:val="12"/>
                <w:szCs w:val="12"/>
              </w:rPr>
            </w:r>
          </w:p>
        </w:tc>
      </w:tr>
      <w:tr>
        <w:tblPrEx/>
        <w:trPr>
          <w:trHeight w:val="392"/>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1</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094"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цветовым характеристикам зданий, строений и сооружений</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1.1</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tcBorders>
              <w:top w:val="none" w:color="000000" w:sz="4" w:space="0"/>
              <w:left w:val="single" w:color="000000" w:sz="4" w:space="0"/>
              <w:bottom w:val="single" w:color="000000" w:sz="4" w:space="0"/>
            </w:tcBorders>
            <w:tcW w:w="5970" w:type="dxa"/>
            <w:vAlign w:val="top"/>
            <w:textDirection w:val="lrTb"/>
            <w:noWrap w:val="false"/>
          </w:tcPr>
          <w:p>
            <w:pPr>
              <w:pStyle w:val="1038"/>
              <w:numPr>
                <w:ilvl w:val="0"/>
                <w:numId w:val="87"/>
              </w:numPr>
              <w:ind w:left="283"/>
              <w:jc w:val="both"/>
              <w:keepLines/>
              <w:spacing w:line="320" w:lineRule="exact"/>
              <w:rPr>
                <w:rFonts w:eastAsia="Roboto"/>
                <w:sz w:val="12"/>
                <w:szCs w:val="12"/>
              </w:rPr>
            </w:pPr>
            <w:r>
              <w:rPr>
                <w:rFonts w:eastAsia="Roboto"/>
                <w:sz w:val="12"/>
                <w:szCs w:val="12"/>
              </w:rPr>
              <w:t xml:space="preserve">1.1.1 В цветовом решении облицовочных материалов объекта (за исключе</w:t>
            </w:r>
            <w:r>
              <w:rPr>
                <w:rFonts w:eastAsia="Roboto"/>
                <w:sz w:val="12"/>
                <w:szCs w:val="12"/>
              </w:rPr>
              <w:t xml:space="preserve">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r>
              <w:rPr>
                <w:rFonts w:eastAsia="Roboto"/>
                <w:sz w:val="12"/>
                <w:szCs w:val="12"/>
              </w:rPr>
            </w:r>
            <w:r>
              <w:rPr>
                <w:rFonts w:eastAsia="Roboto"/>
                <w:sz w:val="12"/>
                <w:szCs w:val="12"/>
              </w:rPr>
            </w:r>
          </w:p>
          <w:p>
            <w:pPr>
              <w:pStyle w:val="1038"/>
              <w:numPr>
                <w:ilvl w:val="0"/>
                <w:numId w:val="87"/>
              </w:numPr>
              <w:ind w:left="283"/>
              <w:jc w:val="both"/>
              <w:keepLines/>
              <w:spacing w:line="320" w:lineRule="exact"/>
              <w:rPr>
                <w:rFonts w:eastAsia="Roboto"/>
                <w:sz w:val="12"/>
                <w:szCs w:val="12"/>
              </w:rPr>
            </w:pPr>
            <w:r>
              <w:rPr>
                <w:rFonts w:eastAsia="Roboto"/>
                <w:sz w:val="12"/>
                <w:szCs w:val="12"/>
              </w:rPr>
              <w:t xml:space="preserve">1.1.2 Цветовое решение должно осуществляться в соответствии с разрешенными к использованию RAL: </w:t>
            </w:r>
            <w:r>
              <w:rPr>
                <w:rFonts w:eastAsia="Roboto"/>
                <w:sz w:val="12"/>
                <w:szCs w:val="12"/>
              </w:rPr>
            </w:r>
            <w:r>
              <w:rPr>
                <w:rFonts w:eastAsia="Roboto"/>
                <w:sz w:val="12"/>
                <w:szCs w:val="12"/>
              </w:rPr>
            </w:r>
          </w:p>
          <w:p>
            <w:pPr>
              <w:pStyle w:val="1038"/>
              <w:numPr>
                <w:ilvl w:val="0"/>
                <w:numId w:val="54"/>
              </w:numPr>
              <w:ind w:left="425" w:hanging="141"/>
              <w:jc w:val="both"/>
              <w:keepLines/>
              <w:spacing w:line="320" w:lineRule="exact"/>
              <w:rPr>
                <w:rFonts w:eastAsia="Roboto"/>
                <w:sz w:val="12"/>
                <w:szCs w:val="12"/>
              </w:rPr>
            </w:pPr>
            <w:r>
              <w:rPr>
                <w:rFonts w:eastAsia="Roboto"/>
                <w:sz w:val="12"/>
                <w:szCs w:val="12"/>
              </w:rPr>
              <w:t xml:space="preserve">основные оттенки - 9010, 150-5, 9001, 160-3, 160-5, 060 90 10, 070 90 10, 060 90 05, 1013, 840</w:t>
            </w:r>
            <w:r>
              <w:rPr>
                <w:rFonts w:eastAsia="Roboto"/>
                <w:sz w:val="12"/>
                <w:szCs w:val="12"/>
              </w:rPr>
              <w:t xml:space="preserve">-2, 100 80 05, 110 80 10, 120 70 05, 840-1, 120-5, 1015, 310-1, 9002, 080 80 05, 095 80 10, 7044, 7038, 9018, 830-1, 240 80 05, 160 70 05, 060 80 20, 040 80 10, 080 80 10, 070 80 20, 780-4, 080 80 20, 1001, 085 70 20, 060 70 10, 070 70 10, 1019, 050 60 10;</w:t>
            </w:r>
            <w:r>
              <w:rPr>
                <w:rFonts w:eastAsia="Roboto"/>
                <w:sz w:val="12"/>
                <w:szCs w:val="12"/>
              </w:rPr>
            </w:r>
            <w:r>
              <w:rPr>
                <w:rFonts w:eastAsia="Roboto"/>
                <w:sz w:val="12"/>
                <w:szCs w:val="12"/>
              </w:rPr>
            </w:r>
          </w:p>
          <w:p>
            <w:pPr>
              <w:pStyle w:val="1038"/>
              <w:numPr>
                <w:ilvl w:val="0"/>
                <w:numId w:val="54"/>
              </w:numPr>
              <w:ind w:left="425" w:hanging="141"/>
              <w:jc w:val="both"/>
              <w:keepLines/>
              <w:spacing w:line="320" w:lineRule="exact"/>
              <w:rPr>
                <w:rFonts w:eastAsia="Roboto"/>
                <w:sz w:val="12"/>
                <w:szCs w:val="12"/>
              </w:rPr>
            </w:pPr>
            <w:r>
              <w:rPr>
                <w:rFonts w:eastAsia="Roboto"/>
                <w:sz w:val="12"/>
                <w:szCs w:val="12"/>
              </w:rPr>
              <w:t xml:space="preserve">дополнительные оттенки - 9010, 070 90 20, 1014, 1000, 070 80 20, 020 80 05, 180 80 05, 140 80 10, 130 70 10, 180 70 05, 050 70 20, 075 70 20, 340 70 05, 000 65 00, 040 70 10, 360 60 05, 060 60 20, 070 60 30, 7004,</w:t>
            </w:r>
            <w:r>
              <w:rPr>
                <w:rFonts w:eastAsia="Roboto"/>
                <w:sz w:val="12"/>
                <w:szCs w:val="12"/>
              </w:rPr>
              <w:t xml:space="preserve"> 140 60 05, 7030, 7048, 7037, 7001, 7034, 7033, 060 50 30, 050 50 20, 040 50 20, 060 60 05, 070 60 10, 120 60 05, 075 60 20, 070 50 20, 7006, 050 50 10, 7039, 100 50 05, 100 50 10, 090 50 20, 1036, 7036, 7002, 7003, 8025, 070 40 10, 7005, 7015, 7024, 8028.</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84"/>
              </w:numPr>
              <w:ind w:left="283"/>
              <w:jc w:val="both"/>
              <w:keepLines/>
              <w:spacing w:line="320" w:lineRule="exact"/>
              <w:rPr>
                <w:rFonts w:eastAsia="Roboto"/>
                <w:sz w:val="12"/>
                <w:szCs w:val="12"/>
              </w:rPr>
            </w:pPr>
            <w:r>
              <w:rPr>
                <w:rFonts w:eastAsia="Roboto"/>
                <w:sz w:val="12"/>
                <w:szCs w:val="12"/>
              </w:rPr>
              <w:t xml:space="preserve">1.1.3 При подборе материалов неоднородной текстуры (натуральных - кирпич, гранит и т. д. и имитирующих натуральные - комп</w:t>
            </w:r>
            <w:r>
              <w:rPr>
                <w:rFonts w:eastAsia="Roboto"/>
                <w:sz w:val="12"/>
                <w:szCs w:val="12"/>
              </w:rPr>
              <w:t xml:space="preserve">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Pr>
                <w:rFonts w:eastAsia="Roboto"/>
                <w:sz w:val="12"/>
                <w:szCs w:val="12"/>
              </w:rPr>
            </w:r>
            <w:r>
              <w:rPr>
                <w:rFonts w:eastAsia="Roboto"/>
                <w:sz w:val="12"/>
                <w:szCs w:val="12"/>
              </w:rPr>
            </w:r>
          </w:p>
          <w:p>
            <w:pPr>
              <w:pStyle w:val="1038"/>
              <w:numPr>
                <w:ilvl w:val="0"/>
                <w:numId w:val="84"/>
              </w:numPr>
              <w:ind w:left="283"/>
              <w:jc w:val="both"/>
              <w:keepLines/>
              <w:spacing w:line="320" w:lineRule="exact"/>
              <w:rPr>
                <w:rFonts w:eastAsia="Roboto"/>
                <w:sz w:val="12"/>
                <w:szCs w:val="12"/>
              </w:rPr>
            </w:pPr>
            <w:r>
              <w:rPr>
                <w:rFonts w:eastAsia="Roboto"/>
                <w:sz w:val="12"/>
                <w:szCs w:val="12"/>
              </w:rPr>
              <w:t xml:space="preserve">1.1.4 При создании архитектурных решений необходимо выполнять стыковку наружных стеновых панелей в тон их отделки. Цветовое ре</w:t>
            </w:r>
            <w:r>
              <w:rPr>
                <w:rFonts w:eastAsia="Roboto"/>
                <w:sz w:val="12"/>
                <w:szCs w:val="12"/>
              </w:rPr>
              <w:t xml:space="preserve">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r>
              <w:rPr>
                <w:rFonts w:eastAsia="Roboto"/>
                <w:sz w:val="12"/>
                <w:szCs w:val="12"/>
              </w:rPr>
            </w:r>
            <w:r>
              <w:rPr>
                <w:rFonts w:eastAsia="Roboto"/>
                <w:sz w:val="12"/>
                <w:szCs w:val="12"/>
              </w:rPr>
            </w:r>
          </w:p>
        </w:tc>
      </w:tr>
      <w:tr>
        <w:tblPrEx/>
        <w:trPr>
          <w:trHeight w:val="30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1.2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76"/>
              </w:numPr>
              <w:ind w:left="283"/>
              <w:jc w:val="both"/>
              <w:keepLines/>
              <w:spacing w:line="320" w:lineRule="exact"/>
              <w:rPr>
                <w:rFonts w:eastAsia="Roboto"/>
                <w:sz w:val="12"/>
                <w:szCs w:val="12"/>
              </w:rPr>
            </w:pPr>
            <w:r>
              <w:rPr>
                <w:rFonts w:eastAsia="Roboto"/>
                <w:sz w:val="12"/>
                <w:szCs w:val="12"/>
              </w:rPr>
              <w:t xml:space="preserve">1.2.1 Цветовое решение должно осуществляться в соответствии с разрешенными к использованию RAL: 9010, 1002, 7010, 7011, 7024, 7026, 820-5, 7021, 8014, 9005.</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76"/>
              </w:numPr>
              <w:ind w:left="283"/>
              <w:jc w:val="both"/>
              <w:keepLines/>
              <w:spacing w:line="320" w:lineRule="exact"/>
              <w:rPr>
                <w:rFonts w:eastAsia="Roboto"/>
                <w:sz w:val="12"/>
                <w:szCs w:val="12"/>
              </w:rPr>
            </w:pPr>
            <w:r>
              <w:rPr>
                <w:rFonts w:eastAsia="Roboto"/>
                <w:sz w:val="12"/>
                <w:szCs w:val="12"/>
              </w:rPr>
              <w:t xml:space="preserve">1.2.2 Все элементы окон (за исключением стекла) должны выполняться в едином цветовом решении.</w:t>
            </w:r>
            <w:r>
              <w:rPr>
                <w:rFonts w:eastAsia="Roboto"/>
                <w:sz w:val="12"/>
                <w:szCs w:val="12"/>
              </w:rPr>
            </w:r>
            <w:r>
              <w:rPr>
                <w:rFonts w:eastAsia="Roboto"/>
                <w:sz w:val="12"/>
                <w:szCs w:val="12"/>
              </w:rPr>
            </w:r>
          </w:p>
        </w:tc>
      </w:tr>
      <w:tr>
        <w:tblPrEx/>
        <w:trPr>
          <w:trHeight w:val="15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1.3</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Остекление</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86"/>
              </w:numPr>
              <w:ind w:left="283"/>
              <w:jc w:val="both"/>
              <w:keepLines/>
              <w:spacing w:line="320" w:lineRule="exact"/>
              <w:rPr>
                <w:rFonts w:eastAsia="Roboto"/>
                <w:sz w:val="12"/>
                <w:szCs w:val="12"/>
              </w:rPr>
            </w:pPr>
            <w:r>
              <w:rPr>
                <w:rFonts w:eastAsia="Roboto"/>
                <w:sz w:val="12"/>
                <w:szCs w:val="12"/>
              </w:rPr>
              <w:t xml:space="preserve">1.3.1 Не допускается использование цветного (тонированного</w:t>
            </w:r>
            <w:r>
              <w:rPr>
                <w:rFonts w:eastAsia="Roboto"/>
                <w:i/>
                <w:sz w:val="12"/>
                <w:szCs w:val="12"/>
              </w:rPr>
              <w:t xml:space="preserve"> </w:t>
            </w:r>
            <w:r>
              <w:rPr>
                <w:rFonts w:eastAsia="Roboto"/>
                <w:sz w:val="12"/>
                <w:szCs w:val="12"/>
              </w:rPr>
              <w:t xml:space="preserve">в массе), непросматриваемого зеркального остекления.  </w:t>
            </w:r>
            <w:r>
              <w:rPr>
                <w:rFonts w:eastAsia="Roboto"/>
                <w:sz w:val="12"/>
                <w:szCs w:val="12"/>
              </w:rPr>
            </w:r>
            <w:r>
              <w:rPr>
                <w:rFonts w:eastAsia="Roboto"/>
                <w:sz w:val="12"/>
                <w:szCs w:val="12"/>
              </w:rPr>
            </w:r>
          </w:p>
          <w:p>
            <w:pPr>
              <w:pStyle w:val="1038"/>
              <w:numPr>
                <w:ilvl w:val="0"/>
                <w:numId w:val="86"/>
              </w:numPr>
              <w:ind w:left="283"/>
              <w:jc w:val="both"/>
              <w:keepLines/>
              <w:spacing w:line="320" w:lineRule="exact"/>
              <w:rPr>
                <w:rFonts w:eastAsia="Roboto"/>
                <w:sz w:val="12"/>
                <w:szCs w:val="12"/>
              </w:rPr>
            </w:pPr>
            <w:r>
              <w:rPr>
                <w:rFonts w:eastAsia="Roboto"/>
                <w:sz w:val="12"/>
                <w:szCs w:val="12"/>
              </w:rPr>
              <w:t xml:space="preserve">1.3.2.Цветовое решение должно осуществляться в нейтральных* и серых оттенках стекла.**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ind w:left="283"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w:t>
            </w:r>
            <w:r>
              <w:rPr>
                <w:rFonts w:eastAsia="Roboto"/>
                <w:sz w:val="12"/>
                <w:szCs w:val="12"/>
              </w:rPr>
            </w:r>
            <w:r>
              <w:rPr>
                <w:rFonts w:eastAsia="Roboto"/>
                <w:sz w:val="12"/>
                <w:szCs w:val="12"/>
              </w:rPr>
            </w:r>
          </w:p>
          <w:p>
            <w:pPr>
              <w:pStyle w:val="1038"/>
              <w:ind w:left="283"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258"/>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1.4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85"/>
              </w:numPr>
              <w:ind w:left="283"/>
              <w:jc w:val="both"/>
              <w:keepLines/>
              <w:spacing w:line="320" w:lineRule="exact"/>
              <w:rPr>
                <w:rFonts w:eastAsia="Roboto"/>
                <w:sz w:val="12"/>
                <w:szCs w:val="12"/>
              </w:rPr>
            </w:pPr>
            <w:r>
              <w:rPr>
                <w:rFonts w:eastAsia="Roboto"/>
                <w:sz w:val="12"/>
                <w:szCs w:val="12"/>
              </w:rPr>
              <w:t xml:space="preserve">1.4.1 Предусмотреть цветовое решение, соответствующее колеру стены, примыкающей к цоколю.</w:t>
            </w:r>
            <w:r>
              <w:rPr>
                <w:rFonts w:eastAsia="Roboto"/>
                <w:sz w:val="12"/>
                <w:szCs w:val="12"/>
              </w:rPr>
            </w:r>
            <w:r>
              <w:rPr>
                <w:rFonts w:eastAsia="Roboto"/>
                <w:sz w:val="12"/>
                <w:szCs w:val="12"/>
              </w:rPr>
            </w:r>
          </w:p>
          <w:p>
            <w:pPr>
              <w:pStyle w:val="1038"/>
              <w:numPr>
                <w:ilvl w:val="0"/>
                <w:numId w:val="85"/>
              </w:numPr>
              <w:ind w:left="283"/>
              <w:jc w:val="both"/>
              <w:keepLines/>
              <w:spacing w:line="320" w:lineRule="exact"/>
              <w:rPr>
                <w:rFonts w:eastAsia="Roboto"/>
                <w:sz w:val="12"/>
                <w:szCs w:val="12"/>
              </w:rPr>
            </w:pPr>
            <w:r>
              <w:rPr>
                <w:rFonts w:eastAsia="Roboto"/>
                <w:sz w:val="12"/>
                <w:szCs w:val="12"/>
              </w:rPr>
              <w:t xml:space="preserve">1.4.2 Цветовое решение должно осуществляться в соответствии с разрешенными к использованию RAL: 90</w:t>
            </w:r>
            <w:r>
              <w:rPr>
                <w:rFonts w:eastAsia="Roboto"/>
                <w:sz w:val="12"/>
                <w:szCs w:val="12"/>
              </w:rPr>
              <w:t xml:space="preserve">10, 150-5, 9001, 160-3, 160-5, 060 90 10, 070 90 10, 060 90 05, 1013, 840-2, 100 80 05, 110 80 10, 120 70 05, 840-1, 120-5, 1015, 310-1, 9002, 080 80 05, 095 80 10, 7044, 7038, 9018, 830-1, 240 80 05, 160 70 05, 060 80 20, 040 80 10, 080 80 10, 070 80 20, </w:t>
            </w:r>
            <w:r>
              <w:rPr>
                <w:rFonts w:eastAsia="Roboto"/>
                <w:sz w:val="12"/>
                <w:szCs w:val="12"/>
              </w:rPr>
              <w:t xml:space="preserve">780-4, 080 80 20, 1001, 085 70 20, 060 70 10, 070 70 10, 1019, 050 60 10, 070 90 20, 1014, 1000, 070 80 20, 020 80 05, 180 80 05, 140 80 10, 130 70 10, 180 70 05, 050 70 20, 075 70 20, 340 70 05, 000 65 00, 040 70 10, 360 60 05, 060 60 20, 070 60 30, 7004,</w:t>
            </w:r>
            <w:r>
              <w:rPr>
                <w:rFonts w:eastAsia="Roboto"/>
                <w:sz w:val="12"/>
                <w:szCs w:val="12"/>
              </w:rPr>
              <w:t xml:space="preserve"> 140 60 05, 7030, 7048, 7037, 7001, 7034, 7033, 060 50 30, 050 50 20, 040 50 20, 060 60 05, 070 60 10, 120 60 05, 075 60 20, 070 50 20, 7006, 050 50 10, 7039, 100 50 05, 100 50 10, 090 50 20, 1036, 7036, 7002, 7003, 8025, 070 40 10, 7005, 7015, 7024, 8028.</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79"/>
              </w:numPr>
              <w:ind w:left="283"/>
              <w:jc w:val="both"/>
              <w:keepLines/>
              <w:spacing w:line="320" w:lineRule="exact"/>
              <w:rPr>
                <w:rFonts w:eastAsia="Roboto"/>
                <w:sz w:val="12"/>
                <w:szCs w:val="12"/>
              </w:rPr>
            </w:pPr>
            <w:r>
              <w:rPr>
                <w:rFonts w:eastAsia="Roboto"/>
                <w:sz w:val="12"/>
                <w:szCs w:val="12"/>
              </w:rPr>
              <w:t xml:space="preserve">1.4.3 При подборе материалов неоднородной текстуры (натуральных - кирпич, гранит и т. д. и имитирующих натуральные - компо</w:t>
            </w:r>
            <w:r>
              <w:rPr>
                <w:rFonts w:eastAsia="Roboto"/>
                <w:sz w:val="12"/>
                <w:szCs w:val="12"/>
              </w:rPr>
              <w:t xml:space="preserve">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Pr>
                <w:rFonts w:eastAsia="Roboto"/>
                <w:sz w:val="12"/>
                <w:szCs w:val="12"/>
              </w:rPr>
            </w:r>
            <w:r>
              <w:rPr>
                <w:rFonts w:eastAsia="Roboto"/>
                <w:sz w:val="12"/>
                <w:szCs w:val="12"/>
              </w:rPr>
            </w:r>
          </w:p>
          <w:p>
            <w:pPr>
              <w:pStyle w:val="1038"/>
              <w:numPr>
                <w:ilvl w:val="0"/>
                <w:numId w:val="79"/>
              </w:numPr>
              <w:ind w:left="283"/>
              <w:jc w:val="both"/>
              <w:keepLines/>
              <w:spacing w:line="320" w:lineRule="exact"/>
              <w:rPr>
                <w:rFonts w:eastAsia="Roboto"/>
                <w:sz w:val="12"/>
                <w:szCs w:val="12"/>
              </w:rPr>
            </w:pPr>
            <w:r>
              <w:rPr>
                <w:rFonts w:eastAsia="Roboto"/>
                <w:sz w:val="12"/>
                <w:szCs w:val="12"/>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1.5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83"/>
              </w:numPr>
              <w:ind w:left="283"/>
              <w:jc w:val="both"/>
              <w:keepLines/>
              <w:spacing w:line="320" w:lineRule="exact"/>
              <w:rPr>
                <w:rFonts w:eastAsia="Roboto"/>
                <w:sz w:val="12"/>
                <w:szCs w:val="12"/>
              </w:rPr>
            </w:pPr>
            <w:r>
              <w:rPr>
                <w:rFonts w:eastAsia="Roboto"/>
                <w:sz w:val="12"/>
                <w:szCs w:val="12"/>
              </w:rPr>
              <w:t xml:space="preserve">1.5.1 Цветовое решение должно осуществляться в соответствии с разрешенными к использованию RAL: 7045, 820-5, 7024, 8028, 8011, 7021.</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83"/>
              </w:numPr>
              <w:ind w:left="283"/>
              <w:jc w:val="both"/>
              <w:keepLines/>
              <w:spacing w:line="320" w:lineRule="exact"/>
              <w:rPr>
                <w:rFonts w:eastAsia="Roboto"/>
                <w:sz w:val="12"/>
                <w:szCs w:val="12"/>
              </w:rPr>
            </w:pPr>
            <w:r>
              <w:rPr>
                <w:rFonts w:eastAsia="Roboto"/>
                <w:sz w:val="12"/>
                <w:szCs w:val="12"/>
              </w:rPr>
              <w:t xml:space="preserve">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1.6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83"/>
              </w:numPr>
              <w:ind w:left="283"/>
              <w:jc w:val="both"/>
              <w:keepLines/>
              <w:spacing w:line="320" w:lineRule="exact"/>
              <w:rPr>
                <w:rFonts w:eastAsia="Roboto"/>
                <w:sz w:val="12"/>
                <w:szCs w:val="12"/>
              </w:rPr>
            </w:pPr>
            <w:r>
              <w:rPr>
                <w:rFonts w:eastAsia="Roboto"/>
                <w:sz w:val="12"/>
                <w:szCs w:val="12"/>
              </w:rPr>
              <w:t xml:space="preserve">1.6.1.  Цветовое решение должно осуществляться в соответствии с разрешенными к использованию RAL: 90</w:t>
            </w:r>
            <w:r>
              <w:rPr>
                <w:rFonts w:eastAsia="Roboto"/>
                <w:sz w:val="12"/>
                <w:szCs w:val="12"/>
              </w:rPr>
              <w:t xml:space="preserve">10, 150-5, 9001, 160-3, 160-5, 060 90 10, 070 90 10, 060 90 05, 1013, 840-2, 100 80 05, 110 80 10, 120 70 05, 840-1, 120-5, 1015, 310-1, 9002, 080 80 05, 095 80 10, 7044, 7038, 9018, 830-1, 240 80 05, 160 70 05, 060 80 20, 040 80 10, 080 80 10, 070 80 20, </w:t>
            </w:r>
            <w:r>
              <w:rPr>
                <w:rFonts w:eastAsia="Roboto"/>
                <w:sz w:val="12"/>
                <w:szCs w:val="12"/>
              </w:rPr>
              <w:t xml:space="preserve">780-4, 080 80 20, 1001, 085 70 20, 060 70 10, 070 70 10, 1019, 050 60 10, 070 90 20, 1014, 1000, 070 80 20, 020 80 05, 180 80 05, 140 80 10, 130 70 10, 180 70 05, 050 70 20, 075 70 20, 340 70 05, 000 65 00, 040 70 10, 360 60 05, 060 60 20, 070 60 30, 7004,</w:t>
            </w:r>
            <w:r>
              <w:rPr>
                <w:rFonts w:eastAsia="Roboto"/>
                <w:sz w:val="12"/>
                <w:szCs w:val="12"/>
              </w:rPr>
              <w:t xml:space="preserve"> 140 60 05, 7030, 7048, 7037, 7001, 7034, 7033, 060 50 30, 050 50 20, 040 50 20, 060 60 05, 070 60 10, 120 60 05, 075 60 20, 070 50 20, 7006, 050 50 10, 7039, 100 50 05, 100 50 10, 090 50 20, 1036, 7036, 7002, 7003, 8025, 070 40 10, 7005, 7015, 7024, 8028.</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83"/>
              </w:numPr>
              <w:ind w:left="283"/>
              <w:jc w:val="both"/>
              <w:keepLines/>
              <w:spacing w:line="320" w:lineRule="exact"/>
              <w:rPr>
                <w:rFonts w:eastAsia="Roboto"/>
                <w:sz w:val="12"/>
                <w:szCs w:val="12"/>
              </w:rPr>
            </w:pPr>
            <w:r>
              <w:rPr>
                <w:rFonts w:eastAsia="Roboto"/>
                <w:sz w:val="12"/>
                <w:szCs w:val="12"/>
              </w:rPr>
              <w:t xml:space="preserve">1.6.2 При подборе материалов неоднородной текстуры (натуральных - кирпич, гранит и т. д. и имитирующих натуральные - компо</w:t>
            </w:r>
            <w:r>
              <w:rPr>
                <w:rFonts w:eastAsia="Roboto"/>
                <w:sz w:val="12"/>
                <w:szCs w:val="12"/>
              </w:rPr>
              <w:t xml:space="preserve">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Pr>
                <w:rFonts w:eastAsia="Roboto"/>
                <w:sz w:val="12"/>
                <w:szCs w:val="12"/>
              </w:rPr>
            </w:r>
            <w:r>
              <w:rPr>
                <w:rFonts w:eastAsia="Roboto"/>
                <w:sz w:val="12"/>
                <w:szCs w:val="12"/>
              </w:rPr>
            </w:r>
          </w:p>
        </w:tc>
      </w:tr>
      <w:tr>
        <w:tblPrEx/>
        <w:trPr>
          <w:trHeight w:val="330"/>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ind w:firstLine="567"/>
              <w:jc w:val="center"/>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1.7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w:t>
            </w:r>
            <w:r>
              <w:rPr>
                <w:rFonts w:eastAsia="Roboto"/>
                <w:sz w:val="12"/>
                <w:szCs w:val="12"/>
              </w:rPr>
              <w:t xml:space="preserve">.7.1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26"/>
              </w:numPr>
              <w:ind w:left="283"/>
              <w:jc w:val="both"/>
              <w:keepLines/>
              <w:spacing w:line="320" w:lineRule="exact"/>
              <w:rPr>
                <w:rFonts w:eastAsia="Roboto"/>
                <w:sz w:val="12"/>
                <w:szCs w:val="12"/>
              </w:rPr>
            </w:pPr>
            <w:r>
              <w:rPr>
                <w:rFonts w:eastAsia="Roboto"/>
                <w:sz w:val="12"/>
                <w:szCs w:val="12"/>
              </w:rPr>
              <w:t xml:space="preserve">1.7.2 Цветовое решение ограждений, выполненных из стекла, должно осуществляться в нейтральных* и серых оттенках.**</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*Нейтральный оттенок стекла – это стекло с максимальной прозрачностью, без искажения цвета. </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t xml:space="preserve">**Серые оттенки стекла необходимо подобрать с учетом каталога производителя.</w:t>
            </w:r>
            <w:r>
              <w:rPr>
                <w:rFonts w:eastAsia="Roboto"/>
                <w:sz w:val="12"/>
                <w:szCs w:val="12"/>
              </w:rPr>
            </w:r>
            <w:r>
              <w:rPr>
                <w:rFonts w:eastAsia="Roboto"/>
                <w:sz w:val="12"/>
                <w:szCs w:val="12"/>
              </w:rPr>
            </w:r>
          </w:p>
        </w:tc>
      </w:tr>
      <w:tr>
        <w:tblPrEx/>
        <w:trPr>
          <w:trHeight w:val="1434"/>
        </w:trPr>
        <w:tc>
          <w:tcPr>
            <w:tcBorders>
              <w:top w:val="none" w:color="000000" w:sz="4" w:space="0"/>
              <w:left w:val="single" w:color="000000" w:sz="4" w:space="0"/>
              <w:bottom w:val="single" w:color="000000" w:sz="4" w:space="0"/>
              <w:right w:val="single" w:color="000000" w:sz="4" w:space="0"/>
            </w:tcBorders>
            <w:tcW w:w="421"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2</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094" w:type="dxa"/>
            <w:vAlign w:val="top"/>
            <w:vMerge w:val="restart"/>
            <w:textDirection w:val="lrTb"/>
            <w:noWrap w:val="false"/>
          </w:tcPr>
          <w:p>
            <w:pPr>
              <w:pStyle w:val="1038"/>
              <w:jc w:val="both"/>
              <w:keepLines/>
              <w:rPr>
                <w:rFonts w:eastAsia="Roboto"/>
                <w:sz w:val="12"/>
                <w:szCs w:val="12"/>
              </w:rPr>
            </w:pPr>
            <w:r>
              <w:rPr>
                <w:rFonts w:eastAsia="Roboto"/>
                <w:sz w:val="12"/>
                <w:szCs w:val="12"/>
              </w:rPr>
              <w:t xml:space="preserve">Требования к отделочным материалам фасадов зданий, строений и сооружений</w:t>
            </w:r>
            <w:r>
              <w:rPr>
                <w:rFonts w:eastAsia="Roboto"/>
                <w:sz w:val="12"/>
                <w:szCs w:val="12"/>
              </w:rPr>
            </w:r>
            <w:r>
              <w:rPr>
                <w:rFonts w:eastAsia="Roboto"/>
                <w:sz w:val="12"/>
                <w:szCs w:val="12"/>
              </w:rPr>
            </w:r>
          </w:p>
          <w:p>
            <w:pPr>
              <w:pStyle w:val="1038"/>
              <w:ind w:firstLine="567"/>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2.1</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Стены</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77"/>
              </w:numPr>
              <w:ind w:left="283"/>
              <w:jc w:val="both"/>
              <w:keepLines/>
              <w:spacing w:line="320" w:lineRule="exact"/>
              <w:rPr>
                <w:rFonts w:eastAsia="Roboto"/>
                <w:sz w:val="12"/>
                <w:szCs w:val="12"/>
              </w:rPr>
            </w:pPr>
            <w:r>
              <w:rPr>
                <w:rFonts w:eastAsia="Roboto"/>
                <w:sz w:val="12"/>
                <w:szCs w:val="12"/>
              </w:rPr>
              <w:t xml:space="preserve">2.1.1 При использовании дв</w:t>
            </w:r>
            <w:r>
              <w:rPr>
                <w:rFonts w:eastAsia="Roboto"/>
                <w:sz w:val="12"/>
                <w:szCs w:val="12"/>
              </w:rPr>
              <w:t xml:space="preserve">ух и более типов материалов (за исключением стекла)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фасада.</w:t>
            </w:r>
            <w:r>
              <w:rPr>
                <w:rFonts w:eastAsia="Roboto"/>
                <w:sz w:val="12"/>
                <w:szCs w:val="12"/>
              </w:rPr>
            </w:r>
            <w:r>
              <w:rPr>
                <w:rFonts w:eastAsia="Roboto"/>
                <w:sz w:val="12"/>
                <w:szCs w:val="12"/>
              </w:rPr>
            </w:r>
          </w:p>
          <w:p>
            <w:pPr>
              <w:pStyle w:val="1038"/>
              <w:numPr>
                <w:ilvl w:val="0"/>
                <w:numId w:val="77"/>
              </w:numPr>
              <w:ind w:left="283"/>
              <w:jc w:val="both"/>
              <w:keepLines/>
              <w:spacing w:line="320" w:lineRule="exact"/>
              <w:rPr>
                <w:rFonts w:eastAsia="Roboto"/>
                <w:sz w:val="12"/>
                <w:szCs w:val="12"/>
              </w:rPr>
            </w:pPr>
            <w:r>
              <w:rPr>
                <w:rFonts w:eastAsia="Roboto"/>
                <w:sz w:val="12"/>
                <w:szCs w:val="12"/>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r>
              <w:rPr>
                <w:rFonts w:eastAsia="Roboto"/>
                <w:sz w:val="12"/>
                <w:szCs w:val="12"/>
              </w:rPr>
            </w:r>
            <w:r>
              <w:rPr>
                <w:rFonts w:eastAsia="Roboto"/>
                <w:sz w:val="12"/>
                <w:szCs w:val="12"/>
              </w:rPr>
            </w:r>
          </w:p>
          <w:p>
            <w:pPr>
              <w:pStyle w:val="1038"/>
              <w:numPr>
                <w:ilvl w:val="0"/>
                <w:numId w:val="77"/>
              </w:numPr>
              <w:ind w:left="283"/>
              <w:jc w:val="both"/>
              <w:keepLines/>
              <w:spacing w:line="320" w:lineRule="exact"/>
              <w:rPr>
                <w:rFonts w:eastAsia="Roboto"/>
                <w:sz w:val="12"/>
                <w:szCs w:val="12"/>
              </w:rPr>
            </w:pPr>
            <w:r>
              <w:rPr>
                <w:rFonts w:eastAsia="Roboto"/>
                <w:sz w:val="12"/>
                <w:szCs w:val="12"/>
              </w:rPr>
              <w:t xml:space="preserve">2.1.3 Материалы с глянцевой поверхностью (за исключением стекла) должны применяться на меньшей части площади фасада.</w:t>
            </w:r>
            <w:r>
              <w:rPr>
                <w:rFonts w:eastAsia="Roboto"/>
                <w:sz w:val="12"/>
                <w:szCs w:val="12"/>
              </w:rPr>
            </w:r>
            <w:r>
              <w:rPr>
                <w:rFonts w:eastAsia="Roboto"/>
                <w:sz w:val="12"/>
                <w:szCs w:val="12"/>
              </w:rPr>
            </w:r>
          </w:p>
          <w:p>
            <w:pPr>
              <w:pStyle w:val="1038"/>
              <w:numPr>
                <w:ilvl w:val="0"/>
                <w:numId w:val="77"/>
              </w:numPr>
              <w:ind w:left="283"/>
              <w:jc w:val="both"/>
              <w:keepLines/>
              <w:spacing w:line="320" w:lineRule="exact"/>
              <w:rPr>
                <w:rFonts w:eastAsia="Roboto"/>
                <w:sz w:val="12"/>
                <w:szCs w:val="12"/>
              </w:rPr>
            </w:pPr>
            <w:r>
              <w:rPr>
                <w:rFonts w:eastAsia="Roboto"/>
                <w:sz w:val="12"/>
                <w:szCs w:val="12"/>
              </w:rPr>
              <w:t xml:space="preserve">2.1.4 Материалы, имитирующие натуральные, должны соответствовать им по фактуре.</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77"/>
              </w:numPr>
              <w:ind w:left="283"/>
              <w:jc w:val="both"/>
              <w:keepLines/>
              <w:spacing w:line="320" w:lineRule="exact"/>
              <w:rPr>
                <w:rFonts w:eastAsia="Roboto"/>
                <w:sz w:val="12"/>
                <w:szCs w:val="12"/>
              </w:rPr>
            </w:pPr>
            <w:r>
              <w:rPr>
                <w:rFonts w:eastAsia="Roboto"/>
                <w:sz w:val="12"/>
                <w:szCs w:val="12"/>
              </w:rPr>
              <w:t xml:space="preserve">2.1.5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52"/>
              </w:numPr>
              <w:ind w:left="283"/>
              <w:jc w:val="both"/>
              <w:keepLines/>
              <w:spacing w:line="320" w:lineRule="exact"/>
              <w:rPr>
                <w:rFonts w:eastAsia="Roboto"/>
                <w:sz w:val="12"/>
                <w:szCs w:val="12"/>
              </w:rPr>
            </w:pPr>
            <w:r>
              <w:rPr>
                <w:rFonts w:eastAsia="Roboto"/>
                <w:sz w:val="12"/>
                <w:szCs w:val="12"/>
              </w:rPr>
              <w:t xml:space="preserve">2.1.6 Допускается использовать отличающиеся друг от дру</w:t>
            </w:r>
            <w:r>
              <w:rPr>
                <w:rFonts w:eastAsia="Roboto"/>
                <w:sz w:val="12"/>
                <w:szCs w:val="12"/>
              </w:rPr>
              <w:t xml:space="preserve">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r>
              <w:rPr>
                <w:rFonts w:eastAsia="Roboto"/>
                <w:sz w:val="12"/>
                <w:szCs w:val="12"/>
              </w:rPr>
            </w:r>
            <w:r>
              <w:rPr>
                <w:rFonts w:eastAsia="Roboto"/>
                <w:sz w:val="12"/>
                <w:szCs w:val="12"/>
              </w:rPr>
            </w:r>
          </w:p>
          <w:p>
            <w:pPr>
              <w:pStyle w:val="1038"/>
              <w:numPr>
                <w:ilvl w:val="0"/>
                <w:numId w:val="77"/>
              </w:numPr>
              <w:ind w:left="283"/>
              <w:jc w:val="both"/>
              <w:keepLines/>
              <w:spacing w:line="320" w:lineRule="exact"/>
              <w:rPr>
                <w:rFonts w:eastAsia="Roboto"/>
                <w:sz w:val="12"/>
                <w:szCs w:val="12"/>
              </w:rPr>
            </w:pPr>
            <w:r>
              <w:rPr>
                <w:rFonts w:eastAsia="Roboto"/>
                <w:sz w:val="12"/>
                <w:szCs w:val="12"/>
              </w:rPr>
              <w:t xml:space="preserve">2.1.7 Не допускается использовать: пленку (в том числе самоклеящуюся), асбестоцементный лист, металли</w:t>
            </w:r>
            <w:r>
              <w:rPr>
                <w:rFonts w:eastAsia="Roboto"/>
                <w:sz w:val="12"/>
                <w:szCs w:val="12"/>
              </w:rPr>
              <w:t xml:space="preserve">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 глянцевые керамогранитные плиты.</w:t>
            </w:r>
            <w:r>
              <w:rPr>
                <w:rFonts w:eastAsia="Roboto"/>
                <w:sz w:val="12"/>
                <w:szCs w:val="12"/>
              </w:rPr>
            </w:r>
            <w:r>
              <w:rPr>
                <w:rFonts w:eastAsia="Roboto"/>
                <w:sz w:val="12"/>
                <w:szCs w:val="12"/>
              </w:rPr>
            </w:r>
          </w:p>
        </w:tc>
      </w:tr>
      <w:tr>
        <w:tblPrEx/>
        <w:trPr>
          <w:trHeight w:val="37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2.2</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Окна</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80"/>
              </w:numPr>
              <w:ind w:left="283"/>
              <w:jc w:val="both"/>
              <w:keepLines/>
              <w:spacing w:line="320" w:lineRule="exact"/>
              <w:rPr>
                <w:rFonts w:eastAsia="Roboto"/>
                <w:sz w:val="12"/>
                <w:szCs w:val="12"/>
              </w:rPr>
            </w:pPr>
            <w:r>
              <w:rPr>
                <w:rFonts w:eastAsia="Roboto"/>
                <w:sz w:val="12"/>
                <w:szCs w:val="12"/>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80"/>
              </w:numPr>
              <w:ind w:left="283"/>
              <w:jc w:val="both"/>
              <w:keepLines/>
              <w:spacing w:line="320" w:lineRule="exact"/>
              <w:rPr>
                <w:rFonts w:eastAsia="Roboto"/>
                <w:sz w:val="12"/>
                <w:szCs w:val="12"/>
              </w:rPr>
            </w:pPr>
            <w:r>
              <w:rPr>
                <w:rFonts w:eastAsia="Roboto"/>
                <w:sz w:val="12"/>
                <w:szCs w:val="12"/>
              </w:rPr>
              <w:t xml:space="preserve">2.2.2 Все элементы окон (за исключением стекла) должны выполняться в едином материале.</w:t>
            </w:r>
            <w:r>
              <w:rPr>
                <w:rFonts w:eastAsia="Roboto"/>
                <w:sz w:val="12"/>
                <w:szCs w:val="12"/>
              </w:rPr>
            </w:r>
            <w:r>
              <w:rPr>
                <w:rFonts w:eastAsia="Roboto"/>
                <w:sz w:val="12"/>
                <w:szCs w:val="12"/>
              </w:rPr>
            </w:r>
          </w:p>
        </w:tc>
      </w:tr>
      <w:tr>
        <w:tblPrEx/>
        <w:trPr>
          <w:trHeight w:val="273"/>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2.3</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Остекление</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78"/>
              </w:numPr>
              <w:ind w:left="283"/>
              <w:jc w:val="both"/>
              <w:keepLines/>
              <w:spacing w:line="320" w:lineRule="exact"/>
              <w:rPr>
                <w:rFonts w:eastAsia="Roboto"/>
                <w:sz w:val="12"/>
                <w:szCs w:val="12"/>
              </w:rPr>
            </w:pPr>
            <w:r>
              <w:rPr>
                <w:rFonts w:eastAsia="Roboto"/>
                <w:sz w:val="12"/>
                <w:szCs w:val="12"/>
              </w:rPr>
              <w:t xml:space="preserve">2.3.1 Не допускается установка дверных заполнений с остеклением менее 70% полотна (за исключением дверных проемов к техническим помещениям).</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78"/>
              </w:numPr>
              <w:ind w:left="283"/>
              <w:jc w:val="both"/>
              <w:keepLines/>
              <w:spacing w:line="320" w:lineRule="exact"/>
              <w:rPr>
                <w:rFonts w:eastAsia="Roboto"/>
                <w:sz w:val="12"/>
                <w:szCs w:val="12"/>
              </w:rPr>
            </w:pPr>
            <w:r>
              <w:rPr>
                <w:rFonts w:eastAsia="Roboto"/>
                <w:sz w:val="12"/>
                <w:szCs w:val="12"/>
              </w:rPr>
              <w:t xml:space="preserve">2.3.2 Не допускается использование тонированного</w:t>
            </w:r>
            <w:r>
              <w:rPr>
                <w:rFonts w:eastAsia="Roboto"/>
                <w:i/>
                <w:sz w:val="12"/>
                <w:szCs w:val="12"/>
              </w:rPr>
              <w:t xml:space="preserve"> </w:t>
            </w:r>
            <w:r>
              <w:rPr>
                <w:rFonts w:eastAsia="Roboto"/>
                <w:sz w:val="12"/>
                <w:szCs w:val="12"/>
              </w:rPr>
              <w:t xml:space="preserve">в массе, а также непросматриваемого зеркального остекления.</w:t>
            </w:r>
            <w:r>
              <w:rPr>
                <w:rFonts w:eastAsia="Roboto"/>
                <w:sz w:val="12"/>
                <w:szCs w:val="12"/>
              </w:rPr>
            </w:r>
            <w:r>
              <w:rPr>
                <w:rFonts w:eastAsia="Roboto"/>
                <w:sz w:val="12"/>
                <w:szCs w:val="12"/>
              </w:rPr>
            </w:r>
          </w:p>
        </w:tc>
      </w:tr>
      <w:tr>
        <w:tblPrEx/>
        <w:trPr>
          <w:trHeight w:val="952"/>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2.4</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Цоколь</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82"/>
              </w:numPr>
              <w:ind w:left="283"/>
              <w:jc w:val="both"/>
              <w:keepLines/>
              <w:spacing w:line="320" w:lineRule="exact"/>
              <w:rPr>
                <w:rFonts w:eastAsia="Roboto"/>
                <w:sz w:val="12"/>
                <w:szCs w:val="12"/>
              </w:rPr>
            </w:pPr>
            <w:r>
              <w:rPr>
                <w:rFonts w:eastAsia="Roboto"/>
                <w:sz w:val="12"/>
                <w:szCs w:val="12"/>
              </w:rPr>
              <w:t xml:space="preserve">2.4.1 При использовании двух и более материалов необходимо обеспечивать их стыковку в разных (смещенных друг относительно друга не менее, чем на 3 см) плоскостях. Один из материалов должен быть основным и использоваться на большей части площади цоколя.</w:t>
            </w:r>
            <w:r>
              <w:rPr>
                <w:rFonts w:eastAsia="Roboto"/>
                <w:sz w:val="12"/>
                <w:szCs w:val="12"/>
              </w:rPr>
            </w:r>
            <w:r>
              <w:rPr>
                <w:rFonts w:eastAsia="Roboto"/>
                <w:sz w:val="12"/>
                <w:szCs w:val="12"/>
              </w:rPr>
            </w:r>
          </w:p>
          <w:p>
            <w:pPr>
              <w:pStyle w:val="1038"/>
              <w:numPr>
                <w:ilvl w:val="0"/>
                <w:numId w:val="82"/>
              </w:numPr>
              <w:ind w:left="283"/>
              <w:jc w:val="both"/>
              <w:keepLines/>
              <w:spacing w:line="320" w:lineRule="exact"/>
              <w:rPr>
                <w:rFonts w:eastAsia="Roboto"/>
                <w:sz w:val="12"/>
                <w:szCs w:val="12"/>
              </w:rPr>
            </w:pPr>
            <w:r>
              <w:rPr>
                <w:rFonts w:eastAsia="Roboto"/>
                <w:sz w:val="12"/>
                <w:szCs w:val="12"/>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r>
              <w:rPr>
                <w:rFonts w:eastAsia="Roboto"/>
                <w:sz w:val="12"/>
                <w:szCs w:val="12"/>
              </w:rPr>
            </w:r>
            <w:r>
              <w:rPr>
                <w:rFonts w:eastAsia="Roboto"/>
                <w:sz w:val="12"/>
                <w:szCs w:val="12"/>
              </w:rPr>
            </w:r>
          </w:p>
          <w:p>
            <w:pPr>
              <w:pStyle w:val="1038"/>
              <w:numPr>
                <w:ilvl w:val="0"/>
                <w:numId w:val="82"/>
              </w:numPr>
              <w:ind w:left="283"/>
              <w:jc w:val="both"/>
              <w:keepLines/>
              <w:spacing w:line="320" w:lineRule="exact"/>
              <w:rPr>
                <w:rFonts w:eastAsia="Roboto"/>
                <w:sz w:val="12"/>
                <w:szCs w:val="12"/>
              </w:rPr>
            </w:pPr>
            <w:r>
              <w:rPr>
                <w:rFonts w:eastAsia="Roboto"/>
                <w:sz w:val="12"/>
                <w:szCs w:val="12"/>
              </w:rPr>
              <w:t xml:space="preserve">2.4.3 Материалы с глянцевой поверхностью (за исключением стекла) должны применяться на меньшей части площади цоколя.</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82"/>
              </w:numPr>
              <w:ind w:left="283"/>
              <w:jc w:val="both"/>
              <w:keepLines/>
              <w:spacing w:line="320" w:lineRule="exact"/>
              <w:rPr>
                <w:rFonts w:eastAsia="Roboto"/>
                <w:sz w:val="12"/>
                <w:szCs w:val="12"/>
              </w:rPr>
            </w:pPr>
            <w:r>
              <w:rPr>
                <w:rFonts w:eastAsia="Roboto"/>
                <w:sz w:val="12"/>
                <w:szCs w:val="12"/>
              </w:rPr>
              <w:t xml:space="preserve">2.4.4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82"/>
              </w:numPr>
              <w:ind w:left="283"/>
              <w:jc w:val="both"/>
              <w:keepLines/>
              <w:spacing w:line="320" w:lineRule="exact"/>
              <w:rPr>
                <w:rFonts w:eastAsia="Roboto"/>
                <w:sz w:val="12"/>
                <w:szCs w:val="12"/>
              </w:rPr>
            </w:pPr>
            <w:r>
              <w:rPr>
                <w:rFonts w:eastAsia="Roboto"/>
                <w:sz w:val="12"/>
                <w:szCs w:val="12"/>
              </w:rPr>
              <w:t xml:space="preserve">2.4.5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82"/>
              </w:numPr>
              <w:ind w:left="283"/>
              <w:jc w:val="both"/>
              <w:keepLines/>
              <w:spacing w:line="320" w:lineRule="exact"/>
              <w:rPr>
                <w:rFonts w:eastAsia="Roboto"/>
                <w:sz w:val="12"/>
                <w:szCs w:val="12"/>
              </w:rPr>
            </w:pPr>
            <w:r>
              <w:rPr>
                <w:rFonts w:eastAsia="Roboto"/>
                <w:sz w:val="12"/>
                <w:szCs w:val="12"/>
              </w:rPr>
              <w:t xml:space="preserve">2.4.6 Не допускается использовать: пленку (в том числе самоклеящуюся), асбестоцементный лист, металли</w:t>
            </w:r>
            <w:r>
              <w:rPr>
                <w:rFonts w:eastAsia="Roboto"/>
                <w:sz w:val="12"/>
                <w:szCs w:val="12"/>
              </w:rPr>
              <w:t xml:space="preserve">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стекломагнезитовые листы, глянцевые керамогранитные плиты.</w:t>
            </w:r>
            <w:r>
              <w:rPr>
                <w:rFonts w:eastAsia="Roboto"/>
                <w:sz w:val="12"/>
                <w:szCs w:val="12"/>
              </w:rPr>
            </w:r>
            <w:r>
              <w:rPr>
                <w:rFonts w:eastAsia="Roboto"/>
                <w:sz w:val="12"/>
                <w:szCs w:val="12"/>
              </w:rPr>
            </w:r>
          </w:p>
        </w:tc>
      </w:tr>
      <w:tr>
        <w:tblPrEx/>
        <w:trPr>
          <w:trHeight w:val="31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2.5</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Кровля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81"/>
              </w:numPr>
              <w:ind w:left="283"/>
              <w:jc w:val="both"/>
              <w:keepLines/>
              <w:spacing w:line="320" w:lineRule="exact"/>
              <w:rPr>
                <w:rFonts w:eastAsia="Roboto"/>
                <w:sz w:val="12"/>
                <w:szCs w:val="12"/>
              </w:rPr>
            </w:pPr>
            <w:r>
              <w:rPr>
                <w:rFonts w:eastAsia="Roboto"/>
                <w:sz w:val="12"/>
                <w:szCs w:val="12"/>
              </w:rPr>
              <w:t xml:space="preserve">2.5.1 Не допускается использовать: асбестоцементный лист, пластиковый (виниловый) сайдинг, сотовый или профилированный поликарбонат, ПВХ-панели, шифер, сланцевую кровлю, фанеру, вагонку, керамическую и песчано-цементную черепицу.</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31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2.6</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Элементы входных групп</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2.6.1 Для навесов и козырьков не допускается использовать: асбестоцементный лист, пла</w:t>
            </w:r>
            <w:r>
              <w:rPr>
                <w:rFonts w:eastAsia="Roboto"/>
                <w:sz w:val="12"/>
                <w:szCs w:val="12"/>
              </w:rPr>
              <w:t xml:space="preserve">стиковый (виниловый) сайдинг, поликарбонат (за исключением монолитного), шифер, сланцевую кровлю, фанеру, вагонку, ПВХ-панели (за исключением HPL-панелей с имитацией дерева), крупные фракции штукатурки “фактурная шуба” и “короед”, стекломагнезитовые листы.</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2.6.2 Материалы, имитирующие натуральные, должны соответствовать им по фактуре.</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2.6.3 Не допускается устройство радиальных козырьков и навесов.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2.6.4 Для лестниц, площадок, ступеней не допускается использовать: материалы с классом противоскольжения менее R11, резиновую плитку.</w:t>
            </w:r>
            <w:r>
              <w:rPr>
                <w:rFonts w:eastAsia="Roboto"/>
                <w:sz w:val="12"/>
                <w:szCs w:val="12"/>
              </w:rPr>
            </w:r>
            <w:r>
              <w:rPr>
                <w:rFonts w:eastAsia="Roboto"/>
                <w:sz w:val="12"/>
                <w:szCs w:val="12"/>
              </w:rPr>
            </w:r>
          </w:p>
          <w:p>
            <w:pPr>
              <w:pStyle w:val="1038"/>
              <w:numPr>
                <w:ilvl w:val="0"/>
                <w:numId w:val="23"/>
              </w:numPr>
              <w:ind w:left="283"/>
              <w:jc w:val="both"/>
              <w:keepLines/>
              <w:spacing w:line="320" w:lineRule="exact"/>
              <w:rPr>
                <w:rFonts w:eastAsia="Roboto"/>
                <w:sz w:val="12"/>
                <w:szCs w:val="12"/>
              </w:rPr>
            </w:pPr>
            <w:r>
              <w:rPr>
                <w:rFonts w:eastAsia="Roboto"/>
                <w:sz w:val="12"/>
                <w:szCs w:val="12"/>
              </w:rPr>
              <w:t xml:space="preserve">2.6.5 Не допускается окраска поверхностей, облицованных натуральным камнем.</w:t>
            </w:r>
            <w:r>
              <w:rPr>
                <w:rFonts w:eastAsia="Roboto"/>
                <w:sz w:val="12"/>
                <w:szCs w:val="12"/>
              </w:rPr>
            </w:r>
            <w:r>
              <w:rPr>
                <w:rFonts w:eastAsia="Roboto"/>
                <w:sz w:val="12"/>
                <w:szCs w:val="12"/>
              </w:rPr>
            </w:r>
          </w:p>
          <w:p>
            <w:pPr>
              <w:pStyle w:val="1038"/>
              <w:numPr>
                <w:ilvl w:val="0"/>
                <w:numId w:val="24"/>
              </w:numPr>
              <w:ind w:left="283"/>
              <w:jc w:val="both"/>
              <w:keepLines/>
              <w:spacing w:line="320" w:lineRule="exact"/>
              <w:rPr>
                <w:rFonts w:eastAsia="Roboto"/>
                <w:sz w:val="12"/>
                <w:szCs w:val="12"/>
              </w:rPr>
            </w:pPr>
            <w:r>
              <w:rPr>
                <w:rFonts w:eastAsia="Roboto"/>
                <w:sz w:val="12"/>
                <w:szCs w:val="12"/>
              </w:rPr>
              <w:t xml:space="preserve">2.6.6 Необходимо предусматривать придверные грязезащитные системы.</w:t>
            </w:r>
            <w:r>
              <w:rPr>
                <w:rFonts w:eastAsia="Roboto"/>
                <w:sz w:val="12"/>
                <w:szCs w:val="12"/>
              </w:rPr>
            </w:r>
            <w:r>
              <w:rPr>
                <w:rFonts w:eastAsia="Roboto"/>
                <w:sz w:val="12"/>
                <w:szCs w:val="12"/>
              </w:rPr>
            </w:r>
          </w:p>
        </w:tc>
      </w:tr>
      <w:tr>
        <w:tblPrEx/>
        <w:trPr>
          <w:trHeight w:val="315"/>
        </w:trPr>
        <w:tc>
          <w:tcPr>
            <w:tcBorders>
              <w:top w:val="none" w:color="000000" w:sz="4" w:space="0"/>
              <w:left w:val="single" w:color="000000" w:sz="4" w:space="0"/>
              <w:bottom w:val="single" w:color="000000" w:sz="4" w:space="0"/>
              <w:right w:val="single" w:color="000000" w:sz="4" w:space="0"/>
            </w:tcBorders>
            <w:tcW w:w="421" w:type="dxa"/>
            <w:vAlign w:val="top"/>
            <w:vMerge w:val="continue"/>
            <w:textDirection w:val="lrTb"/>
            <w:noWrap w:val="false"/>
          </w:tcPr>
          <w:p>
            <w:pPr>
              <w:pStyle w:val="1038"/>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1094" w:type="dxa"/>
            <w:vAlign w:val="top"/>
            <w:vMerge w:val="continue"/>
            <w:textDirection w:val="lrTb"/>
            <w:noWrap w:val="false"/>
          </w:tcPr>
          <w:p>
            <w:pPr>
              <w:pStyle w:val="1038"/>
              <w:ind w:firstLine="567"/>
              <w:jc w:val="both"/>
              <w:keepLines/>
              <w:rPr>
                <w:rFonts w:eastAsia="Roboto"/>
                <w:sz w:val="14"/>
                <w:szCs w:val="14"/>
              </w:rPr>
            </w:pPr>
            <w:r>
              <w:rPr>
                <w:rFonts w:eastAsia="Roboto"/>
                <w:sz w:val="14"/>
                <w:szCs w:val="14"/>
              </w:rPr>
            </w:r>
            <w:r>
              <w:rPr>
                <w:rFonts w:eastAsia="Roboto"/>
                <w:sz w:val="14"/>
                <w:szCs w:val="14"/>
              </w:rPr>
            </w:r>
            <w:r>
              <w:rPr>
                <w:rFonts w:eastAsia="Roboto"/>
                <w:sz w:val="14"/>
                <w:szCs w:val="14"/>
              </w:rPr>
            </w:r>
          </w:p>
        </w:tc>
        <w:tc>
          <w:tcPr>
            <w:tcBorders>
              <w:top w:val="none" w:color="000000" w:sz="4" w:space="0"/>
              <w:left w:val="none" w:color="000000" w:sz="4" w:space="0"/>
              <w:bottom w:val="single" w:color="000000" w:sz="4" w:space="0"/>
              <w:right w:val="single" w:color="000000" w:sz="4" w:space="0"/>
            </w:tcBorders>
            <w:tcW w:w="990" w:type="dxa"/>
            <w:vAlign w:val="center"/>
            <w:textDirection w:val="lrTb"/>
            <w:noWrap w:val="false"/>
          </w:tcPr>
          <w:p>
            <w:pPr>
              <w:pStyle w:val="1038"/>
              <w:jc w:val="both"/>
              <w:keepLines/>
              <w:rPr>
                <w:rFonts w:eastAsia="Roboto"/>
                <w:sz w:val="12"/>
                <w:szCs w:val="12"/>
              </w:rPr>
            </w:pPr>
            <w:r>
              <w:rPr>
                <w:rFonts w:eastAsia="Roboto"/>
                <w:sz w:val="12"/>
                <w:szCs w:val="12"/>
              </w:rPr>
              <w:t xml:space="preserve">2.7</w:t>
            </w:r>
            <w:r>
              <w:rPr>
                <w:rFonts w:eastAsia="Roboto"/>
                <w:sz w:val="12"/>
                <w:szCs w:val="12"/>
              </w:rPr>
            </w:r>
            <w:r>
              <w:rPr>
                <w:rFonts w:eastAsia="Roboto"/>
                <w:sz w:val="12"/>
                <w:szCs w:val="12"/>
              </w:rPr>
            </w:r>
          </w:p>
          <w:p>
            <w:pPr>
              <w:pStyle w:val="1038"/>
              <w:jc w:val="both"/>
              <w:keepLines/>
              <w:rPr>
                <w:rFonts w:eastAsia="Roboto"/>
                <w:sz w:val="12"/>
                <w:szCs w:val="12"/>
              </w:rPr>
            </w:pPr>
            <w:r>
              <w:rPr>
                <w:rFonts w:eastAsia="Roboto"/>
                <w:sz w:val="12"/>
                <w:szCs w:val="12"/>
              </w:rPr>
              <w:t xml:space="preserve">Ограждения</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16"/>
              </w:numPr>
              <w:ind w:left="283"/>
              <w:jc w:val="both"/>
              <w:keepLines/>
              <w:spacing w:line="320" w:lineRule="exact"/>
              <w:rPr>
                <w:rFonts w:eastAsia="Roboto"/>
                <w:sz w:val="12"/>
                <w:szCs w:val="12"/>
              </w:rPr>
            </w:pPr>
            <w:r>
              <w:rPr>
                <w:rFonts w:eastAsia="Roboto"/>
                <w:sz w:val="12"/>
                <w:szCs w:val="12"/>
              </w:rPr>
              <w:t xml:space="preserve">2.7.1 Для всех ограждений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ind w:left="283" w:hanging="360"/>
              <w:jc w:val="both"/>
              <w:keepLines/>
              <w:rPr>
                <w:rFonts w:eastAsia="Roboto"/>
                <w:sz w:val="12"/>
                <w:szCs w:val="12"/>
              </w:rPr>
            </w:pPr>
            <w:r>
              <w:rPr>
                <w:rFonts w:eastAsia="Roboto"/>
                <w:sz w:val="12"/>
                <w:szCs w:val="12"/>
              </w:rPr>
            </w:r>
            <w:r>
              <w:rPr>
                <w:rFonts w:eastAsia="Roboto"/>
                <w:sz w:val="12"/>
                <w:szCs w:val="12"/>
              </w:rPr>
            </w:r>
            <w:r>
              <w:rPr>
                <w:rFonts w:eastAsia="Roboto"/>
                <w:sz w:val="12"/>
                <w:szCs w:val="12"/>
              </w:rPr>
            </w:r>
          </w:p>
        </w:tc>
      </w:tr>
      <w:tr>
        <w:tblPrEx/>
        <w:trPr>
          <w:trHeight w:val="579"/>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3</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84"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размещению технического и инженерного оборудования на фасадах зданий, строений и сооружений</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43"/>
              </w:numPr>
              <w:ind w:left="283"/>
              <w:jc w:val="both"/>
              <w:keepLines/>
              <w:spacing w:line="320" w:lineRule="exact"/>
              <w:rPr>
                <w:rFonts w:eastAsia="Roboto"/>
                <w:sz w:val="12"/>
                <w:szCs w:val="12"/>
              </w:rPr>
            </w:pPr>
            <w:r>
              <w:rPr>
                <w:rFonts w:eastAsia="Roboto"/>
                <w:sz w:val="12"/>
                <w:szCs w:val="12"/>
              </w:rPr>
              <w:t xml:space="preserve">3.1 Элементы систем кондиционирования (наружные блоки систем кондиционирования и вентиляции, отверстия для монтажа бризера), а также антенны должны:</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упорядоченно, с привязкой к архитектурному решению фасада и единой (вертикальной, горизонтальной) системе осей;</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размещаться с использованием стандартных конструкций крепления и с использованием маскирующих ограждений (решеток, жалюзи, корзин);</w:t>
            </w:r>
            <w:r>
              <w:rPr>
                <w:rFonts w:eastAsia="Roboto"/>
                <w:sz w:val="12"/>
                <w:szCs w:val="12"/>
              </w:rPr>
            </w:r>
            <w:r>
              <w:rPr>
                <w:rFonts w:eastAsia="Roboto"/>
                <w:sz w:val="12"/>
                <w:szCs w:val="12"/>
              </w:rPr>
            </w:r>
          </w:p>
          <w:p>
            <w:pPr>
              <w:pStyle w:val="1038"/>
              <w:numPr>
                <w:ilvl w:val="0"/>
                <w:numId w:val="17"/>
              </w:numPr>
              <w:jc w:val="both"/>
              <w:keepLines/>
              <w:spacing w:line="320" w:lineRule="exact"/>
              <w:rPr>
                <w:rFonts w:eastAsia="Roboto"/>
                <w:sz w:val="12"/>
                <w:szCs w:val="12"/>
              </w:rPr>
            </w:pPr>
            <w:r>
              <w:rPr>
                <w:rFonts w:eastAsia="Roboto"/>
                <w:sz w:val="12"/>
                <w:szCs w:val="12"/>
              </w:rPr>
              <w:t xml:space="preserve">оснащаться кабель-каналами, скрытыми за фасадом или замаскированными в тон колера соответствующей плоскости фасада.</w:t>
            </w:r>
            <w:r>
              <w:rPr>
                <w:rFonts w:eastAsia="Roboto"/>
                <w:sz w:val="12"/>
                <w:szCs w:val="12"/>
              </w:rPr>
            </w:r>
            <w:r>
              <w:rPr>
                <w:rFonts w:eastAsia="Roboto"/>
                <w:sz w:val="12"/>
                <w:szCs w:val="12"/>
              </w:rPr>
            </w:r>
          </w:p>
          <w:p>
            <w:pPr>
              <w:pStyle w:val="1038"/>
              <w:numPr>
                <w:ilvl w:val="0"/>
                <w:numId w:val="43"/>
              </w:numPr>
              <w:ind w:left="283"/>
              <w:jc w:val="both"/>
              <w:keepLines/>
              <w:spacing w:line="320" w:lineRule="exact"/>
              <w:rPr>
                <w:rFonts w:eastAsia="Roboto"/>
                <w:sz w:val="12"/>
                <w:szCs w:val="12"/>
              </w:rPr>
            </w:pPr>
            <w:r>
              <w:rPr>
                <w:rFonts w:eastAsia="Roboto"/>
                <w:sz w:val="12"/>
                <w:szCs w:val="12"/>
              </w:rPr>
              <w:t xml:space="preserve">3.2 Размещение элементов систем кондиционирования допускается:</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кровле объекта (крышные кондиционеры с внутренними воздуховодными каналами);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нижней части оконных проемов, в окнах подвального этажа без выхода за плоскость фасада;</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простенках между оконными и дверными проемами;</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второстепенных фасадах, брандмауэрах;</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арочных проемах на высоте не менее 3,0 м от поверхности земли,</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35"/>
              </w:numPr>
              <w:ind w:left="283"/>
              <w:jc w:val="both"/>
              <w:keepLines/>
              <w:spacing w:line="320" w:lineRule="exact"/>
              <w:rPr>
                <w:rFonts w:eastAsia="Roboto"/>
                <w:sz w:val="12"/>
                <w:szCs w:val="12"/>
              </w:rPr>
            </w:pPr>
            <w:r>
              <w:rPr>
                <w:rFonts w:eastAsia="Roboto"/>
                <w:sz w:val="12"/>
                <w:szCs w:val="12"/>
              </w:rPr>
              <w:t xml:space="preserve">3.3 Размещение элементов систем кондиционирования не допускается:</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 поверхности главных фасадов; </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в оконных и дверных проемах с выступанием за плоскость фасада;</w:t>
            </w:r>
            <w:r>
              <w:rPr>
                <w:rFonts w:eastAsia="Roboto"/>
                <w:sz w:val="12"/>
                <w:szCs w:val="12"/>
              </w:rPr>
            </w:r>
            <w:r>
              <w:rPr>
                <w:rFonts w:eastAsia="Roboto"/>
                <w:sz w:val="12"/>
                <w:szCs w:val="12"/>
              </w:rPr>
            </w:r>
          </w:p>
          <w:p>
            <w:pPr>
              <w:pStyle w:val="1038"/>
              <w:numPr>
                <w:ilvl w:val="0"/>
                <w:numId w:val="20"/>
              </w:numPr>
              <w:jc w:val="both"/>
              <w:keepLines/>
              <w:spacing w:line="320" w:lineRule="exact"/>
              <w:rPr>
                <w:rFonts w:eastAsia="Roboto"/>
                <w:sz w:val="12"/>
                <w:szCs w:val="12"/>
              </w:rPr>
            </w:pPr>
            <w:r>
              <w:rPr>
                <w:rFonts w:eastAsia="Roboto"/>
                <w:sz w:val="12"/>
                <w:szCs w:val="12"/>
              </w:rPr>
              <w:t xml:space="preserve">над пешеходными тротуарами.</w:t>
            </w:r>
            <w:r>
              <w:rPr>
                <w:rFonts w:eastAsia="Roboto"/>
                <w:sz w:val="12"/>
                <w:szCs w:val="12"/>
              </w:rPr>
            </w:r>
            <w:r>
              <w:rPr>
                <w:rFonts w:eastAsia="Roboto"/>
                <w:sz w:val="12"/>
                <w:szCs w:val="12"/>
              </w:rPr>
            </w:r>
          </w:p>
          <w:p>
            <w:pPr>
              <w:pStyle w:val="1038"/>
              <w:numPr>
                <w:ilvl w:val="0"/>
                <w:numId w:val="18"/>
              </w:numPr>
              <w:ind w:left="283"/>
              <w:jc w:val="both"/>
              <w:keepLines/>
              <w:spacing w:line="320" w:lineRule="exact"/>
              <w:rPr>
                <w:rFonts w:eastAsia="Roboto"/>
                <w:sz w:val="12"/>
                <w:szCs w:val="12"/>
              </w:rPr>
            </w:pPr>
            <w:r>
              <w:rPr>
                <w:rFonts w:eastAsia="Roboto"/>
                <w:sz w:val="12"/>
                <w:szCs w:val="12"/>
              </w:rPr>
              <w:t xml:space="preserve">3.4 Маскирующие ограждения должны иметь окраску, соответствующую одному из колеров элементов здания (стен, элементов окон).</w:t>
            </w:r>
            <w:r>
              <w:rPr>
                <w:rFonts w:eastAsia="Roboto"/>
                <w:sz w:val="12"/>
                <w:szCs w:val="12"/>
              </w:rPr>
            </w:r>
            <w:r>
              <w:rPr>
                <w:rFonts w:eastAsia="Roboto"/>
                <w:sz w:val="12"/>
                <w:szCs w:val="12"/>
              </w:rPr>
            </w:r>
          </w:p>
          <w:p>
            <w:pPr>
              <w:pStyle w:val="1038"/>
              <w:numPr>
                <w:ilvl w:val="0"/>
                <w:numId w:val="38"/>
              </w:numPr>
              <w:ind w:left="283"/>
              <w:jc w:val="both"/>
              <w:keepLines/>
              <w:spacing w:line="320" w:lineRule="exact"/>
              <w:rPr>
                <w:rFonts w:eastAsia="Roboto"/>
                <w:sz w:val="12"/>
                <w:szCs w:val="12"/>
              </w:rPr>
            </w:pPr>
            <w:r>
              <w:rPr>
                <w:rFonts w:eastAsia="Roboto"/>
                <w:sz w:val="12"/>
                <w:szCs w:val="12"/>
              </w:rPr>
              <w:t xml:space="preserve">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r>
              <w:rPr>
                <w:rFonts w:eastAsia="Roboto"/>
                <w:sz w:val="12"/>
                <w:szCs w:val="12"/>
              </w:rPr>
            </w:r>
            <w:r>
              <w:rPr>
                <w:rFonts w:eastAsia="Roboto"/>
                <w:sz w:val="12"/>
                <w:szCs w:val="12"/>
              </w:rPr>
            </w:r>
          </w:p>
        </w:tc>
      </w:tr>
      <w:tr>
        <w:tblPrEx/>
        <w:trPr>
          <w:trHeight w:val="564"/>
        </w:trPr>
        <w:tc>
          <w:tcPr>
            <w:tcBorders>
              <w:top w:val="none" w:color="000000" w:sz="4" w:space="0"/>
              <w:left w:val="single" w:color="000000" w:sz="4" w:space="0"/>
              <w:bottom w:val="single" w:color="000000" w:sz="4" w:space="0"/>
              <w:right w:val="single" w:color="000000" w:sz="4" w:space="0"/>
            </w:tcBorders>
            <w:tcW w:w="421" w:type="dxa"/>
            <w:vAlign w:val="top"/>
            <w:textDirection w:val="lrTb"/>
            <w:noWrap w:val="false"/>
          </w:tcPr>
          <w:p>
            <w:pPr>
              <w:pStyle w:val="1038"/>
              <w:jc w:val="both"/>
              <w:keepLines/>
              <w:rPr>
                <w:rFonts w:eastAsia="Roboto"/>
                <w:sz w:val="12"/>
                <w:szCs w:val="12"/>
              </w:rPr>
            </w:pPr>
            <w:r>
              <w:rPr>
                <w:rFonts w:eastAsia="Roboto"/>
                <w:sz w:val="12"/>
                <w:szCs w:val="12"/>
              </w:rPr>
              <w:t xml:space="preserve">4</w:t>
            </w:r>
            <w:r>
              <w:rPr>
                <w:rFonts w:eastAsia="Roboto"/>
                <w:sz w:val="12"/>
                <w:szCs w:val="12"/>
              </w:rPr>
            </w:r>
            <w:r>
              <w:rPr>
                <w:rFonts w:eastAsia="Roboto"/>
                <w:sz w:val="12"/>
                <w:szCs w:val="12"/>
              </w:rPr>
            </w:r>
          </w:p>
        </w:tc>
        <w:tc>
          <w:tcPr>
            <w:gridSpan w:val="2"/>
            <w:tcBorders>
              <w:top w:val="none" w:color="000000" w:sz="4" w:space="0"/>
              <w:left w:val="none" w:color="000000" w:sz="4" w:space="0"/>
              <w:bottom w:val="single" w:color="000000" w:sz="4" w:space="0"/>
              <w:right w:val="single" w:color="000000" w:sz="4" w:space="0"/>
            </w:tcBorders>
            <w:tcW w:w="2084" w:type="dxa"/>
            <w:vAlign w:val="top"/>
            <w:textDirection w:val="lrTb"/>
            <w:noWrap w:val="false"/>
          </w:tcPr>
          <w:p>
            <w:pPr>
              <w:pStyle w:val="1038"/>
              <w:jc w:val="both"/>
              <w:keepLines/>
              <w:rPr>
                <w:rFonts w:eastAsia="Roboto"/>
                <w:sz w:val="12"/>
                <w:szCs w:val="12"/>
              </w:rPr>
            </w:pPr>
            <w:r>
              <w:rPr>
                <w:rFonts w:eastAsia="Roboto"/>
                <w:sz w:val="12"/>
                <w:szCs w:val="12"/>
              </w:rPr>
              <w:t xml:space="preserve">Требования к подсветке фасадов зданий, строений и сооружений</w:t>
            </w:r>
            <w:r>
              <w:rPr>
                <w:rFonts w:eastAsia="Roboto"/>
                <w:sz w:val="12"/>
                <w:szCs w:val="12"/>
              </w:rPr>
            </w:r>
            <w:r>
              <w:rPr>
                <w:rFonts w:eastAsia="Roboto"/>
                <w:sz w:val="12"/>
                <w:szCs w:val="12"/>
              </w:rPr>
            </w:r>
          </w:p>
        </w:tc>
        <w:tc>
          <w:tcPr>
            <w:tcBorders>
              <w:top w:val="single" w:color="000000" w:sz="4" w:space="0"/>
              <w:left w:val="single" w:color="000000" w:sz="4" w:space="0"/>
              <w:bottom w:val="single" w:color="000000" w:sz="4" w:space="0"/>
            </w:tcBorders>
            <w:tcW w:w="5970" w:type="dxa"/>
            <w:vAlign w:val="top"/>
            <w:textDirection w:val="lrTb"/>
            <w:noWrap w:val="false"/>
          </w:tcPr>
          <w:p>
            <w:pPr>
              <w:pStyle w:val="1038"/>
              <w:numPr>
                <w:ilvl w:val="0"/>
                <w:numId w:val="75"/>
              </w:numPr>
              <w:ind w:left="283"/>
              <w:jc w:val="both"/>
              <w:keepLines/>
              <w:spacing w:line="320" w:lineRule="exact"/>
              <w:rPr>
                <w:rFonts w:eastAsia="Roboto"/>
                <w:sz w:val="12"/>
                <w:szCs w:val="12"/>
              </w:rPr>
            </w:pPr>
            <w:r>
              <w:rPr>
                <w:rFonts w:eastAsia="Roboto"/>
                <w:sz w:val="12"/>
                <w:szCs w:val="12"/>
              </w:rPr>
              <w:t xml:space="preserve">4.1 Входные группы должны иметь освещение. </w:t>
            </w:r>
            <w:r>
              <w:rPr>
                <w:rFonts w:eastAsia="Roboto"/>
                <w:sz w:val="12"/>
                <w:szCs w:val="12"/>
              </w:rPr>
            </w:r>
            <w:r>
              <w:rPr>
                <w:rFonts w:eastAsia="Roboto"/>
                <w:sz w:val="12"/>
                <w:szCs w:val="12"/>
              </w:rPr>
            </w:r>
          </w:p>
          <w:p>
            <w:pPr>
              <w:pStyle w:val="1038"/>
              <w:numPr>
                <w:ilvl w:val="0"/>
                <w:numId w:val="75"/>
              </w:numPr>
              <w:ind w:left="283"/>
              <w:jc w:val="both"/>
              <w:keepLines/>
              <w:spacing w:line="320" w:lineRule="exact"/>
              <w:rPr>
                <w:rFonts w:eastAsia="Roboto"/>
                <w:sz w:val="12"/>
                <w:szCs w:val="12"/>
              </w:rPr>
            </w:pPr>
            <w:r>
              <w:rPr>
                <w:rFonts w:eastAsia="Roboto"/>
                <w:sz w:val="12"/>
                <w:szCs w:val="12"/>
              </w:rPr>
              <w:t xml:space="preserve">4.2 Запрещается использовать в подсветке фасадов пиксельную, мигающую подсветку.</w:t>
            </w:r>
            <w:r>
              <w:rPr>
                <w:rFonts w:eastAsia="Roboto"/>
                <w:sz w:val="12"/>
                <w:szCs w:val="12"/>
              </w:rPr>
            </w:r>
            <w:r>
              <w:rPr>
                <w:rFonts w:eastAsia="Roboto"/>
                <w:sz w:val="12"/>
                <w:szCs w:val="12"/>
              </w:rPr>
            </w:r>
          </w:p>
          <w:p>
            <w:pPr>
              <w:pStyle w:val="1038"/>
              <w:numPr>
                <w:ilvl w:val="0"/>
                <w:numId w:val="75"/>
              </w:numPr>
              <w:ind w:left="283"/>
              <w:jc w:val="both"/>
              <w:keepLines/>
              <w:spacing w:line="320" w:lineRule="exact"/>
              <w:rPr>
                <w:rFonts w:eastAsia="Roboto"/>
                <w:sz w:val="12"/>
                <w:szCs w:val="12"/>
              </w:rPr>
            </w:pPr>
            <w:r>
              <w:rPr>
                <w:rFonts w:eastAsia="Roboto"/>
                <w:sz w:val="12"/>
                <w:szCs w:val="12"/>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r>
              <w:rPr>
                <w:rFonts w:eastAsia="Roboto"/>
                <w:sz w:val="12"/>
                <w:szCs w:val="12"/>
              </w:rPr>
            </w:r>
            <w:r>
              <w:rPr>
                <w:rFonts w:eastAsia="Roboto"/>
                <w:sz w:val="12"/>
                <w:szCs w:val="12"/>
              </w:rPr>
            </w:r>
          </w:p>
        </w:tc>
        <w:tc>
          <w:tcPr>
            <w:tcBorders>
              <w:top w:val="none" w:color="000000" w:sz="4" w:space="0"/>
              <w:left w:val="none" w:color="000000" w:sz="4" w:space="0"/>
              <w:bottom w:val="single" w:color="000000" w:sz="4" w:space="0"/>
              <w:right w:val="single" w:color="000000" w:sz="4" w:space="0"/>
            </w:tcBorders>
            <w:tcW w:w="6825" w:type="dxa"/>
            <w:vAlign w:val="top"/>
            <w:textDirection w:val="lrTb"/>
            <w:noWrap w:val="false"/>
          </w:tcPr>
          <w:p>
            <w:pPr>
              <w:pStyle w:val="1038"/>
              <w:numPr>
                <w:ilvl w:val="0"/>
                <w:numId w:val="75"/>
              </w:numPr>
              <w:ind w:left="283"/>
              <w:jc w:val="both"/>
              <w:keepLines/>
              <w:spacing w:line="320" w:lineRule="exact"/>
              <w:rPr>
                <w:rFonts w:eastAsia="Roboto"/>
                <w:sz w:val="12"/>
                <w:szCs w:val="12"/>
              </w:rPr>
            </w:pPr>
            <w:r>
              <w:rPr>
                <w:rFonts w:eastAsia="Roboto"/>
                <w:sz w:val="12"/>
                <w:szCs w:val="12"/>
              </w:rPr>
              <w:t xml:space="preserve">4.4 Подсветка осуществляется белым с цветовой температурой (Тц) в диапазоне 2000-2700 К.</w:t>
            </w:r>
            <w:r>
              <w:rPr>
                <w:rFonts w:eastAsia="Roboto"/>
                <w:sz w:val="12"/>
                <w:szCs w:val="12"/>
              </w:rPr>
            </w:r>
            <w:r>
              <w:rPr>
                <w:rFonts w:eastAsia="Roboto"/>
                <w:sz w:val="12"/>
                <w:szCs w:val="12"/>
              </w:rPr>
            </w:r>
          </w:p>
          <w:p>
            <w:pPr>
              <w:pStyle w:val="1038"/>
              <w:numPr>
                <w:ilvl w:val="0"/>
                <w:numId w:val="75"/>
              </w:numPr>
              <w:ind w:left="283"/>
              <w:jc w:val="both"/>
              <w:keepLines/>
              <w:spacing w:line="320" w:lineRule="exact"/>
              <w:rPr>
                <w:rFonts w:eastAsia="Roboto"/>
                <w:sz w:val="12"/>
                <w:szCs w:val="12"/>
              </w:rPr>
            </w:pPr>
            <w:r>
              <w:rPr>
                <w:rFonts w:eastAsia="Roboto"/>
                <w:sz w:val="12"/>
                <w:szCs w:val="12"/>
              </w:rPr>
              <w:t xml:space="preserve">4.5 Не допускается засветка окон жилых помещений, расположенных вблизи зданий, а также камер видеонаблюдения. </w:t>
            </w:r>
            <w:r>
              <w:rPr>
                <w:rFonts w:eastAsia="Roboto"/>
                <w:sz w:val="12"/>
                <w:szCs w:val="12"/>
              </w:rPr>
            </w:r>
            <w:r>
              <w:rPr>
                <w:rFonts w:eastAsia="Roboto"/>
                <w:sz w:val="12"/>
                <w:szCs w:val="12"/>
              </w:rPr>
            </w:r>
          </w:p>
        </w:tc>
      </w:tr>
    </w:tbl>
    <w:p>
      <w:pPr>
        <w:pStyle w:val="1038"/>
        <w:jc w:val="center"/>
        <w:keepLines/>
        <w:keepNext/>
        <w:spacing w:line="320" w:lineRule="exact"/>
        <w:rPr>
          <w:b/>
          <w:sz w:val="23"/>
          <w:szCs w:val="20"/>
          <w:u w:val="single"/>
        </w:rPr>
        <w:sectPr>
          <w:footnotePr/>
          <w:endnotePr/>
          <w:type w:val="nextPage"/>
          <w:pgSz w:w="16838" w:h="11906" w:orient="landscape"/>
          <w:pgMar w:top="1701" w:right="1134" w:bottom="567" w:left="1134" w:header="709" w:footer="709" w:gutter="0"/>
          <w:cols w:num="1" w:sep="0" w:space="708" w:equalWidth="1"/>
          <w:docGrid w:linePitch="360"/>
          <w:titlePg/>
        </w:sectPr>
        <w:outlineLvl w:val="6"/>
      </w:pPr>
      <w:r>
        <w:rPr>
          <w:b/>
          <w:sz w:val="23"/>
          <w:szCs w:val="20"/>
          <w:u w:val="single"/>
        </w:rPr>
      </w:r>
      <w:r>
        <w:rPr>
          <w:b/>
          <w:sz w:val="23"/>
          <w:szCs w:val="20"/>
          <w:u w:val="single"/>
        </w:rPr>
      </w:r>
      <w:r>
        <w:rPr>
          <w:b/>
          <w:sz w:val="23"/>
          <w:szCs w:val="20"/>
          <w:u w:val="single"/>
        </w:rPr>
      </w:r>
    </w:p>
    <w:p>
      <w:pPr>
        <w:pStyle w:val="1038"/>
        <w:jc w:val="center"/>
        <w:keepLines/>
        <w:keepNext/>
        <w:spacing w:line="320" w:lineRule="exact"/>
        <w:rPr>
          <w:b/>
          <w:sz w:val="23"/>
          <w:szCs w:val="20"/>
          <w:u w:val="single"/>
        </w:rPr>
        <w:outlineLvl w:val="6"/>
      </w:pPr>
      <w:r/>
      <w:bookmarkStart w:id="97" w:name="_Toc214358766"/>
      <w:r>
        <w:rPr>
          <w:b/>
          <w:sz w:val="23"/>
          <w:szCs w:val="20"/>
          <w:u w:val="single"/>
        </w:rPr>
        <w:t xml:space="preserve">Статья 48. Виды разрешенного использования земельных участков и объектов капитального строительства в различных территориальных зонах</w:t>
      </w:r>
      <w:bookmarkEnd w:id="96"/>
      <w:r>
        <w:rPr>
          <w:b/>
          <w:sz w:val="23"/>
          <w:szCs w:val="20"/>
          <w:u w:val="single"/>
        </w:rPr>
      </w:r>
      <w:r>
        <w:rPr>
          <w:b/>
          <w:sz w:val="23"/>
          <w:szCs w:val="20"/>
          <w:u w:val="single"/>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567"/>
        <w:jc w:val="both"/>
        <w:keepLines/>
      </w:pPr>
      <w:r>
        <w:t xml:space="preserve">Виды разрешенного использования земельных участков и объекто</w:t>
      </w:r>
      <w:r>
        <w:t xml:space="preserve">в капитального строительства в настоящей статье соответствуют классификатору видов разрешённого использования земельных участок, установленному приказом Федеральной службы государственной регистрации, кадастра и картографии от 10 ноября 2020 года N П/0412.</w:t>
      </w:r>
      <w:r/>
    </w:p>
    <w:p>
      <w:pPr>
        <w:pStyle w:val="1038"/>
        <w:ind w:firstLine="567"/>
        <w:jc w:val="both"/>
        <w:keepLines/>
      </w:pPr>
      <w:r>
        <w:t xml:space="preserve">В квадратных скобках [__] указан код (числовое обозначение) вида разрешенного использования земельного участка. </w:t>
      </w:r>
      <w:r/>
    </w:p>
    <w:p>
      <w:pPr>
        <w:pStyle w:val="1038"/>
        <w:ind w:firstLine="567"/>
        <w:jc w:val="both"/>
        <w:keepLines/>
      </w:pPr>
      <w:r>
        <w:t xml:space="preserve">Содержание видов разрешенного использования, перечисленных в настоя</w:t>
      </w:r>
      <w:r>
        <w:t xml:space="preserve">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w:t>
      </w:r>
      <w:r>
        <w:t xml:space="preserve"> сооружений (насаждений), объектов мелиорации, антенно-мачтовых сооружений, информационных и геодезических знаков, элементов благоустройства, проведение работ по рекультивации земель и (или) земельных участков, если федеральным законом не установлено иное.</w:t>
      </w:r>
      <w:r/>
    </w:p>
    <w:p>
      <w:pPr>
        <w:pStyle w:val="1038"/>
        <w:ind w:firstLine="567"/>
        <w:jc w:val="both"/>
        <w:keepLines/>
      </w:pPr>
      <w:r>
        <w:t xml:space="preserve"> Текстовое наименование вида разрешенного использования земельного участка и его код (числовое обозначение) являются равнозначными.</w:t>
      </w:r>
      <w:r/>
    </w:p>
    <w:p>
      <w:pPr>
        <w:pStyle w:val="1038"/>
        <w:ind w:firstLine="567"/>
        <w:jc w:val="both"/>
        <w:keepLines/>
      </w:pPr>
      <w:r/>
      <w:r/>
    </w:p>
    <w:p>
      <w:pPr>
        <w:pStyle w:val="1038"/>
        <w:jc w:val="center"/>
        <w:rPr>
          <w:rFonts w:eastAsia="SimSun"/>
          <w:bCs/>
          <w:lang w:eastAsia="zh-CN"/>
        </w:rPr>
        <w:outlineLvl w:val="0"/>
      </w:pPr>
      <w:r/>
      <w:bookmarkStart w:id="98" w:name="_Toc99705615"/>
      <w:r/>
      <w:bookmarkStart w:id="99" w:name="_Toc214358767"/>
      <w:r>
        <w:rPr>
          <w:rFonts w:eastAsia="SimSun"/>
          <w:caps/>
          <w:lang w:eastAsia="zh-CN"/>
        </w:rPr>
        <w:t xml:space="preserve">Жилые зоны</w:t>
      </w:r>
      <w:r>
        <w:rPr>
          <w:rFonts w:eastAsia="SimSun"/>
          <w:bCs/>
          <w:lang w:eastAsia="zh-CN"/>
        </w:rPr>
        <w:t xml:space="preserve">:</w:t>
      </w:r>
      <w:bookmarkEnd w:id="97"/>
      <w:r/>
      <w:bookmarkEnd w:id="98"/>
      <w:r>
        <w:rPr>
          <w:rFonts w:eastAsia="SimSun"/>
          <w:bCs/>
          <w:lang w:eastAsia="zh-CN"/>
        </w:rPr>
      </w:r>
      <w:r>
        <w:rPr>
          <w:rFonts w:eastAsia="SimSun"/>
          <w:bCs/>
          <w:lang w:eastAsia="zh-CN"/>
        </w:rPr>
      </w:r>
    </w:p>
    <w:p>
      <w:pPr>
        <w:pStyle w:val="1038"/>
        <w:jc w:val="both"/>
        <w:keepLines/>
        <w:rPr>
          <w:rFonts w:eastAsia="SimSun"/>
          <w:lang w:eastAsia="zh-CN"/>
        </w:rPr>
      </w:pPr>
      <w:r/>
      <w:bookmarkStart w:id="100" w:name="_Toc99705616"/>
      <w:r>
        <w:rPr>
          <w:rFonts w:eastAsia="SimSun"/>
          <w:lang w:eastAsia="zh-CN"/>
        </w:rPr>
      </w:r>
      <w:r>
        <w:rPr>
          <w:rFonts w:eastAsia="SimSun"/>
          <w:lang w:eastAsia="zh-CN"/>
        </w:rPr>
      </w:r>
    </w:p>
    <w:p>
      <w:pPr>
        <w:pStyle w:val="1038"/>
        <w:jc w:val="center"/>
        <w:widowControl w:val="off"/>
        <w:rPr>
          <w:rFonts w:eastAsia="SimSun"/>
          <w:u w:val="single"/>
          <w:lang w:eastAsia="zh-CN"/>
        </w:rPr>
        <w:outlineLvl w:val="0"/>
      </w:pPr>
      <w:r/>
      <w:bookmarkEnd w:id="99"/>
      <w:r/>
      <w:bookmarkStart w:id="101" w:name="_Toc214358768"/>
      <w:r>
        <w:rPr>
          <w:rFonts w:eastAsia="SimSun"/>
          <w:u w:val="single"/>
          <w:lang w:eastAsia="zh-CN"/>
        </w:rPr>
        <w:t xml:space="preserve">Ж1. Зона застройки индивидуальными жилыми </w:t>
      </w:r>
      <w:r>
        <w:rPr>
          <w:rFonts w:eastAsia="SimSun"/>
          <w:bCs/>
          <w:u w:val="single"/>
          <w:lang w:eastAsia="zh-CN"/>
        </w:rPr>
        <w:t xml:space="preserve">домами</w:t>
      </w:r>
      <w:bookmarkEnd w:id="100"/>
      <w:r>
        <w:rPr>
          <w:rFonts w:eastAsia="SimSun"/>
          <w:u w:val="single"/>
          <w:lang w:eastAsia="zh-CN"/>
        </w:rPr>
      </w:r>
      <w:r>
        <w:rPr>
          <w:rFonts w:eastAsia="SimSun"/>
          <w:u w:val="single"/>
          <w:lang w:eastAsia="zh-CN"/>
        </w:rPr>
      </w:r>
    </w:p>
    <w:p>
      <w:pPr>
        <w:pStyle w:val="1038"/>
        <w:jc w:val="center"/>
        <w:widowControl w:val="off"/>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keepLines/>
        <w:spacing w:line="320" w:lineRule="exact"/>
        <w:rPr>
          <w:rFonts w:eastAsia="SimSun"/>
        </w:rPr>
      </w:pPr>
      <w:r/>
      <w:bookmarkStart w:id="102" w:name="_Toc99705617"/>
      <w:r/>
      <w:bookmarkStart w:id="103" w:name="_Toc111807167"/>
      <w:r>
        <w:rPr>
          <w:rFonts w:eastAsia="SimSun"/>
        </w:rPr>
        <w:t xml:space="preserve">ОСНОВНЫЕ ВИДЫ И ПАРАМЕТРЫ РАЗРЕШЕННОГО ИСПОЛЬЗОВАНИЯ</w:t>
      </w:r>
      <w:bookmarkEnd w:id="101"/>
      <w:r/>
      <w:bookmarkEnd w:id="102"/>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53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1953"/>
        <w:gridCol w:w="3673"/>
        <w:gridCol w:w="39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953"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73"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9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Для индивидуального жилищного строительства</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[2.1]</w:t>
            </w:r>
            <w:r>
              <w:rPr>
                <w:sz w:val="23"/>
                <w:szCs w:val="23"/>
                <w:shd w:val="clear" w:color="auto" w:fill="ffffff"/>
              </w:rPr>
            </w:r>
            <w:r>
              <w:rPr>
                <w:sz w:val="23"/>
                <w:szCs w:val="23"/>
                <w:shd w:val="clear" w:color="auto" w:fill="ffffff"/>
              </w:rPr>
            </w:r>
          </w:p>
        </w:tc>
        <w:tc>
          <w:tcPr>
            <w:tcW w:w="3673" w:type="dxa"/>
            <w:vAlign w:val="top"/>
            <w:textDirection w:val="lrTb"/>
            <w:noWrap w:val="false"/>
          </w:tcPr>
          <w:p>
            <w:pPr>
              <w:pStyle w:val="1038"/>
              <w:ind w:firstLine="311"/>
              <w:jc w:val="both"/>
              <w:keepLines/>
              <w:rPr>
                <w:sz w:val="23"/>
                <w:szCs w:val="23"/>
                <w:shd w:val="clear" w:color="auto" w:fill="ffffff"/>
              </w:rPr>
            </w:pPr>
            <w:r>
              <w:rPr>
                <w:sz w:val="23"/>
                <w:szCs w:val="23"/>
                <w:shd w:val="clear" w:color="auto" w:fill="ffffff"/>
              </w:rPr>
              <w:t xml:space="preserve">Размещение жилого дома (отдельно стоящего здания количеством надземных этажей не более чем три, высотой не более двадцати метро</w:t>
            </w:r>
            <w:r>
              <w:rPr>
                <w:sz w:val="23"/>
                <w:szCs w:val="23"/>
                <w:shd w:val="clear" w:color="auto" w:fill="ffffff"/>
              </w:rPr>
              <w:t xml:space="preserve">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r>
              <w:rPr>
                <w:sz w:val="23"/>
                <w:szCs w:val="23"/>
                <w:shd w:val="clear" w:color="auto" w:fill="ffffff"/>
              </w:rPr>
            </w:r>
            <w:r>
              <w:rPr>
                <w:sz w:val="23"/>
                <w:szCs w:val="23"/>
                <w:shd w:val="clear" w:color="auto" w:fill="ffffff"/>
              </w:rPr>
            </w:r>
          </w:p>
          <w:p>
            <w:pPr>
              <w:pStyle w:val="1038"/>
              <w:ind w:firstLine="311"/>
              <w:jc w:val="both"/>
              <w:keepLines/>
              <w:rPr>
                <w:sz w:val="23"/>
                <w:szCs w:val="23"/>
                <w:shd w:val="clear" w:color="auto" w:fill="ffffff"/>
              </w:rPr>
            </w:pPr>
            <w:r>
              <w:rPr>
                <w:sz w:val="23"/>
                <w:szCs w:val="23"/>
                <w:shd w:val="clear" w:color="auto" w:fill="ffffff"/>
              </w:rPr>
              <w:t xml:space="preserve">выращивание сельскохозяйственных культур;</w:t>
            </w:r>
            <w:r>
              <w:rPr>
                <w:sz w:val="23"/>
                <w:szCs w:val="23"/>
                <w:shd w:val="clear" w:color="auto" w:fill="ffffff"/>
              </w:rPr>
            </w:r>
            <w:r>
              <w:rPr>
                <w:sz w:val="23"/>
                <w:szCs w:val="23"/>
                <w:shd w:val="clear" w:color="auto" w:fill="ffffff"/>
              </w:rPr>
            </w:r>
          </w:p>
          <w:p>
            <w:pPr>
              <w:pStyle w:val="1038"/>
              <w:ind w:firstLine="311"/>
              <w:jc w:val="both"/>
              <w:keepLines/>
              <w:rPr>
                <w:sz w:val="23"/>
                <w:szCs w:val="23"/>
                <w:shd w:val="clear" w:color="auto" w:fill="ffffff"/>
              </w:rPr>
            </w:pPr>
            <w:r>
              <w:rPr>
                <w:sz w:val="23"/>
                <w:szCs w:val="23"/>
                <w:shd w:val="clear" w:color="auto" w:fill="ffffff"/>
              </w:rPr>
              <w:t xml:space="preserve">размещение гаражей для собственных нужд и хозяйственных построек</w:t>
            </w:r>
            <w:r>
              <w:rPr>
                <w:sz w:val="23"/>
                <w:szCs w:val="23"/>
                <w:shd w:val="clear" w:color="auto" w:fill="ffffff"/>
              </w:rPr>
            </w:r>
            <w:r>
              <w:rPr>
                <w:sz w:val="23"/>
                <w:szCs w:val="23"/>
                <w:shd w:val="clear" w:color="auto" w:fill="ffffff"/>
              </w:rPr>
            </w:r>
          </w:p>
        </w:tc>
        <w:tc>
          <w:tcPr>
            <w:tcW w:w="3905" w:type="dxa"/>
            <w:vAlign w:val="top"/>
            <w:textDirection w:val="lrTb"/>
            <w:noWrap w:val="false"/>
          </w:tcPr>
          <w:p>
            <w:pPr>
              <w:pStyle w:val="1038"/>
              <w:ind w:firstLine="611"/>
              <w:jc w:val="both"/>
            </w:pPr>
            <w:r>
              <w:t xml:space="preserve">минимальная/максимальная площадь земельных участков – 500/2000 кв. м;</w:t>
            </w:r>
            <w:r/>
          </w:p>
          <w:p>
            <w:pPr>
              <w:pStyle w:val="1038"/>
              <w:ind w:firstLine="611"/>
              <w:jc w:val="both"/>
            </w:pPr>
            <w:r>
              <w:t xml:space="preserve">минимальная ширина земельных участков вдол</w:t>
            </w:r>
            <w:r>
              <w:t xml:space="preserve">ь фронта улицы (проезда) – 12 м</w:t>
            </w:r>
            <w:r>
              <w:rPr>
                <w:rFonts w:eastAsia="SimSun"/>
                <w:lang w:eastAsia="zh-CN"/>
              </w:rPr>
              <w:t xml:space="preserve">*</w:t>
            </w:r>
            <w:r>
              <w:rPr>
                <w:rFonts w:eastAsia="SimSun"/>
                <w:lang w:eastAsia="zh-CN"/>
              </w:rPr>
              <w:t xml:space="preserve">;</w:t>
            </w:r>
            <w:r/>
          </w:p>
          <w:p>
            <w:pPr>
              <w:pStyle w:val="1038"/>
              <w:ind w:firstLine="611"/>
              <w:jc w:val="both"/>
            </w:pPr>
            <w:r>
              <w:t xml:space="preserve">минимальные отступы от границ земельных участков </w:t>
            </w:r>
            <w:r>
              <w:t xml:space="preserve">–</w:t>
            </w:r>
            <w:r>
              <w:t xml:space="preserve"> 3 м</w:t>
            </w:r>
            <w:r>
              <w:t xml:space="preserve">*;</w:t>
            </w:r>
            <w:r/>
          </w:p>
          <w:p>
            <w:pPr>
              <w:pStyle w:val="1038"/>
              <w:ind w:firstLine="611"/>
              <w:jc w:val="both"/>
            </w:pPr>
            <w:r>
              <w:t xml:space="preserve">максимальное количество надземных этажей зданий – 3 этажа (включая мансардный этаж);</w:t>
            </w:r>
            <w:r/>
          </w:p>
          <w:p>
            <w:pPr>
              <w:pStyle w:val="1038"/>
              <w:ind w:firstLine="611"/>
              <w:jc w:val="both"/>
            </w:pPr>
            <w:r>
              <w:t xml:space="preserve">максимальная высота объекта индивидуального жилищного строительства для объектов с углом наклона кровли до 15 градусов – 10 м, с углом наклона кровли более 15 градусов – 13 м</w:t>
            </w:r>
            <w:r>
              <w:t xml:space="preserve">;</w:t>
            </w:r>
            <w:r/>
          </w:p>
          <w:p>
            <w:pPr>
              <w:pStyle w:val="1038"/>
              <w:ind w:firstLine="611"/>
              <w:jc w:val="both"/>
            </w:pPr>
            <w:r>
              <w:t xml:space="preserve">максимальный процент застройки в границах земельного участка – 60% (процент застройки подземной части не регламентируется);</w:t>
            </w:r>
            <w:r/>
          </w:p>
          <w:p>
            <w:pPr>
              <w:pStyle w:val="1038"/>
              <w:ind w:firstLine="611"/>
              <w:jc w:val="both"/>
            </w:pPr>
            <w:r>
              <w:t xml:space="preserve">предельный </w:t>
            </w:r>
            <w:r>
              <w:t xml:space="preserve">коэффициент плотности</w:t>
            </w:r>
            <w:r>
              <w:t xml:space="preserve"> жилой застройки – </w:t>
            </w:r>
            <w:r>
              <w:t xml:space="preserve">0,7.</w:t>
            </w:r>
            <w:r/>
          </w:p>
          <w:p>
            <w:pPr>
              <w:pStyle w:val="1038"/>
              <w:ind w:firstLine="611"/>
              <w:jc w:val="both"/>
            </w:pPr>
            <w:r>
              <w:t xml:space="preserve">максимальная общая площадь объекта индивидуального жилищного строительства – 300 кв. м;</w:t>
            </w:r>
            <w:r/>
          </w:p>
          <w:p>
            <w:pPr>
              <w:pStyle w:val="1038"/>
              <w:ind w:firstLine="611"/>
              <w:jc w:val="both"/>
            </w:pPr>
            <w:r>
              <w:t xml:space="preserve">макс</w:t>
            </w:r>
            <w:r>
              <w:t xml:space="preserve">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r/>
          </w:p>
          <w:p>
            <w:pPr>
              <w:pStyle w:val="1038"/>
              <w:ind w:firstLine="611"/>
              <w:jc w:val="both"/>
            </w:pPr>
            <w:r>
              <w:t xml:space="preserve">максимальная общая площадь объектов вспомогательного назначения (за исключением навесов) – не более 50% от общей площади объекта индивидуального жилищного строительства.</w:t>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Для ведения личного подсобного хозяйства (приусадебный земельный участок)</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[2.2]</w:t>
            </w:r>
            <w:r>
              <w:rPr>
                <w:sz w:val="23"/>
                <w:szCs w:val="23"/>
                <w:shd w:val="clear" w:color="auto" w:fill="ffffff"/>
              </w:rPr>
            </w:r>
            <w:r>
              <w:rPr>
                <w:sz w:val="23"/>
                <w:szCs w:val="23"/>
                <w:shd w:val="clear" w:color="auto" w:fill="ffffff"/>
              </w:rPr>
            </w:r>
          </w:p>
        </w:tc>
        <w:tc>
          <w:tcPr>
            <w:tcW w:w="367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жилого дома, указанного в описании вида разрешенного использования с кодом 2.1;</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производство сельскохозяйственной продукции;</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размещение гаража и иных вспомогательных сооружений;</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содержание сельскохозяйственных животных</w:t>
            </w:r>
            <w:r>
              <w:rPr>
                <w:sz w:val="23"/>
                <w:szCs w:val="23"/>
                <w:shd w:val="clear" w:color="auto" w:fill="ffffff"/>
              </w:rPr>
            </w:r>
            <w:r>
              <w:rPr>
                <w:sz w:val="23"/>
                <w:szCs w:val="23"/>
                <w:shd w:val="clear" w:color="auto" w:fill="ffffff"/>
              </w:rPr>
            </w:r>
          </w:p>
        </w:tc>
        <w:tc>
          <w:tcPr>
            <w:tcW w:w="3905" w:type="dxa"/>
            <w:vAlign w:val="top"/>
            <w:textDirection w:val="lrTb"/>
            <w:noWrap w:val="false"/>
          </w:tcPr>
          <w:p>
            <w:pPr>
              <w:pStyle w:val="1038"/>
              <w:ind w:firstLine="611"/>
              <w:jc w:val="both"/>
            </w:pPr>
            <w:r>
              <w:t xml:space="preserve">минимальная/максимальная площадь земельных участков – 600/5000 кв. м;</w:t>
            </w:r>
            <w:r/>
          </w:p>
          <w:p>
            <w:pPr>
              <w:pStyle w:val="1038"/>
              <w:ind w:firstLine="611"/>
              <w:jc w:val="both"/>
            </w:pPr>
            <w:r>
              <w:t xml:space="preserve">минимальная ширина земельных участков вдоль фронта улицы (проезда) – 12 м</w:t>
            </w:r>
            <w:r>
              <w:rPr>
                <w:rFonts w:eastAsia="SimSun"/>
                <w:lang w:eastAsia="zh-CN"/>
              </w:rPr>
              <w:t xml:space="preserve">*</w:t>
            </w:r>
            <w:r>
              <w:rPr>
                <w:rFonts w:eastAsia="SimSun"/>
                <w:lang w:eastAsia="zh-CN"/>
              </w:rPr>
              <w:t xml:space="preserve">;</w:t>
            </w:r>
            <w:r/>
          </w:p>
          <w:p>
            <w:pPr>
              <w:pStyle w:val="1038"/>
              <w:ind w:firstLine="611"/>
              <w:jc w:val="both"/>
            </w:pPr>
            <w:r>
              <w:t xml:space="preserve">минимальные отступы от границ земельных участков </w:t>
            </w:r>
            <w:r>
              <w:t xml:space="preserve">–</w:t>
            </w:r>
            <w:r>
              <w:t xml:space="preserve"> 3 м</w:t>
            </w:r>
            <w:r>
              <w:t xml:space="preserve">*;</w:t>
            </w:r>
            <w:r/>
          </w:p>
          <w:p>
            <w:pPr>
              <w:pStyle w:val="1038"/>
              <w:ind w:firstLine="611"/>
              <w:jc w:val="both"/>
            </w:pPr>
            <w:r>
              <w:t xml:space="preserve">максимальное количество надземных этажей зданий – 3 этажа (включая мансардный этаж);</w:t>
            </w:r>
            <w:r/>
          </w:p>
          <w:p>
            <w:pPr>
              <w:pStyle w:val="1038"/>
              <w:ind w:firstLine="611"/>
              <w:jc w:val="both"/>
            </w:pPr>
            <w:r>
              <w:t xml:space="preserve">максимальная высота зданий, строений, сооружений </w:t>
            </w:r>
            <w:r>
              <w:t xml:space="preserve">–</w:t>
            </w:r>
            <w:r>
              <w:t xml:space="preserve"> 20 м;</w:t>
            </w:r>
            <w:r/>
          </w:p>
          <w:p>
            <w:pPr>
              <w:pStyle w:val="1038"/>
              <w:ind w:firstLine="611"/>
              <w:jc w:val="both"/>
            </w:pPr>
            <w:r>
              <w:t xml:space="preserve">максимальный процент застройки в границах земельного участка – 50% (процент застройки подземной части не регламентируется)</w:t>
            </w:r>
            <w:r>
              <w:t xml:space="preserve">.</w:t>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Блокированная жилая застройка</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[2.3]</w:t>
            </w:r>
            <w:r>
              <w:rPr>
                <w:sz w:val="23"/>
                <w:szCs w:val="23"/>
                <w:shd w:val="clear" w:color="auto" w:fill="ffffff"/>
              </w:rPr>
            </w:r>
            <w:r>
              <w:rPr>
                <w:sz w:val="23"/>
                <w:szCs w:val="23"/>
                <w:shd w:val="clear" w:color="auto" w:fill="ffffff"/>
              </w:rPr>
            </w:r>
          </w:p>
        </w:tc>
        <w:tc>
          <w:tcPr>
            <w:tcW w:w="367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w:t>
            </w:r>
            <w:r>
              <w:rPr>
                <w:sz w:val="23"/>
                <w:szCs w:val="23"/>
                <w:shd w:val="clear" w:color="auto" w:fill="ffffff"/>
              </w:rPr>
              <w:t xml:space="preserve">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r>
              <w:rPr>
                <w:sz w:val="23"/>
                <w:szCs w:val="23"/>
                <w:shd w:val="clear" w:color="auto" w:fill="ffffff"/>
              </w:rPr>
            </w:r>
            <w:r>
              <w:rPr>
                <w:sz w:val="23"/>
                <w:szCs w:val="23"/>
                <w:shd w:val="clear" w:color="auto" w:fill="ffffff"/>
              </w:rPr>
            </w:r>
          </w:p>
        </w:tc>
        <w:tc>
          <w:tcPr>
            <w:tcW w:w="3905" w:type="dxa"/>
            <w:vAlign w:val="top"/>
            <w:textDirection w:val="lrTb"/>
            <w:noWrap w:val="false"/>
          </w:tcPr>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 100/800 кв. м из расчета на один блок;</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минимальная ширина земельных участков вдоль фронта улицы (проезда) – 6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минимальные отступы от границ земельных участков в случае блокировки/без блокировки – 0/3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максимальное количество надземных этажей зданий – </w:t>
              <w:br w:type="textWrapping" w:clear="all"/>
              <w:t xml:space="preserve">3 этажа (включая мансардный этаж);</w:t>
            </w:r>
            <w:r>
              <w:rPr>
                <w:rFonts w:eastAsia="SimSun"/>
                <w:lang w:eastAsia="zh-CN"/>
              </w:rPr>
            </w:r>
            <w:r>
              <w:rPr>
                <w:rFonts w:eastAsia="SimSun"/>
                <w:lang w:eastAsia="zh-CN"/>
              </w:rPr>
            </w:r>
          </w:p>
          <w:p>
            <w:pPr>
              <w:pStyle w:val="1038"/>
              <w:ind w:firstLine="611"/>
              <w:jc w:val="both"/>
              <w:rPr>
                <w:rFonts w:eastAsia="SimSun"/>
                <w:lang w:eastAsia="zh-CN"/>
              </w:rPr>
            </w:pPr>
            <w:r>
              <w:t xml:space="preserve">максимальная высота зданий, строений, сооружений </w:t>
            </w:r>
            <w:r>
              <w:rPr>
                <w:rFonts w:eastAsia="SimSun"/>
                <w:lang w:eastAsia="zh-CN"/>
              </w:rPr>
              <w:t xml:space="preserve">– 20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максимальный процент застройки в границах земельного участка – 60% (процент застройки подземной части не регламентируется);</w:t>
            </w:r>
            <w:r>
              <w:rPr>
                <w:rFonts w:eastAsia="SimSun"/>
                <w:lang w:eastAsia="zh-CN"/>
              </w:rPr>
            </w:r>
            <w:r>
              <w:rPr>
                <w:rFonts w:eastAsia="SimSun"/>
                <w:lang w:eastAsia="zh-CN"/>
              </w:rPr>
            </w:r>
          </w:p>
          <w:p>
            <w:pPr>
              <w:pStyle w:val="1038"/>
              <w:ind w:firstLine="611"/>
              <w:jc w:val="both"/>
              <w:rPr>
                <w:rFonts w:eastAsia="SimSun"/>
                <w:lang w:eastAsia="zh-CN"/>
              </w:rPr>
            </w:pPr>
            <w:r>
              <w:t xml:space="preserve">предельный </w:t>
            </w:r>
            <w:r>
              <w:t xml:space="preserve">коэффициент плотности</w:t>
            </w:r>
            <w:r>
              <w:t xml:space="preserve"> жилой застройки – </w:t>
            </w:r>
            <w:r>
              <w:t xml:space="preserve">0,7.</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widowControl w:val="off"/>
            </w:pPr>
            <w:r>
              <w:t xml:space="preserve">Размещение гаражей для собственных нужд </w:t>
            </w:r>
            <w:r/>
          </w:p>
          <w:p>
            <w:pPr>
              <w:pStyle w:val="1038"/>
              <w:jc w:val="both"/>
              <w:keepLines/>
              <w:rPr>
                <w:sz w:val="23"/>
                <w:szCs w:val="23"/>
                <w:shd w:val="clear" w:color="auto" w:fill="ffffff"/>
              </w:rPr>
            </w:pPr>
            <w:r>
              <w:t xml:space="preserve">[2.7.2]</w:t>
            </w:r>
            <w:r>
              <w:rPr>
                <w:sz w:val="23"/>
                <w:szCs w:val="23"/>
                <w:shd w:val="clear" w:color="auto" w:fill="ffffff"/>
              </w:rPr>
            </w:r>
            <w:r>
              <w:rPr>
                <w:sz w:val="23"/>
                <w:szCs w:val="23"/>
                <w:shd w:val="clear" w:color="auto" w:fill="ffffff"/>
              </w:rPr>
            </w:r>
          </w:p>
        </w:tc>
        <w:tc>
          <w:tcPr>
            <w:tcW w:w="3673" w:type="dxa"/>
            <w:vAlign w:val="top"/>
            <w:textDirection w:val="lrTb"/>
            <w:noWrap w:val="false"/>
          </w:tcPr>
          <w:p>
            <w:pPr>
              <w:pStyle w:val="1038"/>
              <w:jc w:val="both"/>
              <w:keepLines/>
              <w:rPr>
                <w:sz w:val="23"/>
                <w:szCs w:val="23"/>
                <w:shd w:val="clear" w:color="auto" w:fill="ffffff"/>
              </w:rPr>
            </w:pPr>
            <w: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r>
              <w:rPr>
                <w:sz w:val="23"/>
                <w:szCs w:val="23"/>
                <w:shd w:val="clear" w:color="auto" w:fill="ffffff"/>
              </w:rPr>
            </w:r>
            <w:r>
              <w:rPr>
                <w:sz w:val="23"/>
                <w:szCs w:val="23"/>
                <w:shd w:val="clear" w:color="auto" w:fill="ffffff"/>
              </w:rPr>
            </w:r>
          </w:p>
        </w:tc>
        <w:tc>
          <w:tcPr>
            <w:tcW w:w="3905" w:type="dxa"/>
            <w:vAlign w:val="top"/>
            <w:textDirection w:val="lrTb"/>
            <w:noWrap w:val="false"/>
          </w:tcPr>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для отдельно стоящих гаражей – 20/50 кв.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20/500 кв.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44"/>
        </w:trPr>
        <w:tc>
          <w:tcPr>
            <w:tcW w:w="1953" w:type="dxa"/>
            <w:vAlign w:val="top"/>
            <w:textDirection w:val="lrTb"/>
            <w:noWrap w:val="false"/>
          </w:tcPr>
          <w:p>
            <w:pPr>
              <w:pStyle w:val="1038"/>
              <w:jc w:val="both"/>
              <w:widowControl w:val="off"/>
            </w:pPr>
            <w:r>
              <w:t xml:space="preserve">Предоставление коммунальных услуг [3.1.1]</w:t>
            </w:r>
            <w:r/>
          </w:p>
        </w:tc>
        <w:tc>
          <w:tcPr>
            <w:tcW w:w="3673" w:type="dxa"/>
            <w:vAlign w:val="top"/>
            <w:textDirection w:val="lrTb"/>
            <w:noWrap w:val="false"/>
          </w:tcPr>
          <w:p>
            <w:pPr>
              <w:pStyle w:val="1038"/>
              <w:jc w:val="both"/>
              <w:widowControl w:val="off"/>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905" w:type="dxa"/>
            <w:vAlign w:val="top"/>
            <w:textDirection w:val="lrTb"/>
            <w:noWrap w:val="false"/>
          </w:tcPr>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 4 кв. м/</w:t>
            </w:r>
            <w:r>
              <w:t xml:space="preserve">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611"/>
              <w:jc w:val="both"/>
              <w:rPr>
                <w:rFonts w:eastAsia="SimSun"/>
                <w:lang w:eastAsia="zh-CN"/>
              </w:rPr>
            </w:pPr>
            <w:r>
              <w:t xml:space="preserve">максимальная высота зданий, строений, сооружений</w:t>
            </w:r>
            <w:r>
              <w:rPr>
                <w:rFonts w:eastAsia="SimSun"/>
                <w:lang w:eastAsia="zh-CN"/>
              </w:rPr>
              <w:t xml:space="preserve"> – 35 м;</w:t>
            </w:r>
            <w:r>
              <w:rPr>
                <w:rFonts w:eastAsia="SimSun"/>
                <w:lang w:eastAsia="zh-CN"/>
              </w:rPr>
            </w:r>
            <w:r>
              <w:rPr>
                <w:rFonts w:eastAsia="SimSun"/>
                <w:lang w:eastAsia="zh-CN"/>
              </w:rPr>
            </w:r>
          </w:p>
          <w:p>
            <w:pPr>
              <w:pStyle w:val="1038"/>
              <w:ind w:firstLine="611"/>
              <w:widowControl w:val="off"/>
              <w:rPr>
                <w:rFonts w:eastAsia="SimSun"/>
                <w:lang w:eastAsia="zh-CN"/>
              </w:rPr>
            </w:pPr>
            <w:r>
              <w:rPr>
                <w:rFonts w:eastAsia="SimSun"/>
                <w:lang w:eastAsia="zh-CN"/>
              </w:rPr>
              <w:t xml:space="preserve">максимальная высота труб, опор, антенн -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8</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611"/>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90"/>
        </w:trPr>
        <w:tc>
          <w:tcPr>
            <w:tcW w:w="1953" w:type="dxa"/>
            <w:vAlign w:val="top"/>
            <w:textDirection w:val="lrTb"/>
            <w:noWrap w:val="false"/>
          </w:tcPr>
          <w:p>
            <w:pPr>
              <w:pStyle w:val="1038"/>
              <w:jc w:val="both"/>
              <w:keepLines/>
              <w:rPr>
                <w:shd w:val="clear" w:color="auto" w:fill="ffffff"/>
              </w:rPr>
            </w:pPr>
            <w:r>
              <w:rPr>
                <w:shd w:val="clear" w:color="auto" w:fill="ffffff"/>
              </w:rPr>
              <w:t xml:space="preserve">Благоустройство территории [12.0.2]</w:t>
            </w:r>
            <w:r>
              <w:rPr>
                <w:shd w:val="clear" w:color="auto" w:fill="ffffff"/>
              </w:rPr>
            </w:r>
            <w:r>
              <w:rPr>
                <w:shd w:val="clear" w:color="auto" w:fill="ffffff"/>
              </w:rPr>
            </w:r>
          </w:p>
        </w:tc>
        <w:tc>
          <w:tcPr>
            <w:tcW w:w="367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декоративных, технических, планировочных, конструктивных устройств, эле</w:t>
            </w:r>
            <w:r>
              <w:rPr>
                <w:sz w:val="23"/>
                <w:szCs w:val="23"/>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z w:val="23"/>
                <w:szCs w:val="23"/>
                <w:shd w:val="clear" w:color="auto" w:fill="ffffff"/>
              </w:rPr>
            </w:r>
            <w:r>
              <w:rPr>
                <w:sz w:val="23"/>
                <w:szCs w:val="23"/>
                <w:shd w:val="clear" w:color="auto" w:fill="ffffff"/>
              </w:rPr>
            </w:r>
          </w:p>
        </w:tc>
        <w:tc>
          <w:tcPr>
            <w:tcW w:w="3905" w:type="dxa"/>
            <w:vAlign w:val="top"/>
            <w:vMerge w:val="restart"/>
            <w:textDirection w:val="lrTb"/>
            <w:noWrap w:val="false"/>
          </w:tcPr>
          <w:p>
            <w:pPr>
              <w:pStyle w:val="1038"/>
              <w:ind w:firstLine="611"/>
              <w:jc w:val="both"/>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p>
            <w:pPr>
              <w:pStyle w:val="1038"/>
              <w:ind w:firstLine="611"/>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2"/>
        </w:trPr>
        <w:tc>
          <w:tcPr>
            <w:tcW w:w="1953" w:type="dxa"/>
            <w:vAlign w:val="top"/>
            <w:textDirection w:val="lrTb"/>
            <w:noWrap w:val="false"/>
          </w:tcPr>
          <w:p>
            <w:pPr>
              <w:pStyle w:val="1038"/>
              <w:jc w:val="both"/>
              <w:keepLines/>
              <w:rPr>
                <w:shd w:val="clear" w:color="auto" w:fill="ffffff"/>
              </w:rPr>
            </w:pPr>
            <w:r>
              <w:rPr>
                <w:shd w:val="clear" w:color="auto" w:fill="ffffff"/>
              </w:rPr>
              <w:t xml:space="preserve">Земельные участки (территории) общего пользования [12.0]</w:t>
            </w:r>
            <w:r>
              <w:rPr>
                <w:shd w:val="clear" w:color="auto" w:fill="ffffff"/>
              </w:rPr>
            </w:r>
            <w:r>
              <w:rPr>
                <w:shd w:val="clear" w:color="auto" w:fill="ffffff"/>
              </w:rPr>
            </w:r>
          </w:p>
        </w:tc>
        <w:tc>
          <w:tcPr>
            <w:tcW w:w="367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r>
              <w:rPr>
                <w:sz w:val="23"/>
                <w:szCs w:val="23"/>
                <w:shd w:val="clear" w:color="auto" w:fill="ffffff"/>
              </w:rPr>
            </w:r>
            <w:r>
              <w:rPr>
                <w:sz w:val="23"/>
                <w:szCs w:val="23"/>
                <w:shd w:val="clear" w:color="auto" w:fill="ffffff"/>
              </w:rPr>
            </w:r>
          </w:p>
        </w:tc>
        <w:tc>
          <w:tcPr>
            <w:tcW w:w="3905" w:type="dxa"/>
            <w:vAlign w:val="top"/>
            <w:vMerge w:val="continue"/>
            <w:textDirection w:val="lrTb"/>
            <w:noWrap w:val="false"/>
          </w:tcPr>
          <w:p>
            <w:pPr>
              <w:pStyle w:val="1038"/>
              <w:ind w:firstLine="611"/>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hd w:val="clear" w:color="auto" w:fill="ffffff"/>
              </w:rPr>
            </w:pPr>
            <w:r>
              <w:rPr>
                <w:shd w:val="clear" w:color="auto" w:fill="ffffff"/>
              </w:rPr>
              <w:t xml:space="preserve">Улично-дорожная сеть</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[12.0.1]</w:t>
            </w:r>
            <w:r>
              <w:rPr>
                <w:shd w:val="clear" w:color="auto" w:fill="ffffff"/>
              </w:rPr>
            </w:r>
            <w:r>
              <w:rPr>
                <w:shd w:val="clear" w:color="auto" w:fill="ffffff"/>
              </w:rPr>
            </w:r>
          </w:p>
        </w:tc>
        <w:tc>
          <w:tcPr>
            <w:tcW w:w="3673"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rPr>
                <w:shd w:val="clear" w:color="auto" w:fill="ffffff"/>
              </w:rPr>
            </w:r>
            <w:r>
              <w:rPr>
                <w:shd w:val="clear" w:color="auto" w:fill="ffffff"/>
              </w:rPr>
            </w:r>
          </w:p>
        </w:tc>
        <w:tc>
          <w:tcPr>
            <w:tcW w:w="3905" w:type="dxa"/>
            <w:vAlign w:val="top"/>
            <w:vMerge w:val="continue"/>
            <w:textDirection w:val="lrTb"/>
            <w:noWrap w:val="false"/>
          </w:tcPr>
          <w:p>
            <w:pPr>
              <w:pStyle w:val="1038"/>
              <w:ind w:firstLine="611"/>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hd w:val="clear" w:color="auto" w:fill="ffffff"/>
              </w:rPr>
            </w:pPr>
            <w:r>
              <w:rPr>
                <w:shd w:val="clear" w:color="auto" w:fill="ffffff"/>
              </w:rPr>
              <w:t xml:space="preserve">Историко-культурная деятельность [9.3]</w:t>
            </w:r>
            <w:r>
              <w:rPr>
                <w:shd w:val="clear" w:color="auto" w:fill="ffffff"/>
              </w:rPr>
            </w:r>
            <w:r>
              <w:rPr>
                <w:shd w:val="clear" w:color="auto" w:fill="ffffff"/>
              </w:rPr>
            </w:r>
          </w:p>
        </w:tc>
        <w:tc>
          <w:tcPr>
            <w:tcW w:w="3673" w:type="dxa"/>
            <w:vAlign w:val="top"/>
            <w:textDirection w:val="lrTb"/>
            <w:noWrap w:val="false"/>
          </w:tcPr>
          <w:p>
            <w:pPr>
              <w:pStyle w:val="1038"/>
              <w:jc w:val="both"/>
              <w:keepLines/>
              <w:rPr>
                <w:shd w:val="clear" w:color="auto" w:fill="ffffff"/>
              </w:rPr>
            </w:pPr>
            <w:r>
              <w:rPr>
                <w:shd w:val="clear" w:color="auto" w:fill="ffffff"/>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rPr>
                <w:shd w:val="clear" w:color="auto" w:fill="ffffff"/>
              </w:rP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905" w:type="dxa"/>
            <w:vAlign w:val="top"/>
            <w:vMerge w:val="continue"/>
            <w:textDirection w:val="lrTb"/>
            <w:noWrap w:val="false"/>
          </w:tcPr>
          <w:p>
            <w:pPr>
              <w:pStyle w:val="1038"/>
              <w:ind w:firstLine="611"/>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hd w:val="clear" w:color="auto" w:fill="ffffff"/>
              </w:rPr>
            </w:pPr>
            <w:r>
              <w:rPr>
                <w:shd w:val="clear" w:color="auto" w:fill="ffffff"/>
              </w:rPr>
              <w:t xml:space="preserve">Земельные участки, входящие в состав общего имущества собственников индивидуальных жилых домов в малоэтажном жилом комплексе [14.0]</w:t>
            </w:r>
            <w:r>
              <w:rPr>
                <w:shd w:val="clear" w:color="auto" w:fill="ffffff"/>
              </w:rPr>
            </w:r>
            <w:r>
              <w:rPr>
                <w:shd w:val="clear" w:color="auto" w:fill="ffffff"/>
              </w:rPr>
            </w:r>
          </w:p>
        </w:tc>
        <w:tc>
          <w:tcPr>
            <w:tcW w:w="3673" w:type="dxa"/>
            <w:vAlign w:val="top"/>
            <w:textDirection w:val="lrTb"/>
            <w:noWrap w:val="false"/>
          </w:tcPr>
          <w:p>
            <w:pPr>
              <w:pStyle w:val="1038"/>
              <w:jc w:val="both"/>
              <w:keepLines/>
              <w:rPr>
                <w:shd w:val="clear" w:color="auto" w:fill="ffffff"/>
              </w:rPr>
            </w:pPr>
            <w:r>
              <w:rPr>
                <w:shd w:val="clear" w:color="auto" w:fill="ffffff"/>
              </w:rPr>
              <w:t xml:space="preserve">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w:t>
            </w:r>
            <w:r>
              <w:rPr>
                <w:shd w:val="clear" w:color="auto" w:fill="ffffff"/>
              </w:rPr>
              <w:t xml:space="preserve">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r>
              <w:rPr>
                <w:shd w:val="clear" w:color="auto" w:fill="ffffff"/>
              </w:rPr>
            </w:r>
            <w:r>
              <w:rPr>
                <w:shd w:val="clear" w:color="auto" w:fill="ffffff"/>
              </w:rPr>
            </w:r>
          </w:p>
        </w:tc>
        <w:tc>
          <w:tcPr>
            <w:tcW w:w="3905" w:type="dxa"/>
            <w:vAlign w:val="top"/>
            <w:textDirection w:val="lrTb"/>
            <w:noWrap w:val="false"/>
          </w:tcPr>
          <w:p>
            <w:pPr>
              <w:pStyle w:val="1038"/>
              <w:ind w:firstLine="611"/>
              <w:jc w:val="both"/>
              <w:keepLines/>
              <w:rPr>
                <w:rFonts w:eastAsia="SimSun"/>
                <w:lang w:eastAsia="zh-CN"/>
              </w:rPr>
            </w:pPr>
            <w:r>
              <w:rPr>
                <w:rFonts w:eastAsia="SimSun"/>
                <w:lang w:eastAsia="zh-CN"/>
              </w:rPr>
              <w:t xml:space="preserve">В соответствии с утвержденной документацией по планировке территории</w:t>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bookmarkStart w:id="104" w:name="_Toc99705618"/>
      <w:r/>
      <w:bookmarkStart w:id="105" w:name="_Toc111807168"/>
      <w:r>
        <w:rPr>
          <w:rFonts w:eastAsia="SimSun"/>
        </w:rPr>
        <w:t xml:space="preserve">УСЛОВНО РАЗРЕШЕННЫЕ ВИДЫ И ПАРАМЕТРЫ ИСПОЛЬЗОВАНИЯ</w:t>
      </w:r>
      <w:bookmarkEnd w:id="103"/>
      <w:r/>
      <w:bookmarkEnd w:id="104"/>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356"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843"/>
        <w:gridCol w:w="3686"/>
        <w:gridCol w:w="3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843"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86"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843" w:type="dxa"/>
            <w:vAlign w:val="top"/>
            <w:textDirection w:val="lrTb"/>
            <w:noWrap w:val="false"/>
          </w:tcPr>
          <w:p>
            <w:pPr>
              <w:pStyle w:val="1038"/>
              <w:keepLines/>
            </w:pPr>
            <w:r>
              <w:t xml:space="preserve">Деловое управление</w:t>
            </w:r>
            <w:r/>
          </w:p>
          <w:p>
            <w:pPr>
              <w:pStyle w:val="1038"/>
              <w:jc w:val="both"/>
              <w:keepLines/>
              <w:rPr>
                <w:shd w:val="clear" w:color="auto" w:fill="ffffff"/>
              </w:rPr>
            </w:pPr>
            <w:r>
              <w:t xml:space="preserve">[4.1]</w:t>
            </w:r>
            <w:r>
              <w:rPr>
                <w:shd w:val="clear" w:color="auto" w:fill="ffffff"/>
              </w:rPr>
            </w:r>
            <w:r>
              <w:rPr>
                <w:shd w:val="clear" w:color="auto" w:fill="ffffff"/>
              </w:rPr>
            </w:r>
          </w:p>
        </w:tc>
        <w:tc>
          <w:tcPr>
            <w:tcW w:w="3686" w:type="dxa"/>
            <w:vAlign w:val="center"/>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объектов капитального строительства с целью: размещения объектов управленческой деятельности, не связанной с государственным</w:t>
            </w:r>
            <w:r>
              <w:rPr>
                <w:sz w:val="23"/>
                <w:szCs w:val="23"/>
                <w:shd w:val="clear" w:color="auto" w:fill="ffffff"/>
              </w:rPr>
              <w:t xml:space="preserve">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rPr>
                <w:sz w:val="23"/>
                <w:szCs w:val="23"/>
                <w:shd w:val="clear" w:color="auto" w:fill="ffffff"/>
              </w:rPr>
            </w:r>
            <w:r>
              <w:rPr>
                <w:sz w:val="23"/>
                <w:szCs w:val="23"/>
                <w:shd w:val="clear" w:color="auto" w:fill="ffffff"/>
              </w:rPr>
            </w:r>
          </w:p>
        </w:tc>
        <w:tc>
          <w:tcPr>
            <w:tcW w:w="3827" w:type="dxa"/>
            <w:vAlign w:val="top"/>
            <w:vMerge w:val="restart"/>
            <w:textDirection w:val="lrTb"/>
            <w:noWrap w:val="false"/>
          </w:tcPr>
          <w:p>
            <w:pPr>
              <w:pStyle w:val="1038"/>
              <w:ind w:firstLine="709"/>
              <w:rPr>
                <w:lang w:eastAsia="zh-CN"/>
              </w:rPr>
            </w:pPr>
            <w:r>
              <w:rPr>
                <w:rFonts w:eastAsia="SimSun"/>
                <w:lang w:eastAsia="zh-CN"/>
              </w:rPr>
              <w:t xml:space="preserve">Минимальная/максимальная площадь земельных участков – 400/5000 кв. м;</w:t>
            </w:r>
            <w:r>
              <w:rPr>
                <w:lang w:eastAsia="zh-CN"/>
              </w:rPr>
            </w:r>
            <w:r>
              <w:rPr>
                <w:lang w:eastAsia="zh-CN"/>
              </w:rPr>
            </w:r>
          </w:p>
          <w:p>
            <w:pPr>
              <w:pStyle w:val="1038"/>
              <w:ind w:firstLine="741"/>
              <w:rPr>
                <w:rFonts w:eastAsia="SimSun"/>
                <w:lang w:eastAsia="zh-CN"/>
              </w:rPr>
            </w:pPr>
            <w:r>
              <w:rPr>
                <w:rFonts w:eastAsia="SimSun"/>
                <w:lang w:eastAsia="zh-CN"/>
              </w:rPr>
              <w:t xml:space="preserve">минимальная ширина земельных участков вд</w:t>
            </w:r>
            <w:r>
              <w:rPr>
                <w:rFonts w:eastAsia="SimSun"/>
                <w:lang w:eastAsia="zh-CN"/>
              </w:rPr>
              <w:t xml:space="preserve">оль фронта улицы (проезда) – 15</w:t>
            </w:r>
            <w:r>
              <w:rPr>
                <w:rFonts w:eastAsia="SimSun"/>
                <w:lang w:eastAsia="zh-CN"/>
              </w:rPr>
              <w:t xml:space="preserve"> м;</w:t>
            </w:r>
            <w:r>
              <w:rPr>
                <w:rFonts w:eastAsia="SimSun"/>
                <w:lang w:eastAsia="zh-CN"/>
              </w:rPr>
            </w:r>
            <w:r>
              <w:rPr>
                <w:rFonts w:eastAsia="SimSun"/>
                <w:lang w:eastAsia="zh-CN"/>
              </w:rPr>
            </w:r>
          </w:p>
          <w:p>
            <w:pPr>
              <w:pStyle w:val="1038"/>
              <w:ind w:firstLine="740"/>
              <w:rPr>
                <w:rFonts w:eastAsia="SimSun"/>
                <w:lang w:eastAsia="zh-CN"/>
              </w:rPr>
            </w:pPr>
            <w:r>
              <w:t xml:space="preserve">минимальные отступ</w:t>
            </w:r>
            <w:r>
              <w:t xml:space="preserve">ы от границ земельных участков </w:t>
            </w:r>
            <w:r>
              <w:rPr>
                <w:rFonts w:eastAsia="SimSun"/>
                <w:lang w:eastAsia="zh-CN"/>
              </w:rPr>
              <w:t xml:space="preserve">– </w:t>
            </w:r>
            <w:r>
              <w:t xml:space="preserve">3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максимальное количество надземных этажей зданий – 3 этажа (включая мансардный этаж);</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w:t>
            </w:r>
            <w:r>
              <w:t xml:space="preserve"> </w:t>
            </w:r>
            <w:r>
              <w:rPr>
                <w:rFonts w:eastAsia="SimSun"/>
                <w:lang w:eastAsia="zh-CN"/>
              </w:rPr>
              <w:t xml:space="preserve">– </w:t>
            </w:r>
            <w:r>
              <w:t xml:space="preserve">20 м;</w:t>
            </w:r>
            <w:r/>
          </w:p>
          <w:p>
            <w:pPr>
              <w:pStyle w:val="1038"/>
              <w:ind w:firstLine="709"/>
              <w:jc w:val="both"/>
              <w:keepLines/>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6</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pPr>
            <w:r>
              <w:t xml:space="preserve">минимальн</w:t>
            </w:r>
            <w:r>
              <w:t xml:space="preserve">ый процент озеленения участка </w:t>
            </w:r>
            <w:r>
              <w:rPr>
                <w:rFonts w:eastAsia="SimSun"/>
                <w:lang w:eastAsia="zh-CN"/>
              </w:rPr>
              <w:t xml:space="preserve">– </w:t>
            </w:r>
            <w:r>
              <w:t xml:space="preserve">30%</w:t>
            </w:r>
            <w:r>
              <w:t xml:space="preserve">;</w:t>
            </w:r>
            <w:r/>
          </w:p>
          <w:p>
            <w:pPr>
              <w:pStyle w:val="1038"/>
              <w:ind w:firstLine="709"/>
              <w:jc w:val="both"/>
              <w:keepLines/>
            </w:pPr>
            <w: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w:t>
            </w:r>
            <w:r>
              <w:t xml:space="preserve">итории своих земельных участков</w:t>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94"/>
        </w:trPr>
        <w:tc>
          <w:tcPr>
            <w:tcW w:w="1843" w:type="dxa"/>
            <w:vAlign w:val="top"/>
            <w:textDirection w:val="lrTb"/>
            <w:noWrap w:val="false"/>
          </w:tcPr>
          <w:p>
            <w:pPr>
              <w:pStyle w:val="1038"/>
              <w:jc w:val="both"/>
              <w:widowControl w:val="off"/>
            </w:pPr>
            <w:r>
              <w:t xml:space="preserve">Общественное питание</w:t>
            </w:r>
            <w:r/>
          </w:p>
          <w:p>
            <w:pPr>
              <w:pStyle w:val="1038"/>
              <w:jc w:val="both"/>
              <w:widowControl w:val="off"/>
            </w:pPr>
            <w:r>
              <w:t xml:space="preserve">[4.6]</w:t>
            </w:r>
            <w:r/>
          </w:p>
        </w:tc>
        <w:tc>
          <w:tcPr>
            <w:tcW w:w="3686" w:type="dxa"/>
            <w:vAlign w:val="top"/>
            <w:textDirection w:val="lrTb"/>
            <w:noWrap w:val="false"/>
          </w:tcPr>
          <w:p>
            <w:pPr>
              <w:pStyle w:val="1038"/>
              <w:jc w:val="both"/>
              <w:keepLines/>
              <w:rPr>
                <w:sz w:val="28"/>
                <w:szCs w:val="28"/>
              </w:rPr>
            </w:pPr>
            <w:r>
              <w:rPr>
                <w:sz w:val="23"/>
                <w:szCs w:val="23"/>
                <w:shd w:val="clear" w:color="auto" w:fill="ffffff"/>
              </w:rPr>
              <w:t xml:space="preserve">Размещение объектов капитального строительства в целях устройства мест общественного питания (рестораны, кафе, столовые, закусочные, бары)</w:t>
            </w:r>
            <w:r>
              <w:rPr>
                <w:sz w:val="28"/>
                <w:szCs w:val="28"/>
              </w:rPr>
            </w:r>
            <w:r>
              <w:rPr>
                <w:sz w:val="28"/>
                <w:szCs w:val="28"/>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05"/>
        </w:trPr>
        <w:tc>
          <w:tcPr>
            <w:tcW w:w="1843" w:type="dxa"/>
            <w:vAlign w:val="top"/>
            <w:textDirection w:val="lrTb"/>
            <w:noWrap w:val="false"/>
          </w:tcPr>
          <w:p>
            <w:pPr>
              <w:pStyle w:val="1038"/>
              <w:jc w:val="both"/>
              <w:widowControl w:val="off"/>
            </w:pPr>
            <w:r>
              <w:t xml:space="preserve">Амбулаторное ветеринарное обслуживание [3.10.1]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оказания ветеринарных услуг без содержания животных</w:t>
            </w:r>
            <w:r/>
          </w:p>
          <w:p>
            <w:pPr>
              <w:pStyle w:val="1038"/>
              <w:jc w:val="both"/>
              <w:widowControl w:val="off"/>
            </w:pPr>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76"/>
        </w:trPr>
        <w:tc>
          <w:tcPr>
            <w:tcW w:w="1843" w:type="dxa"/>
            <w:vAlign w:val="top"/>
            <w:textDirection w:val="lrTb"/>
            <w:noWrap w:val="false"/>
          </w:tcPr>
          <w:p>
            <w:pPr>
              <w:pStyle w:val="1038"/>
              <w:jc w:val="both"/>
              <w:widowControl w:val="off"/>
            </w:pPr>
            <w:r>
              <w:t xml:space="preserve">Бытовое обслуживание [3.3]</w:t>
            </w:r>
            <w:r/>
          </w:p>
        </w:tc>
        <w:tc>
          <w:tcPr>
            <w:tcW w:w="3686" w:type="dxa"/>
            <w:vAlign w:val="top"/>
            <w:textDirection w:val="lrTb"/>
            <w:noWrap w:val="false"/>
          </w:tcPr>
          <w:p>
            <w:pPr>
              <w:pStyle w:val="1038"/>
              <w:jc w:val="both"/>
              <w:widowControl w:val="off"/>
            </w:pPr>
            <w:r>
              <w:t xml:space="preserve">Размещение объектов капитального</w:t>
            </w:r>
            <w:r>
              <w:t xml:space="preserve"> </w:t>
            </w:r>
            <w:r>
              <w:t xml:space="preserve">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100/5000 кв. м;</w:t>
            </w:r>
            <w:r>
              <w:rPr>
                <w:rFonts w:eastAsia="SimSun"/>
                <w:lang w:eastAsia="zh-CN"/>
              </w:rPr>
            </w:r>
            <w:r>
              <w:rPr>
                <w:rFonts w:eastAsia="SimSun"/>
                <w:lang w:eastAsia="zh-CN"/>
              </w:rPr>
            </w:r>
          </w:p>
          <w:p>
            <w:pPr>
              <w:pStyle w:val="1038"/>
              <w:ind w:firstLine="740"/>
              <w:rPr>
                <w:rFonts w:eastAsia="SimSun"/>
                <w:lang w:eastAsia="zh-CN"/>
              </w:rPr>
            </w:pPr>
            <w:r>
              <w:rPr>
                <w:rFonts w:eastAsia="SimSun"/>
                <w:lang w:eastAsia="zh-CN"/>
              </w:rPr>
              <w:t xml:space="preserve">минимальная ширина земельных участков вдоль фронта улицы (проезда) – 10 м;</w:t>
            </w:r>
            <w:r>
              <w:rPr>
                <w:rFonts w:eastAsia="SimSun"/>
                <w:lang w:eastAsia="zh-CN"/>
              </w:rPr>
            </w:r>
            <w:r>
              <w:rPr>
                <w:rFonts w:eastAsia="SimSun"/>
                <w:lang w:eastAsia="zh-CN"/>
              </w:rPr>
            </w:r>
          </w:p>
          <w:p>
            <w:pPr>
              <w:pStyle w:val="1038"/>
              <w:ind w:firstLine="740"/>
              <w:rPr>
                <w:rFonts w:eastAsia="SimSun"/>
                <w:lang w:eastAsia="zh-CN"/>
              </w:rPr>
            </w:pPr>
            <w:r>
              <w:t xml:space="preserve">минимальные отступ</w:t>
            </w:r>
            <w:r>
              <w:t xml:space="preserve">ы от границ земельных участков </w:t>
            </w:r>
            <w:r>
              <w:rPr>
                <w:rFonts w:eastAsia="SimSun"/>
                <w:lang w:eastAsia="zh-CN"/>
              </w:rPr>
              <w:t xml:space="preserve">– </w:t>
            </w:r>
            <w:r>
              <w:t xml:space="preserve">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3</w:t>
            </w:r>
            <w:r>
              <w:rPr>
                <w:rFonts w:eastAsia="SimSun"/>
                <w:lang w:eastAsia="zh-CN"/>
              </w:rPr>
              <w:t xml:space="preserve"> этажа (включая мансардный этаж);</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w:t>
            </w:r>
            <w:r>
              <w:t xml:space="preserve"> </w:t>
            </w:r>
            <w:r>
              <w:rPr>
                <w:rFonts w:eastAsia="SimSun"/>
                <w:lang w:eastAsia="zh-CN"/>
              </w:rPr>
              <w:t xml:space="preserve">– </w:t>
            </w:r>
            <w:r>
              <w:t xml:space="preserve">20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w:t>
            </w:r>
            <w:r>
              <w:rPr>
                <w:rFonts w:eastAsia="SimSun"/>
                <w:lang w:eastAsia="zh-CN"/>
              </w:rPr>
              <w:t xml:space="preserve">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t xml:space="preserve">–</w:t>
            </w:r>
            <w:r>
              <w:t xml:space="preserve"> 30%</w:t>
            </w:r>
            <w:r>
              <w:t xml:space="preserve">;</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w:t>
            </w:r>
            <w:r>
              <w:rPr>
                <w:rFonts w:eastAsia="SimSun"/>
                <w:lang w:eastAsia="zh-CN"/>
              </w:rPr>
              <w:t xml:space="preserve">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50"/>
        </w:trPr>
        <w:tc>
          <w:tcPr>
            <w:tcW w:w="1843" w:type="dxa"/>
            <w:vAlign w:val="top"/>
            <w:textDirection w:val="lrTb"/>
            <w:noWrap w:val="false"/>
          </w:tcPr>
          <w:p>
            <w:pPr>
              <w:pStyle w:val="1038"/>
              <w:jc w:val="both"/>
              <w:widowControl w:val="off"/>
            </w:pPr>
            <w:r>
              <w:t xml:space="preserve">Магазины [4.4]</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продажи товаров, торговая площадь которых составляет до 5000 кв. м</w:t>
            </w:r>
            <w:r/>
          </w:p>
        </w:tc>
        <w:tc>
          <w:tcPr>
            <w:tcW w:w="3827" w:type="dxa"/>
            <w:vAlign w:val="top"/>
            <w:vMerge w:val="continue"/>
            <w:textDirection w:val="lrTb"/>
            <w:noWrap w:val="false"/>
          </w:tcPr>
          <w:p>
            <w:pPr>
              <w:pStyle w:val="1038"/>
              <w:ind w:firstLine="740"/>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50"/>
        </w:trPr>
        <w:tc>
          <w:tcPr>
            <w:tcW w:w="1843" w:type="dxa"/>
            <w:vAlign w:val="top"/>
            <w:textDirection w:val="lrTb"/>
            <w:noWrap w:val="false"/>
          </w:tcPr>
          <w:p>
            <w:pPr>
              <w:pStyle w:val="1038"/>
              <w:jc w:val="both"/>
              <w:widowControl w:val="off"/>
            </w:pPr>
            <w:r>
              <w:t xml:space="preserve">Оказание услуг связи [3.2.3]</w:t>
            </w:r>
            <w:r/>
          </w:p>
        </w:tc>
        <w:tc>
          <w:tcPr>
            <w:tcW w:w="3686" w:type="dxa"/>
            <w:vAlign w:val="top"/>
            <w:textDirection w:val="lrTb"/>
            <w:noWrap w:val="false"/>
          </w:tcPr>
          <w:p>
            <w:pPr>
              <w:pStyle w:val="1038"/>
              <w:jc w:val="both"/>
              <w:widowControl w:val="off"/>
            </w:pPr>
            <w:r>
              <w:t xml:space="preserve">Размещение зданий, предназначенных для размещения пунктов оказания услуг почтовой, телеграфной, междугородней и международной телефонной связи</w:t>
            </w:r>
            <w:r/>
          </w:p>
        </w:tc>
        <w:tc>
          <w:tcPr>
            <w:tcW w:w="3827" w:type="dxa"/>
            <w:vAlign w:val="top"/>
            <w:vMerge w:val="continue"/>
            <w:textDirection w:val="lrTb"/>
            <w:noWrap w:val="false"/>
          </w:tcPr>
          <w:p>
            <w:pPr>
              <w:pStyle w:val="1038"/>
              <w:ind w:firstLine="740"/>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64"/>
        </w:trPr>
        <w:tc>
          <w:tcPr>
            <w:tcW w:w="1843" w:type="dxa"/>
            <w:vAlign w:val="top"/>
            <w:textDirection w:val="lrTb"/>
            <w:noWrap w:val="false"/>
          </w:tcPr>
          <w:p>
            <w:pPr>
              <w:pStyle w:val="1038"/>
              <w:jc w:val="both"/>
              <w:widowControl w:val="off"/>
            </w:pPr>
            <w:r>
              <w:t xml:space="preserve">Дома социального обслуживания [3.2.1]</w:t>
            </w:r>
            <w:r/>
          </w:p>
        </w:tc>
        <w:tc>
          <w:tcPr>
            <w:tcW w:w="3686" w:type="dxa"/>
            <w:vAlign w:val="top"/>
            <w:textDirection w:val="lrTb"/>
            <w:noWrap w:val="false"/>
          </w:tcPr>
          <w:p>
            <w:pPr>
              <w:pStyle w:val="1038"/>
              <w:jc w:val="both"/>
              <w:widowControl w:val="off"/>
            </w:pPr>
            <w:r>
              <w:t xml:space="preserve">Размещение зданий, предназначенных для размещения домов престарелых, домов ребенка, детских домов, пунктов ночлега для бездомных граждан;</w:t>
            </w:r>
            <w:r/>
          </w:p>
          <w:p>
            <w:pPr>
              <w:pStyle w:val="1038"/>
              <w:jc w:val="both"/>
              <w:widowControl w:val="off"/>
            </w:pPr>
            <w:r>
              <w:t xml:space="preserve">размещение объектов капитального строительства для временного размещения вынужденных переселенцев, лиц, признанных беженцами</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400 кв. м/не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3 этажа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w:t>
            </w:r>
            <w:r>
              <w:rPr>
                <w:rFonts w:eastAsia="SimSun"/>
                <w:lang w:eastAsia="zh-CN"/>
              </w:rPr>
              <w:t xml:space="preserve"> –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60%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pPr>
            <w:r>
              <w:t xml:space="preserve">минимальн</w:t>
            </w:r>
            <w:r>
              <w:t xml:space="preserve">ый процент озеленения участка </w:t>
            </w:r>
            <w:r>
              <w:rPr>
                <w:rFonts w:eastAsia="SimSun"/>
                <w:lang w:eastAsia="zh-CN"/>
              </w:rPr>
              <w:t xml:space="preserve">– </w:t>
            </w:r>
            <w:r>
              <w:t xml:space="preserve">30%</w:t>
            </w:r>
            <w:r>
              <w:t xml:space="preserve">;</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11"/>
        </w:trPr>
        <w:tc>
          <w:tcPr>
            <w:tcW w:w="1843" w:type="dxa"/>
            <w:vAlign w:val="top"/>
            <w:textDirection w:val="lrTb"/>
            <w:noWrap w:val="false"/>
          </w:tcPr>
          <w:p>
            <w:pPr>
              <w:pStyle w:val="1038"/>
              <w:jc w:val="both"/>
              <w:widowControl w:val="off"/>
            </w:pPr>
            <w:r>
              <w:t xml:space="preserve">Оказание социальной помощи населению [3.2.2]</w:t>
            </w:r>
            <w:r/>
          </w:p>
        </w:tc>
        <w:tc>
          <w:tcPr>
            <w:tcW w:w="3686" w:type="dxa"/>
            <w:vAlign w:val="top"/>
            <w:textDirection w:val="lrTb"/>
            <w:noWrap w:val="false"/>
          </w:tcPr>
          <w:p>
            <w:pPr>
              <w:pStyle w:val="1038"/>
              <w:jc w:val="both"/>
              <w:widowControl w:val="off"/>
            </w:pPr>
            <w:r>
              <w:t xml:space="preserve">Размещение зданий, предназначенных для служб психологической и бесплатной ю</w:t>
            </w:r>
            <w:r>
              <w:t xml:space="preserve">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r/>
          </w:p>
          <w:p>
            <w:pPr>
              <w:pStyle w:val="1038"/>
              <w:jc w:val="both"/>
              <w:widowControl w:val="off"/>
            </w:pPr>
            <w:r>
              <w:t xml:space="preserve">размещения общественных некоммерческих организаций: некоммерческих фондов, благотворительных организаций, клубов по интересам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843" w:type="dxa"/>
            <w:vAlign w:val="top"/>
            <w:textDirection w:val="lrTb"/>
            <w:noWrap w:val="false"/>
          </w:tcPr>
          <w:p>
            <w:pPr>
              <w:pStyle w:val="1038"/>
              <w:jc w:val="both"/>
              <w:widowControl w:val="off"/>
            </w:pPr>
            <w:r>
              <w:t xml:space="preserve">Обеспечение занятий спортом в помещениях [5.1.2]</w:t>
            </w:r>
            <w:r/>
          </w:p>
        </w:tc>
        <w:tc>
          <w:tcPr>
            <w:tcW w:w="3686" w:type="dxa"/>
            <w:vAlign w:val="top"/>
            <w:textDirection w:val="lrTb"/>
            <w:noWrap w:val="false"/>
          </w:tcPr>
          <w:p>
            <w:pPr>
              <w:pStyle w:val="1038"/>
              <w:jc w:val="both"/>
              <w:widowControl w:val="off"/>
            </w:pPr>
            <w:r>
              <w:t xml:space="preserve">Размещение спортивных клубов, спортивных залов, бассейнов, физкультурно-оздоровительных комплексов в зданиях и сооружениях</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500 кв. м/</w:t>
            </w:r>
            <w:r>
              <w:rPr>
                <w:rFonts w:eastAsia="SimSun"/>
                <w:bCs/>
                <w:lang w:eastAsia="zh-CN"/>
              </w:rPr>
              <w:t xml:space="preserve">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3 этажа (включая мансардный этаж); </w:t>
            </w:r>
            <w:r>
              <w:rPr>
                <w:rFonts w:eastAsia="SimSun"/>
                <w:lang w:eastAsia="zh-CN"/>
              </w:rPr>
            </w:r>
            <w:r>
              <w:rPr>
                <w:rFonts w:eastAsia="SimSun"/>
                <w:lang w:eastAsia="zh-CN"/>
              </w:rPr>
            </w:r>
          </w:p>
          <w:p>
            <w:pPr>
              <w:pStyle w:val="1038"/>
              <w:ind w:firstLine="709"/>
              <w:jc w:val="both"/>
              <w:rPr>
                <w:rFonts w:eastAsia="SimSun"/>
                <w:bCs/>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20 м</w:t>
            </w:r>
            <w:r>
              <w:rPr>
                <w:rFonts w:eastAsia="SimSun"/>
                <w:bCs/>
                <w:lang w:eastAsia="zh-CN"/>
              </w:rPr>
              <w:t xml:space="preserve">;</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80%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961"/>
        </w:trPr>
        <w:tc>
          <w:tcPr>
            <w:tcW w:w="1843" w:type="dxa"/>
            <w:vAlign w:val="top"/>
            <w:textDirection w:val="lrTb"/>
            <w:noWrap w:val="false"/>
          </w:tcPr>
          <w:p>
            <w:pPr>
              <w:pStyle w:val="1038"/>
              <w:jc w:val="both"/>
              <w:widowControl w:val="off"/>
            </w:pPr>
            <w:r>
              <w:t xml:space="preserve">Площадки для занятий спортом [5.1.3]</w:t>
            </w:r>
            <w:r/>
          </w:p>
        </w:tc>
        <w:tc>
          <w:tcPr>
            <w:tcW w:w="3686" w:type="dxa"/>
            <w:vAlign w:val="top"/>
            <w:textDirection w:val="lrTb"/>
            <w:noWrap w:val="false"/>
          </w:tcPr>
          <w:p>
            <w:pPr>
              <w:pStyle w:val="1038"/>
              <w:jc w:val="both"/>
              <w:widowControl w:val="off"/>
            </w:pPr>
            <w: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инимальная/максимальная площадь земельных участков – 100 кв. м/</w:t>
            </w:r>
            <w:r>
              <w:rPr>
                <w:rFonts w:eastAsia="SimSun"/>
                <w:bCs/>
                <w:lang w:eastAsia="zh-CN"/>
              </w:rPr>
              <w:t xml:space="preserve">не подлежит </w:t>
            </w:r>
            <w:r>
              <w:rPr>
                <w:rFonts w:eastAsia="SimSun"/>
                <w:bCs/>
                <w:lang w:eastAsia="zh-CN"/>
              </w:rPr>
              <w:t xml:space="preserve">у</w:t>
            </w:r>
            <w:r>
              <w:rPr>
                <w:rFonts w:eastAsia="SimSun"/>
                <w:bCs/>
                <w:lang w:eastAsia="zh-CN"/>
              </w:rPr>
              <w:t xml:space="preserve">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1 м;</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 строений, сооружений – </w:t>
            </w:r>
            <w:r>
              <w:rPr>
                <w:rFonts w:eastAsia="SimSun"/>
                <w:bCs/>
                <w:lang w:eastAsia="zh-CN"/>
              </w:rPr>
              <w:t xml:space="preserve">10 м;</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90% (п</w:t>
            </w:r>
            <w:r>
              <w:rPr>
                <w:rFonts w:eastAsia="SimSun"/>
                <w:lang w:eastAsia="zh-CN"/>
              </w:rPr>
              <w:t xml:space="preserve">роцент застройки подземной части не </w:t>
            </w:r>
            <w:r>
              <w:rPr>
                <w:rFonts w:eastAsia="SimSun"/>
                <w:lang w:eastAsia="zh-CN"/>
              </w:rPr>
              <w:t xml:space="preserve">р</w:t>
            </w:r>
            <w:r>
              <w:rPr>
                <w:rFonts w:eastAsia="SimSun"/>
                <w:lang w:eastAsia="zh-CN"/>
              </w:rPr>
              <w:t xml:space="preserve">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03"/>
        </w:trPr>
        <w:tc>
          <w:tcPr>
            <w:tcW w:w="1843" w:type="dxa"/>
            <w:vAlign w:val="top"/>
            <w:textDirection w:val="lrTb"/>
            <w:noWrap w:val="false"/>
          </w:tcPr>
          <w:p>
            <w:pPr>
              <w:pStyle w:val="1038"/>
              <w:jc w:val="both"/>
              <w:widowControl w:val="off"/>
            </w:pPr>
            <w:r>
              <w:t xml:space="preserve">Дошкольное, начальное и среднее общее образование [3.5.1]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w:t>
            </w:r>
            <w:r>
              <w:t xml:space="preserve">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400</w:t>
            </w:r>
            <w:r>
              <w:rPr>
                <w:rFonts w:eastAsia="SimSun"/>
                <w:lang w:eastAsia="zh-CN"/>
              </w:rPr>
              <w:t xml:space="preserve">/</w:t>
            </w:r>
            <w:r>
              <w:rPr>
                <w:rFonts w:eastAsia="SimSun"/>
                <w:lang w:eastAsia="zh-CN"/>
              </w:rPr>
              <w:t xml:space="preserve">15000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w:t>
            </w:r>
            <w:r>
              <w:rPr>
                <w:rFonts w:eastAsia="SimSun"/>
                <w:lang w:eastAsia="zh-CN"/>
              </w:rPr>
              <w:t xml:space="preserve">вдоль фронта улицы (проезда) – 20</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3</w:t>
            </w:r>
            <w:r>
              <w:rPr>
                <w:rFonts w:eastAsia="SimSun"/>
                <w:lang w:eastAsia="zh-CN"/>
              </w:rPr>
              <w:t xml:space="preserve"> этажа</w:t>
            </w:r>
            <w:r>
              <w:rPr>
                <w:rFonts w:eastAsia="SimSun"/>
                <w:lang w:eastAsia="zh-CN"/>
              </w:rPr>
              <w:t xml:space="preserve">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 </w:t>
            </w:r>
            <w:r>
              <w:rPr>
                <w:rFonts w:eastAsia="SimSun"/>
                <w:lang w:eastAsia="zh-CN"/>
              </w:rPr>
              <w:t xml:space="preserve">– </w:t>
            </w:r>
            <w:r>
              <w:t xml:space="preserve">2</w:t>
            </w:r>
            <w:r>
              <w:t xml:space="preserve">0</w:t>
            </w:r>
            <w:r>
              <w:t xml:space="preserve">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процент озеленения участка </w:t>
            </w:r>
            <w:r>
              <w:t xml:space="preserve">–</w:t>
            </w:r>
            <w:r>
              <w:t xml:space="preserve"> 30%</w:t>
            </w:r>
            <w:r>
              <w:t xml:space="preserve">;</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Предельные минимальные и максимальные размеры земельных участков для объектов капитального строительства, предназначенных для оказания гражданам амбулаторно-поликлинической медицинской помощи устанавливаются в соответствии с</w:t>
            </w:r>
            <w:r>
              <w:rPr>
                <w:rFonts w:eastAsia="SimSun"/>
                <w:lang w:eastAsia="zh-CN"/>
              </w:rPr>
              <w:t xml:space="preserve">о сводом правил</w:t>
            </w:r>
            <w:r>
              <w:rPr>
                <w:rFonts w:eastAsia="SimSun"/>
                <w:lang w:eastAsia="zh-CN"/>
              </w:rPr>
              <w:t xml:space="preserve"> СП 158.13330.2014. «Свод правил. Здания и помещения медицинских организаций. Правила проектирования».</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96"/>
        </w:trPr>
        <w:tc>
          <w:tcPr>
            <w:tcW w:w="1843" w:type="dxa"/>
            <w:vAlign w:val="top"/>
            <w:textDirection w:val="lrTb"/>
            <w:noWrap w:val="false"/>
          </w:tcPr>
          <w:p>
            <w:pPr>
              <w:pStyle w:val="1038"/>
              <w:jc w:val="both"/>
              <w:widowControl w:val="off"/>
            </w:pPr>
            <w:r>
              <w:t xml:space="preserve">Амбулаторно-поликлиническое обслуживание [3.4.1]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w:t>
            </w:r>
            <w:r>
              <w:t xml:space="preserve">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36"/>
        </w:trPr>
        <w:tc>
          <w:tcPr>
            <w:tcW w:w="1843" w:type="dxa"/>
            <w:vAlign w:val="top"/>
            <w:textDirection w:val="lrTb"/>
            <w:noWrap w:val="false"/>
          </w:tcPr>
          <w:p>
            <w:pPr>
              <w:pStyle w:val="1038"/>
              <w:jc w:val="both"/>
              <w:widowControl w:val="off"/>
            </w:pPr>
            <w:r>
              <w:t xml:space="preserve">Хранение автотранспорта [2.7.1]</w:t>
            </w:r>
            <w:r/>
          </w:p>
        </w:tc>
        <w:tc>
          <w:tcPr>
            <w:tcW w:w="3686" w:type="dxa"/>
            <w:vAlign w:val="top"/>
            <w:textDirection w:val="lrTb"/>
            <w:noWrap w:val="false"/>
          </w:tcPr>
          <w:p>
            <w:pPr>
              <w:pStyle w:val="1038"/>
              <w:jc w:val="both"/>
              <w:widowControl w:val="off"/>
            </w:pPr>
            <w:r>
              <w:t xml:space="preserve">Размещение </w:t>
            </w:r>
            <w:r>
              <w:t xml:space="preserve">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r>
              <w:fldChar w:fldCharType="begin"/>
            </w:r>
            <w:r>
              <w:instrText xml:space="preserve"> HYPERLINK \l "sub_1272" </w:instrText>
            </w:r>
            <w:r>
              <w:fldChar w:fldCharType="separate"/>
            </w:r>
            <w:r>
              <w:t xml:space="preserve">кодами 2.7.2</w:t>
            </w:r>
            <w:r>
              <w:fldChar w:fldCharType="end"/>
            </w:r>
            <w:r>
              <w:t xml:space="preserve">, 4.9</w:t>
            </w:r>
            <w:r/>
          </w:p>
        </w:tc>
        <w:tc>
          <w:tcPr>
            <w:tcW w:w="3827" w:type="dxa"/>
            <w:vAlign w:val="top"/>
            <w:textDirection w:val="lrTb"/>
            <w:noWrap w:val="false"/>
          </w:tcPr>
          <w:p>
            <w:pPr>
              <w:pStyle w:val="1038"/>
              <w:ind w:firstLine="709"/>
              <w:jc w:val="both"/>
              <w:keepLines/>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 </w:t>
            </w:r>
            <w:r>
              <w:rPr>
                <w:rFonts w:eastAsia="SimSun"/>
                <w:lang w:eastAsia="zh-CN"/>
              </w:rPr>
              <w:t xml:space="preserve">– 20</w:t>
            </w:r>
            <w:r>
              <w:rPr>
                <w:rFonts w:eastAsia="SimSun"/>
                <w:lang w:eastAsia="zh-CN"/>
              </w:rPr>
              <w:t xml:space="preserve">/</w:t>
            </w:r>
            <w:r>
              <w:rPr>
                <w:rFonts w:eastAsia="SimSun"/>
                <w:lang w:eastAsia="zh-CN"/>
              </w:rPr>
              <w:t xml:space="preserve">2000 кв.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максимальное количество надземных этажей зданий</w:t>
            </w:r>
            <w:r>
              <w:rPr>
                <w:rFonts w:eastAsia="SimSun"/>
                <w:lang w:eastAsia="zh-CN"/>
              </w:rPr>
              <w:t xml:space="preserve"> </w:t>
            </w:r>
            <w:r>
              <w:rPr>
                <w:rFonts w:eastAsia="SimSun"/>
                <w:lang w:eastAsia="zh-CN"/>
              </w:rPr>
              <w:t xml:space="preserve"> – </w:t>
            </w:r>
            <w:r>
              <w:rPr>
                <w:rFonts w:eastAsia="SimSun"/>
                <w:lang w:eastAsia="zh-CN"/>
              </w:rPr>
              <w:t xml:space="preserve">         1</w:t>
            </w:r>
            <w:r>
              <w:rPr>
                <w:rFonts w:eastAsia="SimSun"/>
                <w:lang w:eastAsia="zh-CN"/>
              </w:rPr>
              <w:t xml:space="preserve"> этаж;</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максимальная высота зданий</w:t>
            </w:r>
            <w:r>
              <w:rPr>
                <w:rFonts w:eastAsia="SimSun"/>
                <w:lang w:eastAsia="zh-CN"/>
              </w:rPr>
              <w:t xml:space="preserve">, строений, сооружений </w:t>
            </w:r>
            <w:r>
              <w:rPr>
                <w:rFonts w:eastAsia="SimSun"/>
                <w:lang w:eastAsia="zh-CN"/>
              </w:rPr>
              <w:t xml:space="preserve">  </w:t>
            </w:r>
            <w:r>
              <w:rPr>
                <w:rFonts w:eastAsia="SimSun"/>
                <w:lang w:eastAsia="zh-CN"/>
              </w:rPr>
              <w:t xml:space="preserve">–</w:t>
            </w:r>
            <w:r>
              <w:rPr>
                <w:rFonts w:eastAsia="SimSun"/>
                <w:lang w:eastAsia="zh-CN"/>
              </w:rPr>
              <w:t xml:space="preserve"> </w:t>
            </w:r>
            <w:r>
              <w:rPr>
                <w:rFonts w:eastAsia="SimSun"/>
                <w:lang w:eastAsia="zh-CN"/>
              </w:rPr>
              <w:t xml:space="preserve">4</w:t>
            </w:r>
            <w:r>
              <w:rPr>
                <w:rFonts w:eastAsia="SimSun"/>
                <w:lang w:eastAsia="zh-CN"/>
              </w:rPr>
              <w:t xml:space="preserve"> м;</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максимальный процент застройки в</w:t>
            </w:r>
            <w:r>
              <w:rPr>
                <w:rFonts w:eastAsia="SimSun"/>
                <w:lang w:eastAsia="zh-CN"/>
              </w:rPr>
              <w:t xml:space="preserve"> границах земельного участка – 9</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36"/>
        </w:trPr>
        <w:tc>
          <w:tcPr>
            <w:tcW w:w="1843" w:type="dxa"/>
            <w:vAlign w:val="top"/>
            <w:textDirection w:val="lrTb"/>
            <w:noWrap w:val="false"/>
          </w:tcPr>
          <w:p>
            <w:pPr>
              <w:pStyle w:val="1038"/>
              <w:jc w:val="both"/>
              <w:widowControl w:val="off"/>
            </w:pPr>
            <w:r>
              <w:t xml:space="preserve">Малоэтажная многоквартирная жилая застройка</w:t>
            </w:r>
            <w:r/>
          </w:p>
          <w:p>
            <w:pPr>
              <w:pStyle w:val="1038"/>
              <w:jc w:val="both"/>
              <w:widowControl w:val="off"/>
            </w:pPr>
            <w:r>
              <w:t xml:space="preserve">[2.1.1]</w:t>
            </w:r>
            <w:r/>
          </w:p>
        </w:tc>
        <w:tc>
          <w:tcPr>
            <w:tcW w:w="3686" w:type="dxa"/>
            <w:vAlign w:val="top"/>
            <w:textDirection w:val="lrTb"/>
            <w:noWrap w:val="false"/>
          </w:tcPr>
          <w:p>
            <w:pPr>
              <w:pStyle w:val="1038"/>
              <w:jc w:val="both"/>
              <w:widowControl w:val="off"/>
            </w:pPr>
            <w:r>
              <w:rPr>
                <w:shd w:val="clear" w:color="auto" w:fill="ffffff"/>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w:t>
            </w:r>
            <w:r>
              <w:rPr>
                <w:shd w:val="clear" w:color="auto" w:fill="ffffff"/>
              </w:rPr>
              <w:t xml:space="preserve">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земельного участка – 1000/15000 кв.</w:t>
            </w:r>
            <w:r>
              <w:rPr>
                <w:rFonts w:eastAsia="SimSun"/>
                <w:lang w:eastAsia="zh-CN"/>
              </w:rPr>
              <w:t xml:space="preserve"> </w:t>
            </w:r>
            <w:r>
              <w:rPr>
                <w:rFonts w:eastAsia="SimSun"/>
                <w:lang w:eastAsia="zh-CN"/>
              </w:rPr>
              <w:t xml:space="preserve">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12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4 этажа (включая мансардный);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w:t>
            </w:r>
            <w:r>
              <w:rPr>
                <w:rFonts w:eastAsia="SimSun"/>
                <w:lang w:eastAsia="zh-CN"/>
              </w:rPr>
              <w:t xml:space="preserve">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максимальная высота зданий, строений, сооружений </w:t>
            </w:r>
            <w:r>
              <w:t xml:space="preserve">–</w:t>
            </w:r>
            <w:r>
              <w:t xml:space="preserve"> 25 м;</w:t>
            </w:r>
            <w:r/>
          </w:p>
          <w:p>
            <w:pPr>
              <w:pStyle w:val="1038"/>
              <w:ind w:firstLine="709"/>
              <w:jc w:val="both"/>
            </w:pPr>
            <w:r>
              <w:t xml:space="preserve">предельный </w:t>
            </w:r>
            <w:r>
              <w:t xml:space="preserve">коэффициент плотности</w:t>
            </w:r>
            <w:r>
              <w:t xml:space="preserve"> жилой застройки – 0,5;</w:t>
            </w:r>
            <w:r/>
          </w:p>
          <w:p>
            <w:pPr>
              <w:pStyle w:val="1038"/>
              <w:ind w:firstLine="709"/>
              <w:jc w:val="both"/>
            </w:pPr>
            <w:r>
              <w:t xml:space="preserve">минимальный процент озеленения участка </w:t>
            </w:r>
            <w:r>
              <w:t xml:space="preserve">–</w:t>
            </w:r>
            <w:r>
              <w:t xml:space="preserve"> 15%;</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w:t>
            </w:r>
            <w:r>
              <w:rPr>
                <w:rFonts w:eastAsia="SimSun"/>
                <w:lang w:eastAsia="zh-CN"/>
              </w:rPr>
              <w:t xml:space="preserve"> случае образования земельного участка под</w:t>
            </w:r>
            <w:r>
              <w:rPr>
                <w:rFonts w:eastAsia="SimSun"/>
                <w:lang w:eastAsia="zh-CN"/>
              </w:rPr>
              <w:t xml:space="preserve"> существующим</w:t>
            </w:r>
            <w:r>
              <w:rPr>
                <w:rFonts w:eastAsia="SimSun"/>
                <w:lang w:eastAsia="zh-CN"/>
              </w:rPr>
              <w:t xml:space="preserve"> объектом капитального строительства (объект введён в эксплуатацию)</w:t>
            </w:r>
            <w:r>
              <w:rPr>
                <w:rFonts w:eastAsia="SimSun"/>
                <w:lang w:eastAsia="zh-CN"/>
              </w:rPr>
              <w:t xml:space="preserve"> - </w:t>
            </w:r>
            <w:r>
              <w:rPr>
                <w:rFonts w:eastAsia="SimSun"/>
                <w:lang w:eastAsia="zh-CN"/>
              </w:rPr>
              <w:t xml:space="preserve">малоэтажны</w:t>
            </w:r>
            <w:r>
              <w:rPr>
                <w:rFonts w:eastAsia="SimSun"/>
                <w:lang w:eastAsia="zh-CN"/>
              </w:rPr>
              <w:t xml:space="preserve">м</w:t>
            </w:r>
            <w:r>
              <w:rPr>
                <w:rFonts w:eastAsia="SimSun"/>
                <w:lang w:eastAsia="zh-CN"/>
              </w:rPr>
              <w:t xml:space="preserve"> многоквартирны</w:t>
            </w:r>
            <w:r>
              <w:rPr>
                <w:rFonts w:eastAsia="SimSun"/>
                <w:lang w:eastAsia="zh-CN"/>
              </w:rPr>
              <w:t xml:space="preserve">м</w:t>
            </w:r>
            <w:r>
              <w:rPr>
                <w:rFonts w:eastAsia="SimSun"/>
                <w:lang w:eastAsia="zh-CN"/>
              </w:rPr>
              <w:t xml:space="preserve"> домо</w:t>
            </w:r>
            <w:r>
              <w:rPr>
                <w:rFonts w:eastAsia="SimSun"/>
                <w:lang w:eastAsia="zh-CN"/>
              </w:rPr>
              <w:t xml:space="preserve">м:</w:t>
            </w:r>
            <w:r>
              <w:rPr>
                <w:rFonts w:eastAsia="SimSun"/>
                <w:lang w:eastAsia="zh-CN"/>
              </w:rPr>
              <w:t xml:space="preserve"> минимальная площ</w:t>
            </w:r>
            <w:r>
              <w:rPr>
                <w:rFonts w:eastAsia="SimSun"/>
                <w:lang w:eastAsia="zh-CN"/>
              </w:rPr>
              <w:t xml:space="preserve">адь земельного участка – не подлежит установлению.</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5529"/>
        <w:gridCol w:w="41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5529"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11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5529" w:type="dxa"/>
            <w:vAlign w:val="center"/>
            <w:textDirection w:val="lrTb"/>
            <w:noWrap w:val="false"/>
          </w:tcPr>
          <w:p>
            <w:pPr>
              <w:pStyle w:val="1038"/>
              <w:ind w:firstLine="426"/>
              <w:jc w:val="both"/>
              <w:tabs>
                <w:tab w:val="left" w:pos="2520" w:leader="none"/>
              </w:tabs>
              <w:rPr>
                <w:rFonts w:eastAsia="SimSun"/>
                <w:lang w:eastAsia="zh-CN"/>
              </w:rPr>
            </w:pPr>
            <w:r>
              <w:rPr>
                <w:rFonts w:eastAsia="SimSun"/>
                <w:lang w:eastAsia="zh-CN"/>
              </w:rPr>
              <w:t xml:space="preserve">Виды разрешенного использования земельных участков - </w:t>
            </w:r>
            <w:r>
              <w:rPr>
                <w:rFonts w:eastAsia="SimSun"/>
                <w:lang w:eastAsia="zh-CN"/>
              </w:rPr>
              <w:t xml:space="preserve">аналогичны</w:t>
            </w:r>
            <w:r>
              <w:t xml:space="preserve"> видам разрешенного использования земельных участков</w:t>
            </w:r>
            <w:r>
              <w:rPr>
                <w:rFonts w:eastAsia="SimSun"/>
                <w:lang w:eastAsia="zh-CN"/>
              </w:rPr>
              <w:t xml:space="preserve"> с основными и условно разрешенными видами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Возведение вспомогательных объектов осуществляется только при наличии на земельном участке объектов капитального строительства, относящихся к основным и условно разрешенным видам использования, и (или) действующего разрешения на строительство </w:t>
            </w:r>
            <w:r>
              <w:rPr>
                <w:rFonts w:eastAsia="SimSun"/>
                <w:lang w:eastAsia="zh-CN"/>
              </w:rPr>
              <w:t xml:space="preserve">таких о</w:t>
            </w:r>
            <w:r>
              <w:rPr>
                <w:rFonts w:eastAsia="SimSun"/>
                <w:lang w:eastAsia="zh-CN"/>
              </w:rPr>
              <w:t xml:space="preserve">бъектов капитального строительства.</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w:t>
            </w:r>
            <w:r>
              <w:rPr>
                <w:rFonts w:eastAsia="SimSun"/>
                <w:lang w:eastAsia="zh-CN"/>
              </w:rPr>
              <w:t xml:space="preserve">,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проезды общего 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благоустроенные, в том числе озелененные территории, детские площадки, площадки для отдыха, спортивных занятий;</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площадки хозяйственные, в том числе площадки для мусоросборников и выгула собак;</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общественные туалеты, надворные туалеты, гидронепроницаемые выгребы, септики;</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r>
              <w:rPr>
                <w:rFonts w:eastAsia="SimSun"/>
                <w:lang w:eastAsia="zh-CN"/>
              </w:rPr>
            </w:r>
            <w:r>
              <w:rPr>
                <w:rFonts w:eastAsia="SimSun"/>
                <w:lang w:eastAsia="zh-CN"/>
              </w:rPr>
            </w:r>
          </w:p>
        </w:tc>
        <w:tc>
          <w:tcPr>
            <w:tcW w:w="4110" w:type="dxa"/>
            <w:vAlign w:val="center"/>
            <w:textDirection w:val="lrTb"/>
            <w:noWrap w:val="false"/>
          </w:tcPr>
          <w:p>
            <w:pPr>
              <w:pStyle w:val="1038"/>
              <w:ind w:firstLine="459"/>
              <w:jc w:val="both"/>
              <w:rPr>
                <w:rFonts w:eastAsia="SimSun"/>
                <w:lang w:eastAsia="zh-CN"/>
              </w:rPr>
            </w:pPr>
            <w:r>
              <w:rPr>
                <w:rFonts w:eastAsia="SimSun"/>
                <w:lang w:eastAsia="zh-CN"/>
              </w:rPr>
              <w:t xml:space="preserve">минимальная/максимальная площадь земельных участков, минимальная ширина земельных участков вдоль фронта улицы (проезда)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t xml:space="preserve">максимальный процент застройки в границах земельного участка, максимальная высота строений, сооружений от уровня земли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Pr>
                <w:bCs/>
              </w:rPr>
              <w:t xml:space="preserve">;</w:t>
            </w:r>
            <w:r>
              <w:rPr>
                <w:rFonts w:eastAsia="SimSun"/>
                <w:lang w:eastAsia="zh-CN"/>
              </w:rPr>
            </w:r>
            <w:r>
              <w:rPr>
                <w:rFonts w:eastAsia="SimSun"/>
                <w:lang w:eastAsia="zh-CN"/>
              </w:rPr>
            </w:r>
          </w:p>
          <w:p>
            <w:pPr>
              <w:pStyle w:val="1038"/>
              <w:ind w:firstLine="459"/>
              <w:jc w:val="both"/>
            </w:pPr>
            <w:r/>
            <w:r/>
          </w:p>
          <w:p>
            <w:pPr>
              <w:pStyle w:val="1038"/>
              <w:ind w:firstLine="459"/>
              <w:jc w:val="both"/>
            </w:pPr>
            <w:r>
              <w:t xml:space="preserve">минимальные отступы от границ земельных участков </w:t>
            </w:r>
            <w:r>
              <w:t xml:space="preserve">–</w:t>
            </w:r>
            <w:r>
              <w:t xml:space="preserve"> 1 м</w:t>
            </w:r>
            <w:r>
              <w:t xml:space="preserve"> </w:t>
            </w:r>
            <w:r>
              <w:rPr>
                <w:rFonts w:eastAsia="SimSun"/>
                <w:lang w:eastAsia="zh-CN"/>
              </w:rPr>
              <w:t xml:space="preserve">(если иное не оговорено отдельно)</w:t>
            </w:r>
            <w:r>
              <w:t xml:space="preserve">;</w:t>
            </w:r>
            <w:r/>
          </w:p>
          <w:p>
            <w:pPr>
              <w:pStyle w:val="1038"/>
              <w:ind w:firstLine="459"/>
              <w:jc w:val="both"/>
              <w:rPr>
                <w:rFonts w:eastAsia="SimSun"/>
                <w:lang w:eastAsia="zh-CN"/>
              </w:rPr>
            </w:pPr>
            <w:r>
              <w:rPr>
                <w:rFonts w:eastAsia="SimSun"/>
                <w:lang w:eastAsia="zh-CN"/>
              </w:rPr>
              <w:t xml:space="preserve">максимальное количество надземных этажей зданий – 2 этажа (включая мансардный этаж)</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r>
            <w:r>
              <w:rPr>
                <w:rFonts w:eastAsia="SimSun"/>
                <w:lang w:eastAsia="zh-CN"/>
              </w:rPr>
            </w:r>
          </w:p>
          <w:p>
            <w:pPr>
              <w:pStyle w:val="1038"/>
              <w:ind w:firstLine="459"/>
              <w:jc w:val="both"/>
              <w:tabs>
                <w:tab w:val="left" w:pos="-6204" w:leader="none"/>
              </w:tabs>
              <w:rPr>
                <w:rFonts w:eastAsia="SimSun"/>
                <w:lang w:eastAsia="zh-CN"/>
              </w:rPr>
            </w:pPr>
            <w:r>
              <w:rPr>
                <w:rFonts w:eastAsia="SimSun"/>
                <w:lang w:eastAsia="zh-CN"/>
              </w:rPr>
              <w:t xml:space="preserve">требования в части максимальной высоты, установленные настоящими Правилами, не распространяются на антенны,</w:t>
            </w:r>
            <w:r>
              <w:rPr>
                <w:rFonts w:eastAsia="SimSun"/>
                <w:lang w:eastAsia="zh-CN"/>
              </w:rPr>
              <w:t xml:space="preserve"> вентиляционные и дымовые трубы </w:t>
            </w:r>
            <w:r>
              <w:rPr>
                <w:rFonts w:eastAsia="SimSun"/>
                <w:lang w:eastAsia="zh-CN"/>
              </w:rPr>
              <w:t xml:space="preserve">(если иное не оговорено отдельно)</w:t>
            </w:r>
            <w:r>
              <w:rPr>
                <w:rFonts w:eastAsia="SimSun"/>
                <w:lang w:eastAsia="zh-CN"/>
              </w:rPr>
              <w:t xml:space="preserve">.</w:t>
            </w:r>
            <w:r>
              <w:rPr>
                <w:rFonts w:eastAsia="SimSun"/>
                <w:lang w:eastAsia="zh-CN"/>
              </w:rPr>
            </w:r>
            <w:r>
              <w:rPr>
                <w:rFonts w:eastAsia="SimSun"/>
                <w:lang w:eastAsia="zh-CN"/>
              </w:rPr>
            </w:r>
          </w:p>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color w:val="000000"/>
        </w:rPr>
      </w:pPr>
      <w:r>
        <w:rPr>
          <w:color w:val="000000"/>
        </w:rPr>
        <w:t xml:space="preserve">Строител</w:t>
      </w:r>
      <w:r>
        <w:rPr>
          <w:color w:val="000000"/>
        </w:rPr>
        <w:t xml:space="preserve">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r>
        <w:rPr>
          <w:color w:val="000000"/>
        </w:rPr>
      </w:r>
      <w:r>
        <w:rPr>
          <w:color w:val="000000"/>
        </w:rPr>
      </w:r>
    </w:p>
    <w:p>
      <w:pPr>
        <w:pStyle w:val="1038"/>
        <w:ind w:firstLine="709"/>
        <w:jc w:val="both"/>
        <w:rPr>
          <w:color w:val="000000"/>
        </w:rPr>
      </w:pPr>
      <w:r>
        <w:rPr>
          <w:color w:val="000000"/>
        </w:rPr>
        <w:t xml:space="preserve">При проекти</w:t>
      </w:r>
      <w:r>
        <w:rPr>
          <w:color w:val="000000"/>
        </w:rPr>
        <w:t xml:space="preserve">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Pr>
          <w:color w:val="000000"/>
        </w:rPr>
      </w:r>
      <w:r>
        <w:rPr>
          <w:color w:val="000000"/>
        </w:rPr>
      </w:r>
    </w:p>
    <w:p>
      <w:pPr>
        <w:pStyle w:val="1038"/>
        <w:ind w:firstLine="709"/>
        <w:jc w:val="both"/>
        <w:rPr>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color w:val="000000"/>
        </w:rPr>
      </w:r>
      <w:r>
        <w:rPr>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Каждый объект </w:t>
      </w:r>
      <w:r>
        <w:rPr>
          <w:rFonts w:eastAsia="SimSun"/>
          <w:lang w:eastAsia="zh-CN"/>
        </w:rPr>
        <w:t xml:space="preserve">индивидуального жилищного строительства/садовый дом, расположенный/предполагаемый к строительству на земельном участке, должен быть обеспечен минимальной нормативной площадью земельного участка, установленной градостроительным регламентом настоящих Правил.</w:t>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56"/>
        <w:ind w:right="3" w:firstLine="709"/>
        <w:rPr>
          <w:color w:val="000000"/>
          <w:sz w:val="24"/>
          <w:szCs w:val="18"/>
          <w:lang w:val="ru-RU"/>
        </w:rPr>
      </w:pPr>
      <w:r>
        <w:rPr>
          <w:color w:val="000000"/>
          <w:sz w:val="24"/>
          <w:szCs w:val="18"/>
          <w:lang w:val="ru-RU"/>
        </w:rPr>
        <w:t xml:space="preserve">Предоставление </w:t>
      </w:r>
      <w:r>
        <w:rPr>
          <w:color w:val="000000"/>
          <w:sz w:val="24"/>
          <w:szCs w:val="18"/>
          <w:lang w:val="ru-RU"/>
        </w:rPr>
        <w:t xml:space="preserve">разрешения на условно разрешенный вид использования земельного участка или объекта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z w:val="24"/>
          <w:szCs w:val="18"/>
          <w:lang w:val="ru-RU"/>
        </w:rPr>
        <w:t xml:space="preserve"> возможно только</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w:t>
      </w:r>
      <w:r>
        <w:rPr>
          <w:color w:val="000000"/>
          <w:sz w:val="24"/>
          <w:szCs w:val="18"/>
          <w:lang w:val="ru-RU"/>
        </w:rPr>
        <w:t xml:space="preserve">необходимости получения разрешения на условно разрешенный вид использования земельного участка или объекта капитального строительства</w:t>
      </w:r>
      <w:r>
        <w:rPr>
          <w:color w:val="000000"/>
          <w:sz w:val="24"/>
          <w:szCs w:val="18"/>
          <w:lang w:val="ru-RU"/>
        </w:rPr>
        <w:t xml:space="preserve">, </w:t>
      </w:r>
      <w:r>
        <w:rPr>
          <w:color w:val="000000"/>
          <w:sz w:val="24"/>
          <w:szCs w:val="18"/>
        </w:rPr>
        <w:t xml:space="preserve">содержащее пояснительную записку и графическое описание </w:t>
      </w:r>
      <w:r>
        <w:rPr>
          <w:color w:val="000000"/>
          <w:sz w:val="24"/>
          <w:szCs w:val="18"/>
        </w:rPr>
        <w:t xml:space="preserve">(схема планиров</w:t>
      </w:r>
      <w:r>
        <w:rPr>
          <w:color w:val="000000"/>
          <w:sz w:val="24"/>
          <w:szCs w:val="18"/>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color w:val="000000"/>
          <w:sz w:val="24"/>
          <w:szCs w:val="18"/>
          <w:lang w:val="ru-RU"/>
        </w:rPr>
        <w:t xml:space="preserve">, с учетом условий</w:t>
      </w:r>
      <w:r>
        <w:rPr>
          <w:color w:val="000000"/>
          <w:sz w:val="24"/>
          <w:szCs w:val="18"/>
        </w:rPr>
        <w:t xml:space="preserve"> определенных стать</w:t>
      </w:r>
      <w:r>
        <w:rPr>
          <w:color w:val="000000"/>
          <w:sz w:val="24"/>
          <w:szCs w:val="18"/>
          <w:lang w:val="ru-RU"/>
        </w:rPr>
        <w:t xml:space="preserve">ей</w:t>
      </w:r>
      <w:r>
        <w:rPr>
          <w:color w:val="000000"/>
          <w:sz w:val="24"/>
          <w:szCs w:val="18"/>
        </w:rPr>
        <w:t xml:space="preserve"> </w:t>
      </w:r>
      <w:r>
        <w:rPr>
          <w:color w:val="000000"/>
          <w:sz w:val="24"/>
          <w:szCs w:val="18"/>
          <w:lang w:val="ru-RU"/>
        </w:rPr>
        <w:t xml:space="preserve">39</w:t>
      </w:r>
      <w:r>
        <w:rPr>
          <w:color w:val="000000"/>
          <w:sz w:val="24"/>
          <w:szCs w:val="18"/>
        </w:rPr>
        <w:t xml:space="preserve"> Градостроительного кодекса Российской Федерации</w:t>
      </w:r>
      <w:r>
        <w:rPr>
          <w:color w:val="000000"/>
          <w:sz w:val="24"/>
          <w:szCs w:val="18"/>
          <w:lang w:val="ru-RU"/>
        </w:rPr>
        <w:t xml:space="preserve">.</w:t>
      </w:r>
      <w:r>
        <w:rPr>
          <w:color w:val="000000"/>
          <w:sz w:val="24"/>
          <w:szCs w:val="18"/>
          <w:lang w:val="ru-RU"/>
        </w:rPr>
      </w:r>
      <w:r>
        <w:rPr>
          <w:color w:val="000000"/>
          <w:sz w:val="24"/>
          <w:szCs w:val="18"/>
          <w:lang w:val="ru-RU"/>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Вспомогательные строения, за исключением гаражей, размещать со стороны </w:t>
      </w:r>
      <w:r>
        <w:rPr>
          <w:color w:val="000000"/>
        </w:rPr>
        <w:t xml:space="preserve">элемента улично-дорожной сети</w:t>
      </w:r>
      <w:r>
        <w:rPr>
          <w:color w:val="000000"/>
        </w:rPr>
        <w:t xml:space="preserve"> не допускается. </w:t>
      </w:r>
      <w:r>
        <w:rPr>
          <w:rFonts w:eastAsia="SimSun"/>
          <w:lang w:eastAsia="zh-CN"/>
        </w:rPr>
        <w:t xml:space="preserve">При этом этажность их не должна превышать двух этажей, при условии обеспечения нормативной инсоляции на территории </w:t>
      </w:r>
      <w:r>
        <w:rPr>
          <w:rFonts w:eastAsia="SimSun"/>
          <w:lang w:eastAsia="zh-CN"/>
        </w:rPr>
        <w:t xml:space="preserve">соседних земельных участков. </w:t>
      </w:r>
      <w:r>
        <w:rPr>
          <w:color w:val="000000"/>
        </w:rPr>
        <w:t xml:space="preserve">Гараж может размещаться по красной линии </w:t>
      </w:r>
      <w:r>
        <w:rPr>
          <w:color w:val="000000"/>
        </w:rPr>
        <w:t xml:space="preserve">элементов улично-дорожной сети </w:t>
      </w:r>
      <w:r>
        <w:rPr>
          <w:color w:val="000000"/>
        </w:rPr>
        <w:t xml:space="preserve">без устройства распашных ворот. </w:t>
      </w:r>
      <w:r>
        <w:rPr>
          <w:color w:val="000000"/>
        </w:rPr>
      </w:r>
      <w:r>
        <w:rPr>
          <w:color w:val="000000"/>
        </w:rPr>
      </w:r>
    </w:p>
    <w:p>
      <w:pPr>
        <w:pStyle w:val="1038"/>
        <w:ind w:firstLine="709"/>
        <w:jc w:val="both"/>
        <w:rPr>
          <w:color w:val="000000"/>
        </w:rPr>
      </w:pPr>
      <w:r>
        <w:rPr>
          <w:color w:val="000000"/>
        </w:rPr>
        <w:t xml:space="preserve">Расстояние до условно принимаемой за красную линию границы земельного участка, примыкающей к земля</w:t>
      </w:r>
      <w:r>
        <w:rPr>
          <w:color w:val="000000"/>
        </w:rPr>
        <w:t xml:space="preserve">м общего пользования со стороны элемента улично-дорожной сети, при реконструкции объектов индивидуального жилищного строительства или садовых домов возможно сокращать при условии соблюдения требований технических регламентов, но не менее чем, до величины: </w:t>
      </w:r>
      <w:r>
        <w:rPr>
          <w:color w:val="000000"/>
        </w:rPr>
      </w:r>
      <w:r>
        <w:rPr>
          <w:color w:val="000000"/>
        </w:rPr>
      </w:r>
    </w:p>
    <w:p>
      <w:pPr>
        <w:pStyle w:val="1038"/>
        <w:ind w:firstLine="709"/>
        <w:jc w:val="both"/>
        <w:rPr>
          <w:color w:val="000000"/>
        </w:rPr>
      </w:pPr>
      <w:r>
        <w:rPr>
          <w:color w:val="000000"/>
        </w:rPr>
        <w:t xml:space="preserve">- расстояния от существующих стен реконструируемого здания (в отношении объектов, построенных до утверждения настоящих Правил (до 25 ноября 2008 года); </w:t>
      </w:r>
      <w:r>
        <w:rPr>
          <w:color w:val="000000"/>
        </w:rPr>
      </w:r>
      <w:r>
        <w:rPr>
          <w:color w:val="000000"/>
        </w:rPr>
      </w:r>
    </w:p>
    <w:p>
      <w:pPr>
        <w:pStyle w:val="1038"/>
        <w:ind w:firstLine="709"/>
        <w:jc w:val="both"/>
        <w:rPr>
          <w:color w:val="000000"/>
        </w:rPr>
      </w:pPr>
      <w:r>
        <w:rPr>
          <w:color w:val="000000"/>
        </w:rPr>
        <w:t xml:space="preserve">- 3 м (в отношении объектов, построенных до 24 декабря 2020 года).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отступы от границ земельных участков при реконструкции объектов индивидуал</w:t>
      </w:r>
      <w:r>
        <w:rPr>
          <w:color w:val="000000"/>
        </w:rPr>
        <w:t xml:space="preserve">ьного жилищного строительства или садовых домов, построенных до утверждения настоящих Правил (до 25 ноября 2008 года), возможно сокращать при условии соблюдения требований технических регламентов, но не менее, чем до величины расстояний от границ земельных</w:t>
      </w:r>
      <w:r>
        <w:rPr>
          <w:color w:val="000000"/>
        </w:rPr>
        <w:t xml:space="preserve"> </w:t>
      </w:r>
      <w:r>
        <w:rPr>
          <w:color w:val="000000"/>
        </w:rPr>
        <w:t xml:space="preserve">участков до существующих стен реконструируемого здания.</w:t>
      </w:r>
      <w:r>
        <w:rPr>
          <w:color w:val="000000"/>
        </w:rPr>
      </w:r>
      <w:r>
        <w:rPr>
          <w:color w:val="000000"/>
        </w:rPr>
      </w:r>
    </w:p>
    <w:p>
      <w:pPr>
        <w:pStyle w:val="1038"/>
        <w:ind w:firstLine="709"/>
        <w:jc w:val="both"/>
        <w:rPr>
          <w:color w:val="000000"/>
        </w:rPr>
      </w:pPr>
      <w:r>
        <w:rPr>
          <w:color w:val="000000"/>
        </w:rPr>
        <w:t xml:space="preserve">* </w:t>
      </w:r>
      <w:r>
        <w:rPr>
          <w:color w:val="000000"/>
        </w:rPr>
        <w:t xml:space="preserve">в сложившейся застройке, при ширине земельного участка </w:t>
      </w:r>
      <w:r>
        <w:rPr>
          <w:color w:val="000000"/>
        </w:rPr>
        <w:t xml:space="preserve">менее </w:t>
      </w:r>
      <w:r>
        <w:rPr>
          <w:color w:val="000000"/>
        </w:rPr>
        <w:t xml:space="preserve">12 метров, для строительства жилого дома</w:t>
      </w:r>
      <w:r>
        <w:rPr>
          <w:color w:val="000000"/>
        </w:rPr>
        <w:t xml:space="preserve">/садового дома</w:t>
      </w:r>
      <w:r>
        <w:rPr>
          <w:color w:val="000000"/>
        </w:rPr>
        <w:t xml:space="preserve"> минимальный отступ от границы соседнего </w:t>
      </w:r>
      <w:r>
        <w:rPr>
          <w:color w:val="000000"/>
        </w:rPr>
        <w:t xml:space="preserve">земельного </w:t>
      </w:r>
      <w:r>
        <w:rPr>
          <w:color w:val="000000"/>
        </w:rPr>
        <w:t xml:space="preserve">участка составляет не менее:</w:t>
      </w:r>
      <w:r>
        <w:rPr>
          <w:color w:val="000000"/>
        </w:rPr>
      </w:r>
      <w:r>
        <w:rPr>
          <w:color w:val="000000"/>
        </w:rPr>
      </w:r>
    </w:p>
    <w:p>
      <w:pPr>
        <w:pStyle w:val="1038"/>
        <w:ind w:firstLine="709"/>
        <w:jc w:val="both"/>
        <w:rPr>
          <w:color w:val="000000"/>
        </w:rPr>
      </w:pPr>
      <w:r>
        <w:rPr>
          <w:color w:val="000000"/>
        </w:rPr>
        <w:t xml:space="preserve">1,0 м </w:t>
      </w:r>
      <w:r>
        <w:rPr>
          <w:color w:val="000000"/>
        </w:rPr>
        <w:t xml:space="preserve">–</w:t>
      </w:r>
      <w:r>
        <w:rPr>
          <w:color w:val="000000"/>
        </w:rPr>
        <w:t xml:space="preserve"> для одноэтажного жилого дома;</w:t>
      </w:r>
      <w:r>
        <w:rPr>
          <w:color w:val="000000"/>
        </w:rPr>
      </w:r>
      <w:r>
        <w:rPr>
          <w:color w:val="000000"/>
        </w:rPr>
      </w:r>
    </w:p>
    <w:p>
      <w:pPr>
        <w:pStyle w:val="1038"/>
        <w:ind w:firstLine="709"/>
        <w:jc w:val="both"/>
        <w:rPr>
          <w:color w:val="000000"/>
        </w:rPr>
      </w:pPr>
      <w:r>
        <w:rPr>
          <w:color w:val="000000"/>
        </w:rPr>
        <w:t xml:space="preserve">1,5 м </w:t>
      </w:r>
      <w:r>
        <w:rPr>
          <w:color w:val="000000"/>
        </w:rPr>
        <w:t xml:space="preserve">–</w:t>
      </w:r>
      <w:r>
        <w:rPr>
          <w:color w:val="000000"/>
        </w:rPr>
        <w:t xml:space="preserve"> для двухэтажного жилого дома;</w:t>
      </w:r>
      <w:r>
        <w:rPr>
          <w:color w:val="000000"/>
        </w:rPr>
      </w:r>
      <w:r>
        <w:rPr>
          <w:color w:val="000000"/>
        </w:rPr>
      </w:r>
    </w:p>
    <w:p>
      <w:pPr>
        <w:pStyle w:val="1038"/>
        <w:ind w:firstLine="709"/>
        <w:jc w:val="both"/>
        <w:rPr>
          <w:color w:val="000000"/>
        </w:rPr>
      </w:pPr>
      <w:r>
        <w:rPr>
          <w:color w:val="000000"/>
        </w:rPr>
        <w:t xml:space="preserve">2,0 м </w:t>
      </w:r>
      <w:r>
        <w:rPr>
          <w:color w:val="000000"/>
        </w:rPr>
        <w:t xml:space="preserve">–</w:t>
      </w:r>
      <w:r>
        <w:rPr>
          <w:color w:val="000000"/>
        </w:rPr>
        <w:t xml:space="preserve"> для трехэтажного жилого дома, при условии, что расстояние до расположенного на соседнем земельном участке жилого дома не менее 5 м;</w:t>
      </w:r>
      <w:r>
        <w:rPr>
          <w:color w:val="000000"/>
        </w:rPr>
      </w:r>
      <w:r>
        <w:rPr>
          <w:color w:val="000000"/>
        </w:rPr>
      </w:r>
    </w:p>
    <w:p>
      <w:pPr>
        <w:pStyle w:val="1038"/>
        <w:ind w:firstLine="709"/>
        <w:jc w:val="both"/>
        <w:rPr>
          <w:color w:val="000000"/>
        </w:rPr>
      </w:pPr>
      <w:r>
        <w:rPr>
          <w:color w:val="000000"/>
        </w:rPr>
        <w:t xml:space="preserve">от других построек (баня, гараж и другие)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стволов среднерослых деревьев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w:t>
      </w:r>
      <w:r>
        <w:rPr>
          <w:color w:val="000000"/>
          <w:shd w:val="clear" w:color="auto" w:fill="ffffff"/>
        </w:rPr>
        <w:t xml:space="preserve">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"Технический регламент о требованиях пожарной безопасности".</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w:t>
      </w:r>
      <w:r>
        <w:rPr>
          <w:color w:val="000000"/>
          <w:shd w:val="clear" w:color="auto" w:fill="ffffff"/>
        </w:rPr>
        <w:t xml:space="preserve">, строениями</w:t>
      </w:r>
      <w:r>
        <w:rPr>
          <w:color w:val="000000"/>
          <w:shd w:val="clear" w:color="auto" w:fill="ffffff"/>
        </w:rPr>
        <w:t xml:space="preserve">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t xml:space="preserve">, на расстояние не менее установленных градостроительным регламентом территориальной зоны</w:t>
      </w:r>
      <w:r>
        <w:rPr>
          <w:color w:val="000000"/>
        </w:rPr>
        <w:t xml:space="preserve">.</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сооружений, а также хозяйственных построек на смежных земельных участках по взаимному (удостоверенному</w:t>
      </w:r>
      <w:r>
        <w:rPr>
          <w:color w:val="000000"/>
        </w:rPr>
        <w:t xml:space="preserve"> нотариально</w:t>
      </w:r>
      <w:r>
        <w:rPr>
          <w:color w:val="000000"/>
        </w:rPr>
        <w:t xml:space="preserve">)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При необходимости облицовки стен существующего жилого дома, расположенного на</w:t>
      </w:r>
      <w:r>
        <w:rPr>
          <w:color w:val="000000"/>
          <w:spacing w:val="1"/>
          <w:sz w:val="24"/>
          <w:szCs w:val="18"/>
          <w:lang w:val="ru-RU"/>
        </w:rPr>
        <w:t xml:space="preserve"> </w:t>
      </w:r>
      <w:r>
        <w:rPr>
          <w:color w:val="000000"/>
          <w:sz w:val="24"/>
          <w:szCs w:val="18"/>
          <w:lang w:val="ru-RU"/>
        </w:rPr>
        <w:t xml:space="preserve">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Pr>
          <w:color w:val="000000"/>
          <w:spacing w:val="1"/>
          <w:sz w:val="24"/>
          <w:szCs w:val="18"/>
          <w:lang w:val="ru-RU"/>
        </w:rPr>
        <w:t xml:space="preserve"> </w:t>
      </w:r>
      <w:r>
        <w:rPr>
          <w:color w:val="000000"/>
          <w:sz w:val="24"/>
          <w:szCs w:val="18"/>
          <w:lang w:val="ru-RU"/>
        </w:rPr>
        <w:t xml:space="preserve">данные работы без согласия владельцев соседних земельных участков. Также не требуется</w:t>
      </w:r>
      <w:r>
        <w:rPr>
          <w:color w:val="000000"/>
          <w:spacing w:val="1"/>
          <w:sz w:val="24"/>
          <w:szCs w:val="18"/>
          <w:lang w:val="ru-RU"/>
        </w:rPr>
        <w:t xml:space="preserve"> </w:t>
      </w:r>
      <w:r>
        <w:rPr>
          <w:color w:val="000000"/>
          <w:sz w:val="24"/>
          <w:szCs w:val="18"/>
          <w:lang w:val="ru-RU"/>
        </w:rPr>
        <w:t xml:space="preserve">согласие совладельцев земельного участка, на котором расположен жилой дом, при условии,</w:t>
      </w:r>
      <w:r>
        <w:rPr>
          <w:color w:val="000000"/>
          <w:spacing w:val="1"/>
          <w:sz w:val="24"/>
          <w:szCs w:val="18"/>
          <w:lang w:val="ru-RU"/>
        </w:rPr>
        <w:t xml:space="preserve"> </w:t>
      </w:r>
      <w:r>
        <w:rPr>
          <w:color w:val="000000"/>
          <w:sz w:val="24"/>
          <w:szCs w:val="18"/>
          <w:lang w:val="ru-RU"/>
        </w:rPr>
        <w:t xml:space="preserve">если облицовываемый</w:t>
      </w:r>
      <w:r>
        <w:rPr>
          <w:color w:val="000000"/>
          <w:spacing w:val="-1"/>
          <w:sz w:val="24"/>
          <w:szCs w:val="18"/>
          <w:lang w:val="ru-RU"/>
        </w:rPr>
        <w:t xml:space="preserve"> </w:t>
      </w:r>
      <w:r>
        <w:rPr>
          <w:color w:val="000000"/>
          <w:sz w:val="24"/>
          <w:szCs w:val="18"/>
          <w:lang w:val="ru-RU"/>
        </w:rPr>
        <w:t xml:space="preserve">жилой</w:t>
      </w:r>
      <w:r>
        <w:rPr>
          <w:color w:val="000000"/>
          <w:spacing w:val="1"/>
          <w:sz w:val="24"/>
          <w:szCs w:val="18"/>
          <w:lang w:val="ru-RU"/>
        </w:rPr>
        <w:t xml:space="preserve"> </w:t>
      </w:r>
      <w:r>
        <w:rPr>
          <w:color w:val="000000"/>
          <w:sz w:val="24"/>
          <w:szCs w:val="18"/>
          <w:lang w:val="ru-RU"/>
        </w:rPr>
        <w:t xml:space="preserve">дом</w:t>
      </w:r>
      <w:r>
        <w:rPr>
          <w:color w:val="000000"/>
          <w:spacing w:val="-1"/>
          <w:sz w:val="24"/>
          <w:szCs w:val="18"/>
          <w:lang w:val="ru-RU"/>
        </w:rPr>
        <w:t xml:space="preserve"> </w:t>
      </w:r>
      <w:r>
        <w:rPr>
          <w:color w:val="000000"/>
          <w:sz w:val="24"/>
          <w:szCs w:val="18"/>
          <w:lang w:val="ru-RU"/>
        </w:rPr>
        <w:t xml:space="preserve">не</w:t>
      </w:r>
      <w:r>
        <w:rPr>
          <w:color w:val="000000"/>
          <w:spacing w:val="-1"/>
          <w:sz w:val="24"/>
          <w:szCs w:val="18"/>
          <w:lang w:val="ru-RU"/>
        </w:rPr>
        <w:t xml:space="preserve"> </w:t>
      </w:r>
      <w:r>
        <w:rPr>
          <w:color w:val="000000"/>
          <w:sz w:val="24"/>
          <w:szCs w:val="18"/>
          <w:lang w:val="ru-RU"/>
        </w:rPr>
        <w:t xml:space="preserve">находится</w:t>
      </w:r>
      <w:r>
        <w:rPr>
          <w:color w:val="000000"/>
          <w:spacing w:val="-1"/>
          <w:sz w:val="24"/>
          <w:szCs w:val="18"/>
          <w:lang w:val="ru-RU"/>
        </w:rPr>
        <w:t xml:space="preserve"> </w:t>
      </w:r>
      <w:r>
        <w:rPr>
          <w:color w:val="000000"/>
          <w:sz w:val="24"/>
          <w:szCs w:val="18"/>
          <w:lang w:val="ru-RU"/>
        </w:rPr>
        <w:t xml:space="preserve">в</w:t>
      </w:r>
      <w:r>
        <w:rPr>
          <w:color w:val="000000"/>
          <w:spacing w:val="-1"/>
          <w:sz w:val="24"/>
          <w:szCs w:val="18"/>
          <w:lang w:val="ru-RU"/>
        </w:rPr>
        <w:t xml:space="preserve"> </w:t>
      </w:r>
      <w:r>
        <w:rPr>
          <w:color w:val="000000"/>
          <w:sz w:val="24"/>
          <w:szCs w:val="18"/>
          <w:lang w:val="ru-RU"/>
        </w:rPr>
        <w:t xml:space="preserve">общей</w:t>
      </w:r>
      <w:r>
        <w:rPr>
          <w:color w:val="000000"/>
          <w:spacing w:val="-1"/>
          <w:sz w:val="24"/>
          <w:szCs w:val="18"/>
          <w:lang w:val="ru-RU"/>
        </w:rPr>
        <w:t xml:space="preserve"> </w:t>
      </w:r>
      <w:r>
        <w:rPr>
          <w:color w:val="000000"/>
          <w:sz w:val="24"/>
          <w:szCs w:val="18"/>
          <w:lang w:val="ru-RU"/>
        </w:rPr>
        <w:t xml:space="preserve">долевой собственности.</w:t>
      </w:r>
      <w:r>
        <w:rPr>
          <w:color w:val="000000"/>
          <w:sz w:val="24"/>
          <w:szCs w:val="18"/>
          <w:lang w:val="ru-RU" w:eastAsia="ru-RU"/>
        </w:rPr>
      </w:r>
      <w:r>
        <w:rPr>
          <w:color w:val="000000"/>
          <w:sz w:val="24"/>
          <w:szCs w:val="18"/>
          <w:lang w:val="ru-RU" w:eastAsia="ru-RU"/>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w:t>
      </w:r>
      <w:r>
        <w:rPr>
          <w:color w:val="000000"/>
        </w:rPr>
        <w:t xml:space="preserve">аться п</w:t>
      </w:r>
      <w:r>
        <w:rPr>
          <w:color w:val="000000"/>
        </w:rPr>
        <w:t xml:space="preserve">риказ</w:t>
      </w:r>
      <w:r>
        <w:rPr>
          <w:color w:val="000000"/>
        </w:rPr>
        <w:t xml:space="preserve">ом</w:t>
      </w:r>
      <w:r>
        <w:rPr>
          <w:color w:val="000000"/>
        </w:rPr>
        <w:t xml:space="preserve"> Министерства строительства и жилищно-коммунального хозяйства Р</w:t>
      </w:r>
      <w:r>
        <w:rPr>
          <w:color w:val="000000"/>
        </w:rPr>
        <w:t xml:space="preserve">оссийской </w:t>
      </w:r>
      <w:r>
        <w:rPr>
          <w:color w:val="000000"/>
        </w:rPr>
        <w:t xml:space="preserve">Ф</w:t>
      </w:r>
      <w:r>
        <w:rPr>
          <w:color w:val="000000"/>
        </w:rPr>
        <w:t xml:space="preserve">едерации</w:t>
      </w:r>
      <w:r>
        <w:rPr>
          <w:color w:val="000000"/>
        </w:rPr>
        <w:t xml:space="preserve"> от 10 апреля 2020 г. </w:t>
      </w:r>
      <w:r>
        <w:rPr>
          <w:color w:val="000000"/>
        </w:rPr>
        <w:t xml:space="preserve">№</w:t>
      </w:r>
      <w:r>
        <w:rPr>
          <w:color w:val="000000"/>
        </w:rPr>
        <w:t xml:space="preserve"> 198/пр</w:t>
      </w:r>
      <w:r>
        <w:rPr>
          <w:color w:val="000000"/>
        </w:rPr>
        <w:t xml:space="preserve"> </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Максимальный размер общей площади земельных участков (суммарная площадь приусадебного и полевого участков), которые могут находиться </w:t>
      </w:r>
      <w:r>
        <w:rPr>
          <w:color w:val="000000"/>
        </w:rPr>
        <w:t xml:space="preserve">одновременно на праве собственности и (или) ином праве у граждан, ведущих личное подсобное хозяйство, составляет 1,5 гектара, у граждан, занимающихся виноградарством, садоводством, молочным животноводством и откормом крупного рогатого скота, - 2,5 гектара.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rPr>
          <w:rFonts w:eastAsia="SimSun"/>
          <w:lang w:eastAsia="zh-CN"/>
        </w:rPr>
      </w:pPr>
      <w:r>
        <w:rPr>
          <w:rFonts w:eastAsia="SimSun"/>
          <w:lang w:eastAsia="zh-CN"/>
        </w:rPr>
      </w:r>
      <w:r>
        <w:rPr>
          <w:rFonts w:eastAsia="SimSun"/>
          <w:lang w:eastAsia="zh-CN"/>
        </w:rPr>
      </w:r>
      <w:r>
        <w:rPr>
          <w:rFonts w:eastAsia="SimSun"/>
          <w:lang w:eastAsia="zh-CN"/>
        </w:rPr>
      </w:r>
    </w:p>
    <w:p>
      <w:pPr>
        <w:pStyle w:val="1039"/>
        <w:jc w:val="center"/>
        <w:rPr>
          <w:rFonts w:eastAsia="SimSun"/>
          <w:b/>
          <w:bCs/>
          <w:sz w:val="24"/>
          <w:szCs w:val="24"/>
          <w:u w:val="single"/>
          <w:lang w:eastAsia="zh-CN"/>
        </w:rPr>
      </w:pPr>
      <w:r/>
      <w:bookmarkStart w:id="106" w:name="_Toc214358769"/>
      <w:r>
        <w:rPr>
          <w:rFonts w:eastAsia="SimSun"/>
          <w:sz w:val="24"/>
          <w:szCs w:val="24"/>
          <w:u w:val="single"/>
          <w:lang w:eastAsia="zh-CN"/>
        </w:rPr>
        <w:t xml:space="preserve">Ж2. Зона застройки малоэтажными жилыми домами</w:t>
      </w:r>
      <w:r>
        <w:rPr>
          <w:rFonts w:eastAsia="SimSun"/>
          <w:sz w:val="24"/>
          <w:szCs w:val="24"/>
          <w:u w:val="single"/>
          <w:lang w:eastAsia="zh-CN"/>
        </w:rPr>
        <w:t xml:space="preserve">.</w:t>
      </w:r>
      <w:bookmarkEnd w:id="105"/>
      <w:r>
        <w:rPr>
          <w:rFonts w:eastAsia="SimSun"/>
          <w:b/>
          <w:bCs/>
          <w:sz w:val="24"/>
          <w:szCs w:val="24"/>
          <w:u w:val="single"/>
          <w:lang w:eastAsia="zh-CN"/>
        </w:rPr>
      </w:r>
      <w:r>
        <w:rPr>
          <w:rFonts w:eastAsia="SimSun"/>
          <w:b/>
          <w:bCs/>
          <w:sz w:val="24"/>
          <w:szCs w:val="24"/>
          <w:u w:val="single"/>
          <w:lang w:eastAsia="zh-CN"/>
        </w:rPr>
      </w:r>
    </w:p>
    <w:p>
      <w:pPr>
        <w:pStyle w:val="1038"/>
        <w:ind w:firstLine="709"/>
        <w:jc w:val="both"/>
        <w:rPr>
          <w:rFonts w:eastAsia="SimSun"/>
          <w:u w:val="single"/>
          <w:lang w:val="en-US" w:eastAsia="zh-CN"/>
        </w:rPr>
      </w:pPr>
      <w:r>
        <w:rPr>
          <w:rFonts w:eastAsia="SimSun"/>
          <w:u w:val="single"/>
          <w:lang w:val="en-US" w:eastAsia="zh-CN"/>
        </w:rPr>
      </w:r>
      <w:r>
        <w:rPr>
          <w:rFonts w:eastAsia="SimSun"/>
          <w:u w:val="single"/>
          <w:lang w:val="en-US" w:eastAsia="zh-CN"/>
        </w:rPr>
      </w:r>
      <w:r>
        <w:rPr>
          <w:rFonts w:eastAsia="SimSun"/>
          <w:u w:val="single"/>
          <w:lang w:val="en-US" w:eastAsia="zh-CN"/>
        </w:rPr>
      </w:r>
    </w:p>
    <w:p>
      <w:pPr>
        <w:pStyle w:val="1038"/>
        <w:jc w:val="center"/>
        <w:keepLines/>
        <w:spacing w:line="320" w:lineRule="exact"/>
        <w:rPr>
          <w:rFonts w:eastAsia="SimSun"/>
        </w:rPr>
      </w:pPr>
      <w:r>
        <w:rPr>
          <w:rFonts w:eastAsia="SimSun"/>
        </w:rPr>
        <w:t xml:space="preserve">ОСНОВНЫЕ ВИДЫ И ПАРАМЕТРЫ РАЗРЕШЕННОГО ИСПОЛЬЗОВАНИЯ</w:t>
      </w:r>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53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1953"/>
        <w:gridCol w:w="3773"/>
        <w:gridCol w:w="38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953"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773"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keepLines/>
              <w:rPr>
                <w:sz w:val="23"/>
                <w:szCs w:val="23"/>
                <w:shd w:val="clear" w:color="auto" w:fill="ffffff"/>
              </w:rPr>
            </w:pPr>
            <w:r>
              <w:rPr>
                <w:sz w:val="23"/>
                <w:szCs w:val="23"/>
                <w:shd w:val="clear" w:color="auto" w:fill="ffffff"/>
              </w:rPr>
              <w:t xml:space="preserve">Малоэтажная многоквартирная жилая застройка</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[2.1.1]</w:t>
            </w:r>
            <w:r>
              <w:rPr>
                <w:sz w:val="23"/>
                <w:szCs w:val="23"/>
                <w:shd w:val="clear" w:color="auto" w:fill="ffffff"/>
              </w:rPr>
            </w:r>
            <w:r>
              <w:rPr>
                <w:sz w:val="23"/>
                <w:szCs w:val="23"/>
                <w:shd w:val="clear" w:color="auto" w:fill="ffffff"/>
              </w:rPr>
            </w:r>
          </w:p>
        </w:tc>
        <w:tc>
          <w:tcPr>
            <w:tcW w:w="377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w:t>
            </w:r>
            <w:r>
              <w:rPr>
                <w:sz w:val="23"/>
                <w:szCs w:val="23"/>
                <w:shd w:val="clear" w:color="auto" w:fill="ffffff"/>
              </w:rPr>
              <w:t xml:space="preserve">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r>
              <w:rPr>
                <w:sz w:val="23"/>
                <w:szCs w:val="23"/>
                <w:shd w:val="clear" w:color="auto" w:fill="ffffff"/>
              </w:rPr>
            </w:r>
            <w:r>
              <w:rPr>
                <w:sz w:val="23"/>
                <w:szCs w:val="23"/>
                <w:shd w:val="clear" w:color="auto" w:fill="ffffff"/>
              </w:rPr>
            </w:r>
          </w:p>
        </w:tc>
        <w:tc>
          <w:tcPr>
            <w:tcW w:w="3805"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земельного участка – </w:t>
            </w:r>
            <w:r>
              <w:rPr>
                <w:rFonts w:eastAsia="SimSun"/>
                <w:lang w:eastAsia="zh-CN"/>
              </w:rPr>
              <w:t xml:space="preserve">900</w:t>
            </w:r>
            <w:r>
              <w:rPr>
                <w:rFonts w:eastAsia="SimSun"/>
                <w:lang w:eastAsia="zh-CN"/>
              </w:rPr>
              <w:t xml:space="preserve">/15000 кв.</w:t>
            </w:r>
            <w:r>
              <w:rPr>
                <w:rFonts w:eastAsia="SimSun"/>
                <w:lang w:eastAsia="zh-CN"/>
              </w:rPr>
              <w:t xml:space="preserve"> </w:t>
            </w:r>
            <w:r>
              <w:rPr>
                <w:rFonts w:eastAsia="SimSun"/>
                <w:lang w:eastAsia="zh-CN"/>
              </w:rPr>
              <w:t xml:space="preserve">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12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4 этажа (включая мансардный);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w:t>
            </w:r>
            <w:r>
              <w:rPr>
                <w:rFonts w:eastAsia="SimSun"/>
                <w:lang w:eastAsia="zh-CN"/>
              </w:rPr>
              <w:t xml:space="preserve">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максимальная высота зданий, строений, сооружений </w:t>
            </w:r>
            <w:r>
              <w:t xml:space="preserve">–</w:t>
            </w:r>
            <w:r>
              <w:t xml:space="preserve"> 25 м;</w:t>
            </w:r>
            <w:r/>
          </w:p>
          <w:p>
            <w:pPr>
              <w:pStyle w:val="1038"/>
              <w:ind w:firstLine="709"/>
              <w:jc w:val="both"/>
            </w:pPr>
            <w:r>
              <w:t xml:space="preserve">предельный </w:t>
            </w:r>
            <w:r>
              <w:t xml:space="preserve">коэффициент плотности</w:t>
            </w:r>
            <w:r>
              <w:t xml:space="preserve"> жилой застройки – 0,5;</w:t>
            </w:r>
            <w:r/>
          </w:p>
          <w:p>
            <w:pPr>
              <w:pStyle w:val="1038"/>
              <w:ind w:firstLine="709"/>
              <w:jc w:val="both"/>
            </w:pPr>
            <w:r>
              <w:t xml:space="preserve">минимальный процент озеленения участка </w:t>
            </w:r>
            <w:r>
              <w:t xml:space="preserve">–</w:t>
            </w:r>
            <w:r>
              <w:t xml:space="preserve"> 15%;</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bl>
            <w:tblPr>
              <w:tblW w:w="0" w:type="auto"/>
              <w:tblInd w:w="0" w:type="dxa"/>
              <w:tblBorders>
                <w:top w:val="none" w:color="000000" w:sz="4" w:space="0"/>
                <w:left w:val="none" w:color="000000" w:sz="4" w:space="0"/>
                <w:bottom w:val="none" w:color="000000" w:sz="4" w:space="0"/>
                <w:right w:val="none" w:color="000000" w:sz="4" w:space="0"/>
                <w:insideH w:val="none" w:color="000000" w:sz="0" w:space="0"/>
                <w:insideV w:val="none" w:color="000000" w:sz="0" w:space="0"/>
              </w:tblBorders>
              <w:tblLayout w:type="autofit"/>
              <w:tblCellMar>
                <w:left w:w="108" w:type="dxa"/>
                <w:top w:w="0" w:type="dxa"/>
                <w:right w:w="108" w:type="dxa"/>
                <w:bottom w:w="0" w:type="dxa"/>
              </w:tblCellMar>
              <w:tblLook w:val="04A0" w:firstRow="1" w:lastRow="0" w:firstColumn="1" w:lastColumn="0" w:noHBand="0" w:noVBand="1"/>
            </w:tblPr>
            <w:tblGrid>
              <w:gridCol w:w="3589"/>
            </w:tblGrid>
            <w:tr>
              <w:tblPrEx>
                <w:tblBorders>
                  <w:top w:val="none" w:color="000000" w:sz="4" w:space="0"/>
                  <w:left w:val="none" w:color="000000" w:sz="4" w:space="0"/>
                  <w:bottom w:val="none" w:color="000000" w:sz="4" w:space="0"/>
                  <w:right w:val="none" w:color="000000" w:sz="4" w:space="0"/>
                  <w:insideH w:val="none" w:color="000000" w:sz="0" w:space="0"/>
                  <w:insideV w:val="none" w:color="000000" w:sz="0" w:space="0"/>
                </w:tblBorders>
              </w:tblPrEx>
              <w:trPr>
                <w:trHeight w:val="196"/>
              </w:trPr>
              <w:tc>
                <w:tcPr>
                  <w:tcW w:w="3589" w:type="auto"/>
                  <w:vAlign w:val="top"/>
                  <w:textDirection w:val="lrTb"/>
                  <w:noWrap w:val="false"/>
                </w:tcPr>
                <w:p>
                  <w:pPr>
                    <w:pStyle w:val="1038"/>
                    <w:ind w:firstLine="709"/>
                    <w:jc w:val="both"/>
                    <w:rPr>
                      <w:rFonts w:eastAsia="SimSun"/>
                      <w:lang w:eastAsia="zh-CN"/>
                    </w:rPr>
                  </w:pPr>
                  <w:r>
                    <w:rPr>
                      <w:rFonts w:eastAsia="SimSun"/>
                      <w:lang w:eastAsia="zh-CN"/>
                    </w:rPr>
                    <w:t xml:space="preserve">В</w:t>
                  </w:r>
                  <w:r>
                    <w:rPr>
                      <w:rFonts w:eastAsia="SimSun"/>
                      <w:lang w:eastAsia="zh-CN"/>
                    </w:rPr>
                    <w:t xml:space="preserve"> случае образования земельного участка под</w:t>
                  </w:r>
                  <w:r>
                    <w:rPr>
                      <w:rFonts w:eastAsia="SimSun"/>
                      <w:lang w:eastAsia="zh-CN"/>
                    </w:rPr>
                    <w:t xml:space="preserve">  </w:t>
                  </w:r>
                  <w:r>
                    <w:rPr>
                      <w:rFonts w:eastAsia="SimSun"/>
                      <w:lang w:eastAsia="zh-CN"/>
                    </w:rPr>
                    <w:t xml:space="preserve">существующим объектом капитального строительства (объект введён в эксплуатацию)</w:t>
                  </w:r>
                  <w:r>
                    <w:rPr>
                      <w:rFonts w:eastAsia="SimSun"/>
                      <w:lang w:eastAsia="zh-CN"/>
                    </w:rPr>
                    <w:t xml:space="preserve"> – </w:t>
                  </w:r>
                  <w:r>
                    <w:rPr>
                      <w:rFonts w:eastAsia="SimSun"/>
                      <w:lang w:eastAsia="zh-CN"/>
                    </w:rPr>
                    <w:t xml:space="preserve">малоэтажны</w:t>
                  </w:r>
                  <w:r>
                    <w:rPr>
                      <w:rFonts w:eastAsia="SimSun"/>
                      <w:lang w:eastAsia="zh-CN"/>
                    </w:rPr>
                    <w:t xml:space="preserve">м</w:t>
                  </w:r>
                  <w:r>
                    <w:rPr>
                      <w:rFonts w:eastAsia="SimSun"/>
                      <w:lang w:eastAsia="zh-CN"/>
                    </w:rPr>
                    <w:t xml:space="preserve"> многоквартирны</w:t>
                  </w:r>
                  <w:r>
                    <w:rPr>
                      <w:rFonts w:eastAsia="SimSun"/>
                      <w:lang w:eastAsia="zh-CN"/>
                    </w:rPr>
                    <w:t xml:space="preserve">м</w:t>
                  </w:r>
                  <w:r>
                    <w:rPr>
                      <w:rFonts w:eastAsia="SimSun"/>
                      <w:lang w:eastAsia="zh-CN"/>
                    </w:rPr>
                    <w:t xml:space="preserve"> домо</w:t>
                  </w:r>
                  <w:r>
                    <w:rPr>
                      <w:rFonts w:eastAsia="SimSun"/>
                      <w:lang w:eastAsia="zh-CN"/>
                    </w:rPr>
                    <w:t xml:space="preserve">м:</w:t>
                  </w:r>
                  <w:r>
                    <w:rPr>
                      <w:rFonts w:eastAsia="SimSun"/>
                      <w:lang w:eastAsia="zh-CN"/>
                    </w:rPr>
                    <w:t xml:space="preserve"> минимальная площ</w:t>
                  </w:r>
                  <w:r>
                    <w:rPr>
                      <w:rFonts w:eastAsia="SimSun"/>
                      <w:lang w:eastAsia="zh-CN"/>
                    </w:rPr>
                    <w:t xml:space="preserve">адь земельного участка – не подлежит установлению.</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hd w:val="clear" w:color="auto" w:fill="ffffff"/>
              </w:rPr>
            </w:pPr>
            <w:r>
              <w:rPr>
                <w:shd w:val="clear" w:color="auto" w:fill="ffffff"/>
              </w:rPr>
              <w:t xml:space="preserve">Блокированная жилая застройка</w:t>
            </w:r>
            <w:r>
              <w:rPr>
                <w:shd w:val="clear" w:color="auto" w:fill="ffffff"/>
              </w:rPr>
            </w:r>
            <w:r>
              <w:rPr>
                <w:shd w:val="clear" w:color="auto" w:fill="ffffff"/>
              </w:rPr>
            </w:r>
          </w:p>
          <w:p>
            <w:pPr>
              <w:pStyle w:val="1038"/>
              <w:keepLines/>
              <w:rPr>
                <w:sz w:val="23"/>
                <w:szCs w:val="23"/>
                <w:shd w:val="clear" w:color="auto" w:fill="ffffff"/>
              </w:rPr>
            </w:pPr>
            <w:r>
              <w:rPr>
                <w:shd w:val="clear" w:color="auto" w:fill="ffffff"/>
              </w:rPr>
              <w:t xml:space="preserve">[2.3]</w:t>
            </w:r>
            <w:r>
              <w:rPr>
                <w:sz w:val="23"/>
                <w:szCs w:val="23"/>
                <w:shd w:val="clear" w:color="auto" w:fill="ffffff"/>
              </w:rPr>
            </w:r>
            <w:r>
              <w:rPr>
                <w:sz w:val="23"/>
                <w:szCs w:val="23"/>
                <w:shd w:val="clear" w:color="auto" w:fill="ffffff"/>
              </w:rPr>
            </w:r>
          </w:p>
        </w:tc>
        <w:tc>
          <w:tcPr>
            <w:tcW w:w="3773" w:type="dxa"/>
            <w:vAlign w:val="top"/>
            <w:textDirection w:val="lrTb"/>
            <w:noWrap w:val="false"/>
          </w:tcPr>
          <w:p>
            <w:pPr>
              <w:pStyle w:val="1038"/>
              <w:jc w:val="both"/>
              <w:keepLines/>
              <w:rPr>
                <w:sz w:val="23"/>
                <w:szCs w:val="23"/>
                <w:shd w:val="clear" w:color="auto" w:fill="ffffff"/>
              </w:rPr>
            </w:pPr>
            <w:r>
              <w:rPr>
                <w:shd w:val="clear" w:color="auto" w:fill="ffffff"/>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w:t>
            </w:r>
            <w:r>
              <w:rPr>
                <w:shd w:val="clear" w:color="auto" w:fill="ffffff"/>
              </w:rPr>
              <w:t xml:space="preserve">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r>
              <w:rPr>
                <w:sz w:val="23"/>
                <w:szCs w:val="23"/>
                <w:shd w:val="clear" w:color="auto" w:fill="ffffff"/>
              </w:rPr>
            </w:r>
            <w:r>
              <w:rPr>
                <w:sz w:val="23"/>
                <w:szCs w:val="23"/>
                <w:shd w:val="clear" w:color="auto" w:fill="ffffff"/>
              </w:rPr>
            </w:r>
          </w:p>
        </w:tc>
        <w:tc>
          <w:tcPr>
            <w:tcW w:w="3805" w:type="dxa"/>
            <w:vAlign w:val="top"/>
            <w:textDirection w:val="lrTb"/>
            <w:noWrap w:val="false"/>
          </w:tcPr>
          <w:p>
            <w:pPr>
              <w:pStyle w:val="1038"/>
              <w:ind w:firstLine="740"/>
              <w:jc w:val="both"/>
              <w:rPr>
                <w:rFonts w:eastAsia="SimSun"/>
                <w:lang w:eastAsia="zh-CN"/>
              </w:rPr>
            </w:pPr>
            <w:r>
              <w:rPr>
                <w:rFonts w:eastAsia="SimSun"/>
                <w:lang w:eastAsia="zh-CN"/>
              </w:rPr>
              <w:t xml:space="preserve">минимальная/максимальная площадь земельных участков – 100/800 кв. м из расчета на один блок;</w:t>
            </w:r>
            <w:r>
              <w:rPr>
                <w:rFonts w:eastAsia="SimSun"/>
                <w:lang w:eastAsia="zh-CN"/>
              </w:rPr>
            </w:r>
            <w:r>
              <w:rPr>
                <w:rFonts w:eastAsia="SimSun"/>
                <w:lang w:eastAsia="zh-CN"/>
              </w:rPr>
            </w:r>
          </w:p>
          <w:p>
            <w:pPr>
              <w:pStyle w:val="1038"/>
              <w:ind w:firstLine="740"/>
              <w:jc w:val="both"/>
              <w:rPr>
                <w:rFonts w:eastAsia="SimSun"/>
                <w:lang w:eastAsia="zh-CN"/>
              </w:rPr>
            </w:pPr>
            <w:r>
              <w:rPr>
                <w:rFonts w:eastAsia="SimSun"/>
                <w:lang w:eastAsia="zh-CN"/>
              </w:rPr>
              <w:t xml:space="preserve">минимальная ширина земельных участков вдоль фронта улицы (проезда) – 6 м;</w:t>
            </w:r>
            <w:r>
              <w:rPr>
                <w:rFonts w:eastAsia="SimSun"/>
                <w:lang w:eastAsia="zh-CN"/>
              </w:rPr>
            </w:r>
            <w:r>
              <w:rPr>
                <w:rFonts w:eastAsia="SimSun"/>
                <w:lang w:eastAsia="zh-CN"/>
              </w:rPr>
            </w:r>
          </w:p>
          <w:p>
            <w:pPr>
              <w:pStyle w:val="1038"/>
              <w:ind w:firstLine="740"/>
              <w:jc w:val="both"/>
              <w:rPr>
                <w:rFonts w:eastAsia="SimSun"/>
                <w:lang w:eastAsia="zh-CN"/>
              </w:rPr>
            </w:pPr>
            <w:r>
              <w:rPr>
                <w:rFonts w:eastAsia="SimSun"/>
                <w:lang w:eastAsia="zh-CN"/>
              </w:rPr>
              <w:t xml:space="preserve">минимальные отступы от границ земельных участков в случае блокировки/без блокировки – 0/3 м;</w:t>
            </w:r>
            <w:r>
              <w:rPr>
                <w:rFonts w:eastAsia="SimSun"/>
                <w:lang w:eastAsia="zh-CN"/>
              </w:rPr>
            </w:r>
            <w:r>
              <w:rPr>
                <w:rFonts w:eastAsia="SimSun"/>
                <w:lang w:eastAsia="zh-CN"/>
              </w:rPr>
            </w:r>
          </w:p>
          <w:p>
            <w:pPr>
              <w:pStyle w:val="1038"/>
              <w:ind w:firstLine="740"/>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br w:type="textWrapping" w:clear="all"/>
            </w:r>
            <w:r>
              <w:rPr>
                <w:rFonts w:eastAsia="SimSun"/>
                <w:lang w:eastAsia="zh-CN"/>
              </w:rPr>
              <w:t xml:space="preserve">3 этажа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20 м;</w:t>
            </w:r>
            <w:r>
              <w:rPr>
                <w:rFonts w:eastAsia="SimSun"/>
                <w:lang w:eastAsia="zh-CN"/>
              </w:rPr>
            </w:r>
            <w:r>
              <w:rPr>
                <w:rFonts w:eastAsia="SimSun"/>
                <w:lang w:eastAsia="zh-CN"/>
              </w:rPr>
            </w:r>
          </w:p>
          <w:p>
            <w:pPr>
              <w:pStyle w:val="1038"/>
              <w:ind w:firstLine="740"/>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60%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предельный </w:t>
            </w:r>
            <w:r>
              <w:t xml:space="preserve">коэффициент плотности</w:t>
            </w:r>
            <w:r>
              <w:t xml:space="preserve"> жилой застройки – </w:t>
            </w:r>
            <w:r>
              <w:t xml:space="preserve">0,7.</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widowControl w:val="off"/>
            </w:pPr>
            <w:r>
              <w:t xml:space="preserve">Размещение гаражей для собственных нужд </w:t>
            </w:r>
            <w:r/>
          </w:p>
          <w:p>
            <w:pPr>
              <w:pStyle w:val="1038"/>
              <w:jc w:val="both"/>
              <w:keepLines/>
              <w:rPr>
                <w:sz w:val="23"/>
                <w:szCs w:val="23"/>
                <w:shd w:val="clear" w:color="auto" w:fill="ffffff"/>
              </w:rPr>
            </w:pPr>
            <w:r>
              <w:t xml:space="preserve">[2.7.2]</w:t>
            </w:r>
            <w:r>
              <w:rPr>
                <w:sz w:val="23"/>
                <w:szCs w:val="23"/>
                <w:shd w:val="clear" w:color="auto" w:fill="ffffff"/>
              </w:rPr>
            </w:r>
            <w:r>
              <w:rPr>
                <w:sz w:val="23"/>
                <w:szCs w:val="23"/>
                <w:shd w:val="clear" w:color="auto" w:fill="ffffff"/>
              </w:rPr>
            </w:r>
          </w:p>
        </w:tc>
        <w:tc>
          <w:tcPr>
            <w:tcW w:w="3773" w:type="dxa"/>
            <w:vAlign w:val="top"/>
            <w:textDirection w:val="lrTb"/>
            <w:noWrap w:val="false"/>
          </w:tcPr>
          <w:p>
            <w:pPr>
              <w:pStyle w:val="1038"/>
              <w:jc w:val="both"/>
              <w:keepLines/>
              <w:rPr>
                <w:sz w:val="23"/>
                <w:szCs w:val="23"/>
                <w:shd w:val="clear" w:color="auto" w:fill="ffffff"/>
              </w:rPr>
            </w:pPr>
            <w: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r>
              <w:rPr>
                <w:sz w:val="23"/>
                <w:szCs w:val="23"/>
                <w:shd w:val="clear" w:color="auto" w:fill="ffffff"/>
              </w:rPr>
            </w:r>
            <w:r>
              <w:rPr>
                <w:sz w:val="23"/>
                <w:szCs w:val="23"/>
                <w:shd w:val="clear" w:color="auto" w:fill="ffffff"/>
              </w:rPr>
            </w:r>
          </w:p>
        </w:tc>
        <w:tc>
          <w:tcPr>
            <w:tcW w:w="3805"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отдельно стоящих гаражей – 20/50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20/500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92"/>
        </w:trPr>
        <w:tc>
          <w:tcPr>
            <w:tcW w:w="1953" w:type="dxa"/>
            <w:vAlign w:val="top"/>
            <w:textDirection w:val="lrTb"/>
            <w:noWrap w:val="false"/>
          </w:tcPr>
          <w:p>
            <w:pPr>
              <w:pStyle w:val="1038"/>
              <w:jc w:val="both"/>
              <w:widowControl w:val="off"/>
            </w:pPr>
            <w:r>
              <w:t xml:space="preserve">Предоставление коммунальных услуг [3.1.1]</w:t>
            </w:r>
            <w:r/>
          </w:p>
        </w:tc>
        <w:tc>
          <w:tcPr>
            <w:tcW w:w="3773" w:type="dxa"/>
            <w:vAlign w:val="top"/>
            <w:textDirection w:val="lrTb"/>
            <w:noWrap w:val="false"/>
          </w:tcPr>
          <w:p>
            <w:pPr>
              <w:pStyle w:val="1038"/>
              <w:jc w:val="both"/>
              <w:widowControl w:val="off"/>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805"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 кв. м/</w:t>
            </w:r>
            <w:r>
              <w:t xml:space="preserve">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35 м;</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8</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Благоустройство территории [12.0.2]</w:t>
            </w:r>
            <w:r>
              <w:rPr>
                <w:sz w:val="23"/>
                <w:szCs w:val="23"/>
                <w:shd w:val="clear" w:color="auto" w:fill="ffffff"/>
              </w:rPr>
            </w:r>
            <w:r>
              <w:rPr>
                <w:sz w:val="23"/>
                <w:szCs w:val="23"/>
                <w:shd w:val="clear" w:color="auto" w:fill="ffffff"/>
              </w:rPr>
            </w:r>
          </w:p>
        </w:tc>
        <w:tc>
          <w:tcPr>
            <w:tcW w:w="377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декоративных, технических, планировочных, конструктивных устройств, эле</w:t>
            </w:r>
            <w:r>
              <w:rPr>
                <w:sz w:val="23"/>
                <w:szCs w:val="23"/>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z w:val="23"/>
                <w:szCs w:val="23"/>
                <w:shd w:val="clear" w:color="auto" w:fill="ffffff"/>
              </w:rPr>
            </w:r>
            <w:r>
              <w:rPr>
                <w:sz w:val="23"/>
                <w:szCs w:val="23"/>
                <w:shd w:val="clear" w:color="auto" w:fill="ffffff"/>
              </w:rPr>
            </w:r>
          </w:p>
        </w:tc>
        <w:tc>
          <w:tcPr>
            <w:tcW w:w="3805"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65"/>
        </w:trPr>
        <w:tc>
          <w:tcPr>
            <w:tcW w:w="1953" w:type="dxa"/>
            <w:vAlign w:val="top"/>
            <w:textDirection w:val="lrTb"/>
            <w:noWrap w:val="false"/>
          </w:tcPr>
          <w:p>
            <w:pPr>
              <w:pStyle w:val="1038"/>
              <w:jc w:val="both"/>
              <w:keepLines/>
              <w:rPr>
                <w:shd w:val="clear" w:color="auto" w:fill="ffffff"/>
              </w:rPr>
            </w:pPr>
            <w:r>
              <w:rPr>
                <w:shd w:val="clear" w:color="auto" w:fill="ffffff"/>
              </w:rPr>
              <w:t xml:space="preserve">Улично-дорожная сеть</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[12.0.1]</w:t>
            </w:r>
            <w:r>
              <w:rPr>
                <w:shd w:val="clear" w:color="auto" w:fill="ffffff"/>
              </w:rPr>
            </w:r>
            <w:r>
              <w:rPr>
                <w:shd w:val="clear" w:color="auto" w:fill="ffffff"/>
              </w:rPr>
            </w:r>
          </w:p>
        </w:tc>
        <w:tc>
          <w:tcPr>
            <w:tcW w:w="3773"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0"/>
        </w:trPr>
        <w:tc>
          <w:tcPr>
            <w:tcW w:w="1953" w:type="dxa"/>
            <w:vAlign w:val="top"/>
            <w:textDirection w:val="lrTb"/>
            <w:noWrap w:val="false"/>
          </w:tcPr>
          <w:p>
            <w:pPr>
              <w:pStyle w:val="1038"/>
              <w:ind w:firstLine="22"/>
              <w:jc w:val="both"/>
              <w:keepLines/>
              <w:rPr>
                <w:shd w:val="clear" w:color="auto" w:fill="ffffff"/>
              </w:rPr>
            </w:pPr>
            <w:r>
              <w:rPr>
                <w:sz w:val="23"/>
                <w:szCs w:val="23"/>
                <w:shd w:val="clear" w:color="auto" w:fill="ffffff"/>
              </w:rPr>
              <w:t xml:space="preserve">Земельные участки (территории) общего пользования </w:t>
            </w:r>
            <w:r>
              <w:rPr>
                <w:shd w:val="clear" w:color="auto" w:fill="ffffff"/>
              </w:rPr>
              <w:t xml:space="preserve">[12.0]</w:t>
            </w:r>
            <w:r>
              <w:rPr>
                <w:shd w:val="clear" w:color="auto" w:fill="ffffff"/>
              </w:rPr>
            </w:r>
            <w:r>
              <w:rPr>
                <w:shd w:val="clear" w:color="auto" w:fill="ffffff"/>
              </w:rPr>
            </w:r>
          </w:p>
        </w:tc>
        <w:tc>
          <w:tcPr>
            <w:tcW w:w="3773" w:type="dxa"/>
            <w:vAlign w:val="top"/>
            <w:textDirection w:val="lrTb"/>
            <w:noWrap w:val="false"/>
          </w:tcPr>
          <w:p>
            <w:pPr>
              <w:pStyle w:val="1038"/>
              <w:ind w:firstLine="22"/>
              <w:jc w:val="both"/>
              <w:keepLines/>
              <w:rPr>
                <w:shd w:val="clear" w:color="auto" w:fill="ffffff"/>
              </w:rPr>
            </w:pPr>
            <w:r>
              <w:rPr>
                <w:sz w:val="23"/>
                <w:szCs w:val="23"/>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hd w:val="clear" w:color="auto" w:fill="ffffff"/>
              </w:rPr>
            </w:pPr>
            <w:r>
              <w:rPr>
                <w:shd w:val="clear" w:color="auto" w:fill="ffffff"/>
              </w:rPr>
              <w:t xml:space="preserve">Историко-культурная деятельность [9.3]</w:t>
            </w:r>
            <w:r>
              <w:rPr>
                <w:shd w:val="clear" w:color="auto" w:fill="ffffff"/>
              </w:rPr>
            </w:r>
            <w:r>
              <w:rPr>
                <w:shd w:val="clear" w:color="auto" w:fill="ffffff"/>
              </w:rPr>
            </w:r>
          </w:p>
        </w:tc>
        <w:tc>
          <w:tcPr>
            <w:tcW w:w="3773" w:type="dxa"/>
            <w:vAlign w:val="top"/>
            <w:textDirection w:val="lrTb"/>
            <w:noWrap w:val="false"/>
          </w:tcPr>
          <w:p>
            <w:pPr>
              <w:pStyle w:val="1038"/>
              <w:jc w:val="both"/>
              <w:keepLines/>
              <w:rPr>
                <w:shd w:val="clear" w:color="auto" w:fill="ffffff"/>
              </w:rPr>
            </w:pPr>
            <w:r>
              <w:rPr>
                <w:shd w:val="clear" w:color="auto" w:fill="ffffff"/>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rPr>
                <w:shd w:val="clear" w:color="auto" w:fill="ffffff"/>
              </w:rP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hd w:val="clear" w:color="auto" w:fill="ffffff"/>
              </w:rPr>
            </w:pPr>
            <w:r>
              <w:rPr>
                <w:shd w:val="clear" w:color="auto" w:fill="ffffff"/>
              </w:rPr>
              <w:t xml:space="preserve">Стоянка</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транспортных</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средств [4.9.2]</w:t>
            </w:r>
            <w:r>
              <w:rPr>
                <w:shd w:val="clear" w:color="auto" w:fill="ffffff"/>
              </w:rPr>
            </w:r>
            <w:r>
              <w:rPr>
                <w:shd w:val="clear" w:color="auto" w:fill="ffffff"/>
              </w:rPr>
            </w:r>
          </w:p>
        </w:tc>
        <w:tc>
          <w:tcPr>
            <w:tcW w:w="3773" w:type="dxa"/>
            <w:vAlign w:val="top"/>
            <w:textDirection w:val="lrTb"/>
            <w:noWrap w:val="false"/>
          </w:tcPr>
          <w:p>
            <w:pPr>
              <w:pStyle w:val="1038"/>
              <w:jc w:val="both"/>
              <w:keepLines/>
              <w:rPr>
                <w:shd w:val="clear" w:color="auto" w:fill="ffffff"/>
              </w:rPr>
            </w:pPr>
            <w:r>
              <w:rPr>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hd w:val="clear" w:color="auto" w:fill="ffffff"/>
              </w:rPr>
            </w:pPr>
            <w:r>
              <w:rPr>
                <w:shd w:val="clear" w:color="auto" w:fill="ffffff"/>
              </w:rPr>
              <w:t xml:space="preserve">Служебные гаражи </w:t>
            </w:r>
            <w:r>
              <w:rPr>
                <w:shd w:val="clear" w:color="auto" w:fill="ffffff"/>
              </w:rPr>
              <w:t xml:space="preserve">[4.9]</w:t>
            </w:r>
            <w:r>
              <w:rPr>
                <w:shd w:val="clear" w:color="auto" w:fill="ffffff"/>
              </w:rPr>
            </w:r>
            <w:r>
              <w:rPr>
                <w:shd w:val="clear" w:color="auto" w:fill="ffffff"/>
              </w:rPr>
            </w:r>
          </w:p>
        </w:tc>
        <w:tc>
          <w:tcPr>
            <w:tcW w:w="3773" w:type="dxa"/>
            <w:vAlign w:val="top"/>
            <w:textDirection w:val="lrTb"/>
            <w:noWrap w:val="false"/>
          </w:tcPr>
          <w:p>
            <w:pPr>
              <w:pStyle w:val="1038"/>
              <w:jc w:val="both"/>
              <w:keepLines/>
              <w:rPr>
                <w:shd w:val="clear" w:color="auto" w:fill="ffffff"/>
              </w:rPr>
            </w:pPr>
            <w:r>
              <w:rPr>
                <w:shd w:val="clear" w:color="auto" w:fill="ffffff"/>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а также для стоянки и хранения транспортных средств общего пользования, в том числе в депо</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53" w:type="dxa"/>
            <w:vAlign w:val="top"/>
            <w:textDirection w:val="lrTb"/>
            <w:noWrap w:val="false"/>
          </w:tcPr>
          <w:p>
            <w:pPr>
              <w:pStyle w:val="1038"/>
              <w:jc w:val="both"/>
              <w:keepLines/>
              <w:rPr>
                <w:shd w:val="clear" w:color="auto" w:fill="ffffff"/>
              </w:rPr>
            </w:pPr>
            <w:r>
              <w:rPr>
                <w:shd w:val="clear" w:color="auto" w:fill="ffffff"/>
              </w:rPr>
              <w:t xml:space="preserve">Земельные участки, входящие в состав общего имущества собственников индивидуальных жилых домов в малоэтажном жилом комплексе [14.0]</w:t>
            </w:r>
            <w:r>
              <w:rPr>
                <w:shd w:val="clear" w:color="auto" w:fill="ffffff"/>
              </w:rPr>
            </w:r>
            <w:r>
              <w:rPr>
                <w:shd w:val="clear" w:color="auto" w:fill="ffffff"/>
              </w:rPr>
            </w:r>
          </w:p>
        </w:tc>
        <w:tc>
          <w:tcPr>
            <w:tcW w:w="3773" w:type="dxa"/>
            <w:vAlign w:val="top"/>
            <w:textDirection w:val="lrTb"/>
            <w:noWrap w:val="false"/>
          </w:tcPr>
          <w:p>
            <w:pPr>
              <w:pStyle w:val="1038"/>
              <w:jc w:val="both"/>
              <w:keepLines/>
              <w:rPr>
                <w:shd w:val="clear" w:color="auto" w:fill="ffffff"/>
              </w:rPr>
            </w:pPr>
            <w:r>
              <w:rPr>
                <w:shd w:val="clear" w:color="auto" w:fill="ffffff"/>
              </w:rPr>
              <w:t xml:space="preserve">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w:t>
            </w:r>
            <w:r>
              <w:rPr>
                <w:shd w:val="clear" w:color="auto" w:fill="ffffff"/>
              </w:rPr>
              <w:t xml:space="preserve">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r>
              <w:rPr>
                <w:shd w:val="clear" w:color="auto" w:fill="ffffff"/>
              </w:rPr>
            </w:r>
            <w:r>
              <w:rPr>
                <w:shd w:val="clear" w:color="auto" w:fill="ffffff"/>
              </w:rPr>
            </w:r>
          </w:p>
        </w:tc>
        <w:tc>
          <w:tcPr>
            <w:tcW w:w="3805" w:type="dxa"/>
            <w:vAlign w:val="top"/>
            <w:textDirection w:val="lrTb"/>
            <w:noWrap w:val="false"/>
          </w:tcPr>
          <w:p>
            <w:pPr>
              <w:pStyle w:val="1038"/>
              <w:ind w:firstLine="709"/>
              <w:jc w:val="both"/>
              <w:keepLines/>
              <w:rPr>
                <w:rFonts w:eastAsia="SimSun"/>
                <w:lang w:eastAsia="zh-CN"/>
              </w:rPr>
            </w:pPr>
            <w:r>
              <w:rPr>
                <w:rFonts w:eastAsia="SimSun"/>
                <w:lang w:eastAsia="zh-CN"/>
              </w:rPr>
              <w:t xml:space="preserve">В соответствии с утвержденной документацией по планировке территории</w:t>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rPr>
          <w:rFonts w:eastAsia="SimSun"/>
        </w:rPr>
        <w:t xml:space="preserve">УСЛОВНО РАЗРЕШЕННЫЕ ВИДЫ И ПАРАМЕТРЫ ИСПОЛЬЗОВАНИЯ</w:t>
      </w:r>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356"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843"/>
        <w:gridCol w:w="3686"/>
        <w:gridCol w:w="3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843"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86"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2"/>
        </w:trPr>
        <w:tc>
          <w:tcPr>
            <w:tcW w:w="1843" w:type="dxa"/>
            <w:vAlign w:val="top"/>
            <w:textDirection w:val="lrTb"/>
            <w:noWrap w:val="false"/>
          </w:tcPr>
          <w:p>
            <w:pPr>
              <w:pStyle w:val="1038"/>
              <w:keepLines/>
            </w:pPr>
            <w:r>
              <w:t xml:space="preserve">Деловое управление</w:t>
            </w:r>
            <w:r/>
          </w:p>
          <w:p>
            <w:pPr>
              <w:pStyle w:val="1038"/>
              <w:jc w:val="both"/>
              <w:keepLines/>
              <w:rPr>
                <w:shd w:val="clear" w:color="auto" w:fill="ffffff"/>
              </w:rPr>
            </w:pPr>
            <w:r>
              <w:t xml:space="preserve">[4.1]</w:t>
            </w:r>
            <w:r>
              <w:rPr>
                <w:shd w:val="clear" w:color="auto" w:fill="ffffff"/>
              </w:rPr>
            </w:r>
            <w:r>
              <w:rPr>
                <w:shd w:val="clear" w:color="auto" w:fill="ffffff"/>
              </w:rPr>
            </w:r>
          </w:p>
        </w:tc>
        <w:tc>
          <w:tcPr>
            <w:tcW w:w="3686" w:type="dxa"/>
            <w:vAlign w:val="center"/>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объектов капитального строительства с целью: размещения объектов управленческой деятельности, не связанной с государственным</w:t>
            </w:r>
            <w:r>
              <w:rPr>
                <w:sz w:val="23"/>
                <w:szCs w:val="23"/>
                <w:shd w:val="clear" w:color="auto" w:fill="ffffff"/>
              </w:rPr>
              <w:t xml:space="preserve">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rPr>
                <w:sz w:val="23"/>
                <w:szCs w:val="23"/>
                <w:shd w:val="clear" w:color="auto" w:fill="ffffff"/>
              </w:rPr>
            </w:r>
            <w:r>
              <w:rPr>
                <w:sz w:val="23"/>
                <w:szCs w:val="23"/>
                <w:shd w:val="clear" w:color="auto" w:fill="ffffff"/>
              </w:rPr>
            </w:r>
          </w:p>
        </w:tc>
        <w:tc>
          <w:tcPr>
            <w:tcW w:w="3827" w:type="dxa"/>
            <w:vAlign w:val="top"/>
            <w:vMerge w:val="restart"/>
            <w:textDirection w:val="lrTb"/>
            <w:noWrap w:val="false"/>
          </w:tcPr>
          <w:p>
            <w:pPr>
              <w:pStyle w:val="1038"/>
              <w:ind w:firstLine="709"/>
              <w:rPr>
                <w:lang w:eastAsia="zh-CN"/>
              </w:rPr>
            </w:pPr>
            <w:r>
              <w:rPr>
                <w:rFonts w:eastAsia="SimSun"/>
                <w:lang w:eastAsia="zh-CN"/>
              </w:rPr>
              <w:t xml:space="preserve">Минимальная/максимальная площадь земельных участков – 400/</w:t>
            </w:r>
            <w:r>
              <w:rPr>
                <w:rFonts w:eastAsia="SimSun"/>
                <w:lang w:eastAsia="zh-CN"/>
              </w:rPr>
              <w:t xml:space="preserve">5</w:t>
            </w:r>
            <w:r>
              <w:rPr>
                <w:rFonts w:eastAsia="SimSun"/>
                <w:lang w:eastAsia="zh-CN"/>
              </w:rPr>
              <w:t xml:space="preserve">000 кв. м;</w:t>
            </w:r>
            <w:r>
              <w:rPr>
                <w:lang w:eastAsia="zh-CN"/>
              </w:rPr>
            </w:r>
            <w:r>
              <w:rPr>
                <w:lang w:eastAsia="zh-CN"/>
              </w:rPr>
            </w:r>
          </w:p>
          <w:p>
            <w:pPr>
              <w:pStyle w:val="1038"/>
              <w:ind w:firstLine="741"/>
              <w:rPr>
                <w:rFonts w:eastAsia="SimSun"/>
                <w:lang w:eastAsia="zh-CN"/>
              </w:rPr>
            </w:pPr>
            <w:r>
              <w:rPr>
                <w:rFonts w:eastAsia="SimSun"/>
                <w:lang w:eastAsia="zh-CN"/>
              </w:rPr>
              <w:t xml:space="preserve">минимальная ширина земельных участков вд</w:t>
            </w:r>
            <w:r>
              <w:rPr>
                <w:rFonts w:eastAsia="SimSun"/>
                <w:lang w:eastAsia="zh-CN"/>
              </w:rPr>
              <w:t xml:space="preserve">оль фронта улицы (проезда) – 17</w:t>
            </w:r>
            <w:r>
              <w:rPr>
                <w:rFonts w:eastAsia="SimSun"/>
                <w:lang w:eastAsia="zh-CN"/>
              </w:rPr>
              <w:t xml:space="preserve"> м;</w:t>
            </w:r>
            <w:r>
              <w:rPr>
                <w:rFonts w:eastAsia="SimSun"/>
                <w:lang w:eastAsia="zh-CN"/>
              </w:rPr>
            </w:r>
            <w:r>
              <w:rPr>
                <w:rFonts w:eastAsia="SimSun"/>
                <w:lang w:eastAsia="zh-CN"/>
              </w:rPr>
            </w:r>
          </w:p>
          <w:p>
            <w:pPr>
              <w:pStyle w:val="1038"/>
              <w:ind w:firstLine="740"/>
              <w:rPr>
                <w:rFonts w:eastAsia="SimSun"/>
                <w:lang w:eastAsia="zh-CN"/>
              </w:rPr>
            </w:pPr>
            <w:r>
              <w:t xml:space="preserve">минимальные отступы от границ земельных участков </w:t>
            </w:r>
            <w:r>
              <w:rPr>
                <w:rFonts w:eastAsia="SimSun"/>
                <w:lang w:eastAsia="zh-CN"/>
              </w:rPr>
              <w:t xml:space="preserve">– </w:t>
            </w:r>
            <w:r>
              <w:t xml:space="preserve">3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4</w:t>
            </w:r>
            <w:r>
              <w:rPr>
                <w:rFonts w:eastAsia="SimSun"/>
                <w:lang w:eastAsia="zh-CN"/>
              </w:rPr>
              <w:t xml:space="preserve"> этажа (включая мансардный этаж);</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 </w:t>
            </w:r>
            <w:r>
              <w:rPr>
                <w:rFonts w:eastAsia="SimSun"/>
                <w:lang w:eastAsia="zh-CN"/>
              </w:rPr>
              <w:t xml:space="preserve">– </w:t>
            </w:r>
            <w:r>
              <w:t xml:space="preserve"> 2</w:t>
            </w:r>
            <w:r>
              <w:t xml:space="preserve">5</w:t>
            </w:r>
            <w:r>
              <w:t xml:space="preserve"> м;</w:t>
            </w:r>
            <w:r/>
          </w:p>
          <w:p>
            <w:pPr>
              <w:pStyle w:val="1038"/>
              <w:ind w:firstLine="709"/>
              <w:jc w:val="both"/>
              <w:keepLines/>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6</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pPr>
            <w:r>
              <w:t xml:space="preserve">минимальный процент озеленения участка </w:t>
            </w:r>
            <w:r>
              <w:rPr>
                <w:rFonts w:eastAsia="SimSun"/>
                <w:lang w:eastAsia="zh-CN"/>
              </w:rPr>
              <w:t xml:space="preserve">– </w:t>
            </w:r>
            <w:r>
              <w:t xml:space="preserve">30%</w:t>
            </w:r>
            <w:r>
              <w:t xml:space="preserve">;</w:t>
            </w:r>
            <w:r/>
          </w:p>
          <w:p>
            <w:pPr>
              <w:pStyle w:val="1038"/>
              <w:ind w:firstLine="709"/>
              <w:jc w:val="both"/>
              <w:keepLines/>
              <w:rPr>
                <w:lang w:eastAsia="zh-CN"/>
              </w:rPr>
            </w:pPr>
            <w: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lang w:eastAsia="zh-CN"/>
              </w:rPr>
            </w:r>
            <w:r>
              <w:rPr>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94"/>
        </w:trPr>
        <w:tc>
          <w:tcPr>
            <w:tcW w:w="1843" w:type="dxa"/>
            <w:vAlign w:val="top"/>
            <w:textDirection w:val="lrTb"/>
            <w:noWrap w:val="false"/>
          </w:tcPr>
          <w:p>
            <w:pPr>
              <w:pStyle w:val="1038"/>
              <w:jc w:val="both"/>
              <w:widowControl w:val="off"/>
            </w:pPr>
            <w:r>
              <w:t xml:space="preserve">Общественное питание</w:t>
            </w:r>
            <w:r/>
          </w:p>
          <w:p>
            <w:pPr>
              <w:pStyle w:val="1038"/>
              <w:jc w:val="both"/>
              <w:widowControl w:val="off"/>
            </w:pPr>
            <w:r>
              <w:t xml:space="preserve">[4.6]</w:t>
            </w:r>
            <w:r/>
          </w:p>
        </w:tc>
        <w:tc>
          <w:tcPr>
            <w:tcW w:w="3686" w:type="dxa"/>
            <w:vAlign w:val="top"/>
            <w:textDirection w:val="lrTb"/>
            <w:noWrap w:val="false"/>
          </w:tcPr>
          <w:p>
            <w:pPr>
              <w:pStyle w:val="1038"/>
              <w:jc w:val="both"/>
              <w:keepLines/>
              <w:rPr>
                <w:sz w:val="28"/>
                <w:szCs w:val="28"/>
              </w:rPr>
            </w:pPr>
            <w:r>
              <w:rPr>
                <w:sz w:val="23"/>
                <w:szCs w:val="23"/>
                <w:shd w:val="clear" w:color="auto" w:fill="ffffff"/>
              </w:rPr>
              <w:t xml:space="preserve">Размещение объектов капитального строительства в целях устройства мест общественного питания (рестораны, кафе, столовые, закусочные, бары)</w:t>
            </w:r>
            <w:r>
              <w:rPr>
                <w:sz w:val="28"/>
                <w:szCs w:val="28"/>
              </w:rPr>
            </w:r>
            <w:r>
              <w:rPr>
                <w:sz w:val="28"/>
                <w:szCs w:val="28"/>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05"/>
        </w:trPr>
        <w:tc>
          <w:tcPr>
            <w:tcW w:w="1843" w:type="dxa"/>
            <w:vAlign w:val="top"/>
            <w:textDirection w:val="lrTb"/>
            <w:noWrap w:val="false"/>
          </w:tcPr>
          <w:p>
            <w:pPr>
              <w:pStyle w:val="1038"/>
              <w:jc w:val="both"/>
              <w:widowControl w:val="off"/>
            </w:pPr>
            <w:r>
              <w:t xml:space="preserve">Амбулаторное ветеринарное обслуживание [3.10.1]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оказания ветеринарных услуг без содержания животных</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78"/>
        </w:trPr>
        <w:tc>
          <w:tcPr>
            <w:tcW w:w="1843" w:type="dxa"/>
            <w:vAlign w:val="top"/>
            <w:textDirection w:val="lrTb"/>
            <w:noWrap w:val="false"/>
          </w:tcPr>
          <w:p>
            <w:pPr>
              <w:pStyle w:val="1038"/>
              <w:jc w:val="both"/>
              <w:widowControl w:val="off"/>
            </w:pPr>
            <w:r>
              <w:t xml:space="preserve">Бытовое обслуживание [3.3]</w:t>
            </w:r>
            <w:r/>
          </w:p>
        </w:tc>
        <w:tc>
          <w:tcPr>
            <w:tcW w:w="3686" w:type="dxa"/>
            <w:vAlign w:val="top"/>
            <w:textDirection w:val="lrTb"/>
            <w:noWrap w:val="false"/>
          </w:tcPr>
          <w:p>
            <w:pPr>
              <w:pStyle w:val="1038"/>
              <w:jc w:val="both"/>
              <w:widowControl w:val="off"/>
            </w:pPr>
            <w:r>
              <w:t xml:space="preserve">Размещение объектов капитального</w:t>
            </w:r>
            <w:r/>
          </w:p>
          <w:p>
            <w:pPr>
              <w:pStyle w:val="1038"/>
              <w:jc w:val="both"/>
              <w:widowControl w:val="off"/>
            </w:pPr>
            <w:r>
              <w:t xml:space="preserve">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100/5000 кв. м;</w:t>
            </w:r>
            <w:r>
              <w:rPr>
                <w:rFonts w:eastAsia="SimSun"/>
                <w:lang w:eastAsia="zh-CN"/>
              </w:rPr>
            </w:r>
            <w:r>
              <w:rPr>
                <w:rFonts w:eastAsia="SimSun"/>
                <w:lang w:eastAsia="zh-CN"/>
              </w:rPr>
            </w:r>
          </w:p>
          <w:p>
            <w:pPr>
              <w:pStyle w:val="1038"/>
              <w:ind w:firstLine="740"/>
              <w:jc w:val="both"/>
              <w:rPr>
                <w:rFonts w:eastAsia="SimSun"/>
                <w:lang w:eastAsia="zh-CN"/>
              </w:rPr>
            </w:pPr>
            <w:r>
              <w:rPr>
                <w:rFonts w:eastAsia="SimSun"/>
                <w:lang w:eastAsia="zh-CN"/>
              </w:rPr>
              <w:t xml:space="preserve">минимальная ширина земельных участков вдоль фронта улицы (проезда) – 10 м;</w:t>
            </w:r>
            <w:r>
              <w:rPr>
                <w:rFonts w:eastAsia="SimSun"/>
                <w:lang w:eastAsia="zh-CN"/>
              </w:rPr>
            </w:r>
            <w:r>
              <w:rPr>
                <w:rFonts w:eastAsia="SimSun"/>
                <w:lang w:eastAsia="zh-CN"/>
              </w:rPr>
            </w:r>
          </w:p>
          <w:p>
            <w:pPr>
              <w:pStyle w:val="1038"/>
              <w:ind w:firstLine="740"/>
              <w:jc w:val="both"/>
              <w:rPr>
                <w:rFonts w:eastAsia="SimSun"/>
                <w:lang w:eastAsia="zh-CN"/>
              </w:rPr>
            </w:pPr>
            <w:r>
              <w:t xml:space="preserve">минимальные отступ</w:t>
            </w:r>
            <w:r>
              <w:t xml:space="preserve">ы от границ земельных участков </w:t>
            </w:r>
            <w:r>
              <w:rPr>
                <w:rFonts w:eastAsia="SimSun"/>
                <w:lang w:eastAsia="zh-CN"/>
              </w:rPr>
              <w:t xml:space="preserve">– </w:t>
            </w:r>
            <w:r>
              <w:t xml:space="preserve">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4</w:t>
            </w:r>
            <w:r>
              <w:rPr>
                <w:rFonts w:eastAsia="SimSun"/>
                <w:lang w:eastAsia="zh-CN"/>
              </w:rPr>
              <w:t xml:space="preserve"> этажа (включая мансардный этаж);</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 </w:t>
            </w:r>
            <w:r>
              <w:rPr>
                <w:rFonts w:eastAsia="SimSun"/>
                <w:lang w:eastAsia="zh-CN"/>
              </w:rPr>
              <w:t xml:space="preserve">– </w:t>
            </w:r>
            <w:r>
              <w:t xml:space="preserve">2</w:t>
            </w:r>
            <w:r>
              <w:t xml:space="preserve">5</w:t>
            </w:r>
            <w:r>
              <w:t xml:space="preserve">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w:t>
            </w:r>
            <w:r>
              <w:rPr>
                <w:rFonts w:eastAsia="SimSun"/>
                <w:lang w:eastAsia="zh-CN"/>
              </w:rPr>
              <w:t xml:space="preserve">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t xml:space="preserve">–</w:t>
            </w:r>
            <w:r>
              <w:t xml:space="preserve"> 30%</w:t>
            </w:r>
            <w:r>
              <w:t xml:space="preserve">;</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w:t>
            </w:r>
            <w:r>
              <w:rPr>
                <w:rFonts w:eastAsia="SimSun"/>
                <w:lang w:eastAsia="zh-CN"/>
              </w:rPr>
              <w:t xml:space="preserve">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50"/>
        </w:trPr>
        <w:tc>
          <w:tcPr>
            <w:tcW w:w="1843" w:type="dxa"/>
            <w:vAlign w:val="top"/>
            <w:textDirection w:val="lrTb"/>
            <w:noWrap w:val="false"/>
          </w:tcPr>
          <w:p>
            <w:pPr>
              <w:pStyle w:val="1038"/>
              <w:jc w:val="both"/>
              <w:widowControl w:val="off"/>
            </w:pPr>
            <w:r>
              <w:t xml:space="preserve">Магазины [4.4]</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продажи товаров, торговая площадь которых составляет до 5000 кв. 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50"/>
        </w:trPr>
        <w:tc>
          <w:tcPr>
            <w:tcW w:w="1843" w:type="dxa"/>
            <w:vAlign w:val="top"/>
            <w:textDirection w:val="lrTb"/>
            <w:noWrap w:val="false"/>
          </w:tcPr>
          <w:p>
            <w:pPr>
              <w:pStyle w:val="1038"/>
              <w:jc w:val="both"/>
              <w:widowControl w:val="off"/>
            </w:pPr>
            <w:r>
              <w:t xml:space="preserve">Оказание услуг связи [3.2.3]</w:t>
            </w:r>
            <w:r/>
          </w:p>
        </w:tc>
        <w:tc>
          <w:tcPr>
            <w:tcW w:w="3686" w:type="dxa"/>
            <w:vAlign w:val="top"/>
            <w:textDirection w:val="lrTb"/>
            <w:noWrap w:val="false"/>
          </w:tcPr>
          <w:p>
            <w:pPr>
              <w:pStyle w:val="1038"/>
              <w:jc w:val="both"/>
              <w:widowControl w:val="off"/>
            </w:pPr>
            <w:r>
              <w:t xml:space="preserve">Размещение зданий, предназначенных для размещения пунктов оказания услуг почтовой, телеграфной, междугородней и международной телефонной связи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395"/>
        </w:trPr>
        <w:tc>
          <w:tcPr>
            <w:tcW w:w="1843" w:type="dxa"/>
            <w:vAlign w:val="top"/>
            <w:textDirection w:val="lrTb"/>
            <w:noWrap w:val="false"/>
          </w:tcPr>
          <w:p>
            <w:pPr>
              <w:pStyle w:val="1038"/>
              <w:jc w:val="both"/>
              <w:widowControl w:val="off"/>
            </w:pPr>
            <w:r>
              <w:t xml:space="preserve">Дома социального обслуживания [3.2.1]</w:t>
            </w:r>
            <w:r/>
          </w:p>
        </w:tc>
        <w:tc>
          <w:tcPr>
            <w:tcW w:w="3686" w:type="dxa"/>
            <w:vAlign w:val="top"/>
            <w:textDirection w:val="lrTb"/>
            <w:noWrap w:val="false"/>
          </w:tcPr>
          <w:p>
            <w:pPr>
              <w:pStyle w:val="1038"/>
              <w:jc w:val="both"/>
              <w:widowControl w:val="off"/>
            </w:pPr>
            <w:r>
              <w:t xml:space="preserve">Размещение зданий, предназначенных для размещения домов престарелых, домов ребенка, детских домов, пунктов ночлега для бездомных граждан;</w:t>
            </w:r>
            <w:r/>
          </w:p>
          <w:p>
            <w:pPr>
              <w:pStyle w:val="1038"/>
              <w:jc w:val="both"/>
              <w:widowControl w:val="off"/>
            </w:pPr>
            <w:r>
              <w:t xml:space="preserve">размещение объектов капитального строительства для временного размещения вынужденных переселенцев, лиц, признанных беженцами</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 400 кв. м/не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4</w:t>
            </w:r>
            <w:r>
              <w:rPr>
                <w:rFonts w:eastAsia="SimSun"/>
                <w:lang w:eastAsia="zh-CN"/>
              </w:rPr>
              <w:t xml:space="preserve"> этажа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2</w:t>
            </w:r>
            <w:r>
              <w:rPr>
                <w:rFonts w:eastAsia="SimSun"/>
                <w:lang w:eastAsia="zh-CN"/>
              </w:rPr>
              <w:t xml:space="preserve">5</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(процент застройки подземной части не регламентируется);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минимальный процент озеленения участка – 30%;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11"/>
        </w:trPr>
        <w:tc>
          <w:tcPr>
            <w:tcW w:w="1843" w:type="dxa"/>
            <w:vAlign w:val="top"/>
            <w:textDirection w:val="lrTb"/>
            <w:noWrap w:val="false"/>
          </w:tcPr>
          <w:p>
            <w:pPr>
              <w:pStyle w:val="1038"/>
              <w:jc w:val="both"/>
              <w:widowControl w:val="off"/>
            </w:pPr>
            <w:r>
              <w:t xml:space="preserve">Оказание социальной помощи населению [3.2.2]</w:t>
            </w:r>
            <w:r/>
          </w:p>
        </w:tc>
        <w:tc>
          <w:tcPr>
            <w:tcW w:w="3686" w:type="dxa"/>
            <w:vAlign w:val="top"/>
            <w:textDirection w:val="lrTb"/>
            <w:noWrap w:val="false"/>
          </w:tcPr>
          <w:p>
            <w:pPr>
              <w:pStyle w:val="1038"/>
              <w:jc w:val="both"/>
              <w:widowControl w:val="off"/>
            </w:pPr>
            <w:r>
              <w:t xml:space="preserve">Размещение зданий, предназначенных для служб психологической и бесплатной ю</w:t>
            </w:r>
            <w:r>
              <w:t xml:space="preserve">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r/>
          </w:p>
          <w:p>
            <w:pPr>
              <w:pStyle w:val="1038"/>
              <w:jc w:val="both"/>
              <w:widowControl w:val="off"/>
            </w:pPr>
            <w:r>
              <w:t xml:space="preserve">размещения общественных некоммерческих организаций: некоммерческих фондов, благотворительных организаций, клубов по интересам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843" w:type="dxa"/>
            <w:vAlign w:val="top"/>
            <w:textDirection w:val="lrTb"/>
            <w:noWrap w:val="false"/>
          </w:tcPr>
          <w:p>
            <w:pPr>
              <w:pStyle w:val="1038"/>
              <w:jc w:val="both"/>
              <w:widowControl w:val="off"/>
            </w:pPr>
            <w:r>
              <w:t xml:space="preserve">Обеспечение занятий спортом в помещениях [5.1.2]</w:t>
            </w:r>
            <w:r/>
          </w:p>
        </w:tc>
        <w:tc>
          <w:tcPr>
            <w:tcW w:w="3686" w:type="dxa"/>
            <w:vAlign w:val="top"/>
            <w:textDirection w:val="lrTb"/>
            <w:noWrap w:val="false"/>
          </w:tcPr>
          <w:p>
            <w:pPr>
              <w:pStyle w:val="1038"/>
              <w:jc w:val="both"/>
              <w:widowControl w:val="off"/>
            </w:pPr>
            <w:r>
              <w:t xml:space="preserve">Размещение спортивных клубов, спортивных залов, бассейнов, физкультурно-оздоровительных комплексов в зданиях и сооружениях</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500 кв. м/</w:t>
            </w:r>
            <w:r>
              <w:rPr>
                <w:rFonts w:eastAsia="SimSun"/>
                <w:bCs/>
                <w:lang w:eastAsia="zh-CN"/>
              </w:rPr>
              <w:t xml:space="preserve">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4</w:t>
            </w:r>
            <w:r>
              <w:rPr>
                <w:rFonts w:eastAsia="SimSun"/>
                <w:lang w:eastAsia="zh-CN"/>
              </w:rPr>
              <w:t xml:space="preserve"> этажа (включая мансардный этаж); </w:t>
            </w:r>
            <w:r>
              <w:rPr>
                <w:rFonts w:eastAsia="SimSun"/>
                <w:lang w:eastAsia="zh-CN"/>
              </w:rPr>
            </w:r>
            <w:r>
              <w:rPr>
                <w:rFonts w:eastAsia="SimSun"/>
                <w:lang w:eastAsia="zh-CN"/>
              </w:rPr>
            </w:r>
          </w:p>
          <w:p>
            <w:pPr>
              <w:pStyle w:val="1038"/>
              <w:ind w:firstLine="709"/>
              <w:jc w:val="both"/>
              <w:rPr>
                <w:rFonts w:eastAsia="SimSun"/>
                <w:bCs/>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25 м</w:t>
            </w:r>
            <w:r>
              <w:rPr>
                <w:rFonts w:eastAsia="SimSun"/>
                <w:bCs/>
                <w:lang w:eastAsia="zh-CN"/>
              </w:rPr>
              <w:t xml:space="preserve">;</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80%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25"/>
        </w:trPr>
        <w:tc>
          <w:tcPr>
            <w:tcW w:w="1843" w:type="dxa"/>
            <w:vAlign w:val="top"/>
            <w:textDirection w:val="lrTb"/>
            <w:noWrap w:val="false"/>
          </w:tcPr>
          <w:p>
            <w:pPr>
              <w:pStyle w:val="1038"/>
              <w:jc w:val="both"/>
              <w:widowControl w:val="off"/>
            </w:pPr>
            <w:r>
              <w:t xml:space="preserve">Площадки для занятий спортом [5.1.3]</w:t>
            </w:r>
            <w:r/>
          </w:p>
        </w:tc>
        <w:tc>
          <w:tcPr>
            <w:tcW w:w="3686" w:type="dxa"/>
            <w:vAlign w:val="top"/>
            <w:textDirection w:val="lrTb"/>
            <w:noWrap w:val="false"/>
          </w:tcPr>
          <w:p>
            <w:pPr>
              <w:pStyle w:val="1038"/>
              <w:jc w:val="both"/>
              <w:widowControl w:val="off"/>
            </w:pPr>
            <w: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инимальная/максимальная площадь земельных участков – 100 кв. м/</w:t>
            </w:r>
            <w:r>
              <w:rPr>
                <w:rFonts w:eastAsia="SimSun"/>
                <w:bCs/>
                <w:lang w:eastAsia="zh-CN"/>
              </w:rPr>
              <w:t xml:space="preserve">не подлежит </w:t>
            </w:r>
            <w:r>
              <w:rPr>
                <w:rFonts w:eastAsia="SimSun"/>
                <w:bCs/>
                <w:lang w:eastAsia="zh-CN"/>
              </w:rPr>
              <w:t xml:space="preserve">у</w:t>
            </w:r>
            <w:r>
              <w:rPr>
                <w:rFonts w:eastAsia="SimSun"/>
                <w:bCs/>
                <w:lang w:eastAsia="zh-CN"/>
              </w:rPr>
              <w:t xml:space="preserve">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1 м;</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 строений, сооружений – </w:t>
            </w:r>
            <w:r>
              <w:rPr>
                <w:rFonts w:eastAsia="SimSun"/>
                <w:bCs/>
                <w:lang w:eastAsia="zh-CN"/>
              </w:rPr>
              <w:t xml:space="preserve">1</w:t>
            </w:r>
            <w:r>
              <w:rPr>
                <w:rFonts w:eastAsia="SimSun"/>
                <w:bCs/>
                <w:lang w:eastAsia="zh-CN"/>
              </w:rPr>
              <w:t xml:space="preserve">0</w:t>
            </w:r>
            <w:r>
              <w:rPr>
                <w:rFonts w:eastAsia="SimSun"/>
                <w:bCs/>
                <w:lang w:eastAsia="zh-CN"/>
              </w:rPr>
              <w:t xml:space="preserve"> м;</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90% (п</w:t>
            </w:r>
            <w:r>
              <w:rPr>
                <w:rFonts w:eastAsia="SimSun"/>
                <w:lang w:eastAsia="zh-CN"/>
              </w:rPr>
              <w:t xml:space="preserve">роцент застройки подземной части не </w:t>
            </w:r>
            <w:r>
              <w:rPr>
                <w:rFonts w:eastAsia="SimSun"/>
                <w:lang w:eastAsia="zh-CN"/>
              </w:rPr>
              <w:t xml:space="preserve">р</w:t>
            </w:r>
            <w:r>
              <w:rPr>
                <w:rFonts w:eastAsia="SimSun"/>
                <w:lang w:eastAsia="zh-CN"/>
              </w:rPr>
              <w:t xml:space="preserve">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01"/>
        </w:trPr>
        <w:tc>
          <w:tcPr>
            <w:tcW w:w="1843" w:type="dxa"/>
            <w:vAlign w:val="top"/>
            <w:textDirection w:val="lrTb"/>
            <w:noWrap w:val="false"/>
          </w:tcPr>
          <w:p>
            <w:pPr>
              <w:pStyle w:val="1038"/>
              <w:jc w:val="both"/>
              <w:widowControl w:val="off"/>
            </w:pPr>
            <w:r>
              <w:t xml:space="preserve">Дошкольное, начальное и среднее общее образование [3.5.1]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w:t>
            </w:r>
            <w:r>
              <w:t xml:space="preserve">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400</w:t>
            </w:r>
            <w:r>
              <w:rPr>
                <w:rFonts w:eastAsia="SimSun"/>
                <w:lang w:eastAsia="zh-CN"/>
              </w:rPr>
              <w:t xml:space="preserve">/</w:t>
            </w:r>
            <w:r>
              <w:rPr>
                <w:rFonts w:eastAsia="SimSun"/>
                <w:lang w:eastAsia="zh-CN"/>
              </w:rPr>
              <w:t xml:space="preserve">15000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w:t>
            </w:r>
            <w:r>
              <w:rPr>
                <w:rFonts w:eastAsia="SimSun"/>
                <w:lang w:eastAsia="zh-CN"/>
              </w:rPr>
              <w:t xml:space="preserve">вдоль фронта улицы (проезда) – 25</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4 этажа</w:t>
            </w:r>
            <w:r>
              <w:rPr>
                <w:rFonts w:eastAsia="SimSun"/>
                <w:lang w:eastAsia="zh-CN"/>
              </w:rPr>
              <w:t xml:space="preserve">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 </w:t>
            </w:r>
            <w:r>
              <w:rPr>
                <w:rFonts w:eastAsia="SimSun"/>
                <w:lang w:eastAsia="zh-CN"/>
              </w:rPr>
              <w:t xml:space="preserve">– </w:t>
            </w:r>
            <w:r>
              <w:t xml:space="preserve">2</w:t>
            </w:r>
            <w:r>
              <w:t xml:space="preserve">5</w:t>
            </w:r>
            <w:r>
              <w:t xml:space="preserve">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процент озеленения участка </w:t>
            </w:r>
            <w:r>
              <w:t xml:space="preserve">–</w:t>
            </w:r>
            <w:r>
              <w:t xml:space="preserve"> 30%</w:t>
            </w:r>
            <w:r>
              <w:t xml:space="preserve">;</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Предельные минимальные и максимальные размеры земельных участков</w:t>
            </w:r>
            <w:r>
              <w:rPr>
                <w:rFonts w:eastAsia="SimSun"/>
                <w:lang w:eastAsia="zh-CN"/>
              </w:rPr>
              <w:t xml:space="preserve"> для </w:t>
            </w:r>
            <w:r>
              <w:t xml:space="preserve">объектов капитального строительства, предназначенных для оказания гражданам амбулаторно-поликлинической медицинской помощи </w:t>
            </w:r>
            <w:r>
              <w:rPr>
                <w:rFonts w:eastAsia="SimSun"/>
                <w:lang w:eastAsia="zh-CN"/>
              </w:rPr>
              <w:t xml:space="preserve">устанавливаются в соответствии с</w:t>
            </w:r>
            <w:r>
              <w:rPr>
                <w:rFonts w:eastAsia="SimSun"/>
                <w:lang w:eastAsia="zh-CN"/>
              </w:rPr>
              <w:t xml:space="preserve">о сводом правил</w:t>
            </w:r>
            <w:r>
              <w:rPr>
                <w:rFonts w:eastAsia="SimSun"/>
                <w:lang w:eastAsia="zh-CN"/>
              </w:rPr>
              <w:t xml:space="preserve"> СП 158.13330.2014. «Свод правил. Здания и помещения медицинских организаций. Правила проектирования».</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96"/>
        </w:trPr>
        <w:tc>
          <w:tcPr>
            <w:tcW w:w="1843" w:type="dxa"/>
            <w:vAlign w:val="top"/>
            <w:textDirection w:val="lrTb"/>
            <w:noWrap w:val="false"/>
          </w:tcPr>
          <w:p>
            <w:pPr>
              <w:pStyle w:val="1038"/>
              <w:jc w:val="both"/>
              <w:widowControl w:val="off"/>
            </w:pPr>
            <w:r>
              <w:t xml:space="preserve">Амбулаторно-поликлиническое обслуживание [3.4.1]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w:t>
            </w:r>
            <w:r>
              <w:t xml:space="preserve">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95"/>
        </w:trPr>
        <w:tc>
          <w:tcPr>
            <w:tcW w:w="1843" w:type="dxa"/>
            <w:vAlign w:val="top"/>
            <w:textDirection w:val="lrTb"/>
            <w:noWrap w:val="false"/>
          </w:tcPr>
          <w:p>
            <w:pPr>
              <w:pStyle w:val="1038"/>
              <w:jc w:val="both"/>
              <w:widowControl w:val="off"/>
            </w:pPr>
            <w:r>
              <w:t xml:space="preserve">Хранение автотранспорта [2.7.1]</w:t>
            </w:r>
            <w:r/>
          </w:p>
        </w:tc>
        <w:tc>
          <w:tcPr>
            <w:tcW w:w="3686" w:type="dxa"/>
            <w:vAlign w:val="top"/>
            <w:textDirection w:val="lrTb"/>
            <w:noWrap w:val="false"/>
          </w:tcPr>
          <w:p>
            <w:pPr>
              <w:pStyle w:val="1038"/>
              <w:jc w:val="both"/>
              <w:widowControl w:val="off"/>
            </w:pPr>
            <w:r>
              <w:t xml:space="preserve">Размещение </w:t>
            </w:r>
            <w:r>
              <w:t xml:space="preserve">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r>
              <w:fldChar w:fldCharType="begin"/>
            </w:r>
            <w:r>
              <w:instrText xml:space="preserve"> HYPERLINK \l "sub_1272" </w:instrText>
            </w:r>
            <w:r>
              <w:fldChar w:fldCharType="separate"/>
            </w:r>
            <w:r>
              <w:t xml:space="preserve">кодами 2.7.2</w:t>
            </w:r>
            <w:r>
              <w:fldChar w:fldCharType="end"/>
            </w:r>
            <w:r>
              <w:t xml:space="preserve">, 4.9</w:t>
            </w:r>
            <w:r/>
          </w:p>
        </w:tc>
        <w:tc>
          <w:tcPr>
            <w:tcW w:w="3827" w:type="dxa"/>
            <w:vAlign w:val="top"/>
            <w:textDirection w:val="lrTb"/>
            <w:noWrap w:val="false"/>
          </w:tcPr>
          <w:p>
            <w:pPr>
              <w:pStyle w:val="1038"/>
              <w:ind w:firstLine="709"/>
              <w:jc w:val="both"/>
              <w:keepLines/>
              <w:rPr>
                <w:rFonts w:eastAsia="SimSun"/>
                <w:lang w:eastAsia="zh-CN"/>
              </w:rPr>
            </w:pPr>
            <w:r>
              <w:rPr>
                <w:rFonts w:eastAsia="SimSun"/>
                <w:lang w:eastAsia="zh-CN"/>
              </w:rPr>
              <w:t xml:space="preserve">минимальная/максимальная площадь земельных участков  – 20/2000 кв. м;</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максимальная высота зданий, строений, сооружений   – 4 м;</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максимальный процент застройки в границах земельного участка – 90% (процент застройки подземной части не регламентируется).</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2"/>
        </w:trPr>
        <w:tc>
          <w:tcPr>
            <w:tcW w:w="1843" w:type="dxa"/>
            <w:vAlign w:val="top"/>
            <w:textDirection w:val="lrTb"/>
            <w:noWrap w:val="false"/>
          </w:tcPr>
          <w:p>
            <w:pPr>
              <w:pStyle w:val="1038"/>
              <w:jc w:val="both"/>
              <w:keepLines/>
              <w:rPr>
                <w:shd w:val="clear" w:color="auto" w:fill="ffffff"/>
              </w:rPr>
            </w:pPr>
            <w:r>
              <w:rPr>
                <w:shd w:val="clear" w:color="auto" w:fill="ffffff"/>
              </w:rPr>
              <w:t xml:space="preserve">Для индивидуального жилищного строительства</w:t>
            </w:r>
            <w:r>
              <w:rPr>
                <w:shd w:val="clear" w:color="auto" w:fill="ffffff"/>
              </w:rPr>
            </w:r>
            <w:r>
              <w:rPr>
                <w:shd w:val="clear" w:color="auto" w:fill="ffffff"/>
              </w:rPr>
            </w:r>
          </w:p>
          <w:p>
            <w:pPr>
              <w:pStyle w:val="1038"/>
              <w:jc w:val="both"/>
              <w:widowControl w:val="off"/>
            </w:pPr>
            <w:r>
              <w:rPr>
                <w:shd w:val="clear" w:color="auto" w:fill="ffffff"/>
              </w:rPr>
              <w:t xml:space="preserve">[2.1]</w:t>
            </w:r>
            <w:r/>
          </w:p>
        </w:tc>
        <w:tc>
          <w:tcPr>
            <w:tcW w:w="3686" w:type="dxa"/>
            <w:vAlign w:val="top"/>
            <w:textDirection w:val="lrTb"/>
            <w:noWrap w:val="false"/>
          </w:tcPr>
          <w:p>
            <w:pPr>
              <w:pStyle w:val="1038"/>
              <w:jc w:val="both"/>
              <w:keepLines/>
              <w:rPr>
                <w:shd w:val="clear" w:color="auto" w:fill="ffffff"/>
              </w:rPr>
            </w:pPr>
            <w:r>
              <w:rPr>
                <w:shd w:val="clear" w:color="auto" w:fill="ffffff"/>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вспомогательного использования, предназначенных для удовлетворения гражданами бытовых и</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иных нужд, связанных с их проживанием в таком здании, не предназначенного для раздела на самостоятельные объекты недвижимости);</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выращивание сельскохозяйственных культур;</w:t>
            </w:r>
            <w:r>
              <w:rPr>
                <w:shd w:val="clear" w:color="auto" w:fill="ffffff"/>
              </w:rPr>
            </w:r>
            <w:r>
              <w:rPr>
                <w:shd w:val="clear" w:color="auto" w:fill="ffffff"/>
              </w:rPr>
            </w:r>
          </w:p>
          <w:p>
            <w:pPr>
              <w:pStyle w:val="1038"/>
              <w:jc w:val="both"/>
              <w:widowControl w:val="off"/>
            </w:pPr>
            <w:r>
              <w:rPr>
                <w:shd w:val="clear" w:color="auto" w:fill="ffffff"/>
              </w:rPr>
              <w:t xml:space="preserve">размещение гаражей для собственных нужд и хозяйственных построек</w:t>
            </w:r>
            <w:r/>
          </w:p>
        </w:tc>
        <w:tc>
          <w:tcPr>
            <w:tcW w:w="3827" w:type="dxa"/>
            <w:vAlign w:val="top"/>
            <w:textDirection w:val="lrTb"/>
            <w:noWrap w:val="false"/>
          </w:tcPr>
          <w:p>
            <w:pPr>
              <w:pStyle w:val="1038"/>
              <w:ind w:firstLine="709"/>
              <w:jc w:val="both"/>
            </w:pPr>
            <w:r>
              <w:t xml:space="preserve">минимальная/максимальная площадь земельных участков – 500/2000 кв. м;</w:t>
            </w:r>
            <w:r/>
          </w:p>
          <w:p>
            <w:pPr>
              <w:pStyle w:val="1038"/>
              <w:ind w:firstLine="709"/>
              <w:jc w:val="both"/>
            </w:pPr>
            <w:r>
              <w:t xml:space="preserve">минимальная ширина земельных участков вдоль фронта улицы (проезда) – 12 м*;</w:t>
            </w:r>
            <w:r/>
          </w:p>
          <w:p>
            <w:pPr>
              <w:pStyle w:val="1038"/>
              <w:ind w:firstLine="709"/>
              <w:jc w:val="both"/>
            </w:pPr>
            <w:r>
              <w:t xml:space="preserve">минимальные отступы от границ земельных участков – 3 м*;</w:t>
            </w:r>
            <w:r/>
          </w:p>
          <w:p>
            <w:pPr>
              <w:pStyle w:val="1038"/>
              <w:ind w:firstLine="709"/>
              <w:jc w:val="both"/>
            </w:pPr>
            <w:r>
              <w:t xml:space="preserve">максимальное количество надземных этажей зданий – 3 этажа (включая мансардный этаж);</w:t>
            </w:r>
            <w:r/>
          </w:p>
          <w:p>
            <w:pPr>
              <w:pStyle w:val="1038"/>
              <w:ind w:firstLine="709"/>
              <w:jc w:val="both"/>
            </w:pPr>
            <w:r>
              <w:t xml:space="preserve">максимальная высота объекта индивидуального жилищного строительства для объектов с углом наклона кровли до 15 градусов – 10 м, с углом наклона кровли более 15 градусов – 13 м.</w:t>
            </w:r>
            <w:r>
              <w:t xml:space="preserve">;</w:t>
            </w:r>
            <w:r/>
          </w:p>
          <w:p>
            <w:pPr>
              <w:pStyle w:val="1038"/>
              <w:ind w:firstLine="709"/>
              <w:jc w:val="both"/>
            </w:pPr>
            <w:r>
              <w:t xml:space="preserve">максимальный процент застройки в границах земельного участка – 60% (процент застройки подземной части не регламентируется);</w:t>
            </w:r>
            <w:r/>
          </w:p>
          <w:p>
            <w:pPr>
              <w:pStyle w:val="1038"/>
              <w:ind w:firstLine="709"/>
              <w:jc w:val="both"/>
              <w:keepLines/>
            </w:pPr>
            <w:r>
              <w:t xml:space="preserve">предельный </w:t>
            </w:r>
            <w:r>
              <w:t xml:space="preserve">коэффициент плотности</w:t>
            </w:r>
            <w:r>
              <w:t xml:space="preserve"> жилой застройки – </w:t>
            </w:r>
            <w:r>
              <w:t xml:space="preserve">0,7</w:t>
            </w:r>
            <w:r>
              <w:t xml:space="preserve">; </w:t>
            </w:r>
            <w:r/>
          </w:p>
          <w:p>
            <w:pPr>
              <w:pStyle w:val="1038"/>
              <w:ind w:firstLine="709"/>
              <w:jc w:val="both"/>
              <w:keepLines/>
            </w:pPr>
            <w:r>
              <w:t xml:space="preserve">максимальная общая площадь объекта индивидуального жилищного строительства – 300 кв. м;</w:t>
            </w:r>
            <w:r/>
          </w:p>
          <w:p>
            <w:pPr>
              <w:pStyle w:val="1038"/>
              <w:ind w:firstLine="709"/>
              <w:jc w:val="both"/>
              <w:keepLines/>
            </w:pPr>
            <w:r>
              <w:t xml:space="preserve">макс</w:t>
            </w:r>
            <w:r>
              <w:t xml:space="preserve">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r/>
          </w:p>
          <w:p>
            <w:pPr>
              <w:pStyle w:val="1038"/>
              <w:ind w:firstLine="709"/>
              <w:jc w:val="both"/>
              <w:keepLines/>
              <w:rPr>
                <w:rFonts w:eastAsia="SimSun"/>
                <w:lang w:eastAsia="zh-CN"/>
              </w:rPr>
            </w:pPr>
            <w:r>
              <w:t xml:space="preserve">максимальная общая площадь объектов вспомогательного назначения (за исключением навесов) – не более 50% от общей площади объекта индивидуального жилищного строительства.</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5670"/>
        <w:gridCol w:w="39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567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3969"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5670" w:type="dxa"/>
            <w:vAlign w:val="top"/>
            <w:textDirection w:val="lrTb"/>
            <w:noWrap w:val="false"/>
          </w:tcPr>
          <w:p>
            <w:pPr>
              <w:pStyle w:val="1038"/>
              <w:ind w:firstLine="604"/>
              <w:jc w:val="both"/>
            </w:pPr>
            <w:r>
              <w:t xml:space="preserve">Виды разрешенного использования земельных участков </w:t>
            </w:r>
            <w:r>
              <w:t xml:space="preserve">–</w:t>
            </w:r>
            <w:r>
              <w:t xml:space="preserve"> аналогичны видам разрешенного использования земельных участков с основными и условно разрешенными видами использования. </w:t>
            </w:r>
            <w:r/>
          </w:p>
          <w:p>
            <w:pPr>
              <w:pStyle w:val="1038"/>
              <w:ind w:firstLine="604"/>
              <w:jc w:val="both"/>
            </w:pPr>
            <w:r>
              <w:t xml:space="preserve">Возведение вспомогательных об</w:t>
            </w:r>
            <w:r>
              <w:t xml:space="preserve">ъектов осуществляется только при наличии на земельном участке объектов капитального строительства, относящихся к основным и условно разрешенным видам использования, и (или) действующего разрешения на строительство таких объектов капитального строительства.</w:t>
            </w:r>
            <w:r/>
          </w:p>
          <w:p>
            <w:pPr>
              <w:pStyle w:val="1038"/>
              <w:ind w:firstLine="604"/>
              <w:jc w:val="both"/>
            </w:pPr>
            <w:r>
              <w:t xml:space="preserve">Для всех видов объектов с основными и условно разрешенными видами использования вспомогательные виды ра</w:t>
            </w:r>
            <w:r>
              <w:t xml:space="preserve">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r/>
          </w:p>
          <w:p>
            <w:pPr>
              <w:pStyle w:val="1038"/>
              <w:ind w:firstLine="604"/>
              <w:jc w:val="both"/>
            </w:pPr>
            <w: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r/>
          </w:p>
          <w:p>
            <w:pPr>
              <w:pStyle w:val="1038"/>
              <w:ind w:firstLine="604"/>
              <w:jc w:val="both"/>
            </w:pPr>
            <w:r>
              <w:t xml:space="preserve">- проезды общего пользования;</w:t>
            </w:r>
            <w:r/>
          </w:p>
          <w:p>
            <w:pPr>
              <w:pStyle w:val="1038"/>
              <w:ind w:firstLine="604"/>
              <w:jc w:val="both"/>
            </w:pPr>
            <w:r>
              <w:t xml:space="preserve">-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r/>
          </w:p>
          <w:p>
            <w:pPr>
              <w:pStyle w:val="1038"/>
              <w:ind w:firstLine="604"/>
              <w:jc w:val="both"/>
            </w:pPr>
            <w:r>
              <w:t xml:space="preserve">- благоустроенные, в том числе озелененные территории, детские площадки, площадки для отдыха, спортивных занятий;</w:t>
            </w:r>
            <w:r/>
          </w:p>
          <w:p>
            <w:pPr>
              <w:pStyle w:val="1038"/>
              <w:ind w:firstLine="604"/>
              <w:jc w:val="both"/>
            </w:pPr>
            <w: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r/>
          </w:p>
          <w:p>
            <w:pPr>
              <w:pStyle w:val="1038"/>
              <w:ind w:firstLine="604"/>
              <w:jc w:val="both"/>
            </w:pPr>
            <w:r>
              <w:t xml:space="preserve">- площадки хозяйственные, в том числе площадки для мусоросборников и выгула собак;</w:t>
            </w:r>
            <w:r/>
          </w:p>
          <w:p>
            <w:pPr>
              <w:pStyle w:val="1038"/>
              <w:ind w:firstLine="604"/>
              <w:jc w:val="both"/>
            </w:pPr>
            <w:r>
              <w:t xml:space="preserve">- общественные туалеты, надворные туалеты, гидронепроницаемые выгребы, септики;</w:t>
            </w:r>
            <w:r/>
          </w:p>
          <w:p>
            <w:pPr>
              <w:pStyle w:val="1038"/>
              <w:ind w:firstLine="604"/>
              <w:jc w:val="both"/>
            </w:pPr>
            <w:r>
              <w:t xml:space="preserve">-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r/>
          </w:p>
        </w:tc>
        <w:tc>
          <w:tcPr>
            <w:tcW w:w="3969" w:type="dxa"/>
            <w:vAlign w:val="top"/>
            <w:textDirection w:val="lrTb"/>
            <w:noWrap w:val="false"/>
          </w:tcPr>
          <w:p>
            <w:pPr>
              <w:pStyle w:val="1038"/>
              <w:ind w:firstLine="605"/>
              <w:jc w:val="both"/>
              <w:rPr>
                <w:rFonts w:eastAsia="SimSun"/>
                <w:lang w:eastAsia="zh-CN"/>
              </w:rPr>
            </w:pPr>
            <w:r>
              <w:rPr>
                <w:rFonts w:eastAsia="SimSun"/>
                <w:lang w:eastAsia="zh-CN"/>
              </w:rPr>
              <w:t xml:space="preserve">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t xml:space="preserve">;</w:t>
            </w:r>
            <w:r>
              <w:rPr>
                <w:rFonts w:eastAsia="SimSun"/>
                <w:lang w:eastAsia="zh-CN"/>
              </w:rPr>
            </w:r>
            <w:r>
              <w:rPr>
                <w:rFonts w:eastAsia="SimSun"/>
                <w:lang w:eastAsia="zh-CN"/>
              </w:rPr>
            </w:r>
          </w:p>
          <w:p>
            <w:pPr>
              <w:pStyle w:val="1038"/>
              <w:ind w:firstLine="605"/>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605"/>
              <w:jc w:val="both"/>
              <w:rPr>
                <w:rFonts w:eastAsia="SimSun"/>
                <w:lang w:eastAsia="zh-CN"/>
              </w:rPr>
            </w:pPr>
            <w:r>
              <w:rPr>
                <w:rFonts w:eastAsia="SimSun"/>
                <w:lang w:eastAsia="zh-CN"/>
              </w:rPr>
              <w:t xml:space="preserve">максимальный процент застройки в границах земельного участка, максимальная высот</w:t>
            </w:r>
            <w:r>
              <w:rPr>
                <w:rFonts w:eastAsia="SimSun"/>
                <w:lang w:eastAsia="zh-CN"/>
              </w:rPr>
              <w:t xml:space="preserve">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Pr>
                <w:rFonts w:eastAsia="SimSun"/>
                <w:bCs/>
                <w:lang w:eastAsia="zh-CN"/>
              </w:rPr>
              <w:t xml:space="preserve">;</w:t>
            </w:r>
            <w:r>
              <w:rPr>
                <w:rFonts w:eastAsia="SimSun"/>
                <w:lang w:eastAsia="zh-CN"/>
              </w:rPr>
            </w:r>
            <w:r>
              <w:rPr>
                <w:rFonts w:eastAsia="SimSun"/>
                <w:lang w:eastAsia="zh-CN"/>
              </w:rPr>
            </w:r>
          </w:p>
          <w:p>
            <w:pPr>
              <w:pStyle w:val="1038"/>
              <w:ind w:firstLine="605"/>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605"/>
              <w:jc w:val="both"/>
              <w:rPr>
                <w:rFonts w:eastAsia="SimSun"/>
                <w:lang w:eastAsia="zh-CN"/>
              </w:rPr>
            </w:pPr>
            <w:r>
              <w:rPr>
                <w:rFonts w:eastAsia="SimSun"/>
                <w:lang w:eastAsia="zh-CN"/>
              </w:rPr>
              <w:t xml:space="preserve">минимальные отступы от границ земельных участков – 1 м</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t xml:space="preserve">;</w:t>
            </w:r>
            <w:r>
              <w:rPr>
                <w:rFonts w:eastAsia="SimSun"/>
                <w:lang w:eastAsia="zh-CN"/>
              </w:rPr>
            </w:r>
            <w:r>
              <w:rPr>
                <w:rFonts w:eastAsia="SimSun"/>
                <w:lang w:eastAsia="zh-CN"/>
              </w:rPr>
            </w:r>
          </w:p>
          <w:p>
            <w:pPr>
              <w:pStyle w:val="1038"/>
              <w:ind w:firstLine="605"/>
              <w:jc w:val="both"/>
              <w:rPr>
                <w:rFonts w:eastAsia="SimSun"/>
                <w:lang w:eastAsia="zh-CN"/>
              </w:rPr>
            </w:pPr>
            <w:r>
              <w:rPr>
                <w:rFonts w:eastAsia="SimSun"/>
                <w:lang w:eastAsia="zh-CN"/>
              </w:rPr>
              <w:t xml:space="preserve">максимальное количество надземных этажей зданий – 2 этажа (включая мансардный этаж)</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t xml:space="preserve">;</w:t>
            </w:r>
            <w:r>
              <w:rPr>
                <w:rFonts w:eastAsia="SimSun"/>
                <w:lang w:eastAsia="zh-CN"/>
              </w:rPr>
            </w:r>
            <w:r>
              <w:rPr>
                <w:rFonts w:eastAsia="SimSun"/>
                <w:lang w:eastAsia="zh-CN"/>
              </w:rPr>
            </w:r>
          </w:p>
          <w:p>
            <w:pPr>
              <w:pStyle w:val="1038"/>
              <w:ind w:firstLine="605"/>
              <w:jc w:val="both"/>
              <w:rPr>
                <w:rFonts w:eastAsia="SimSun"/>
                <w:lang w:eastAsia="zh-CN"/>
              </w:rPr>
            </w:pPr>
            <w:r>
              <w:rPr>
                <w:rFonts w:eastAsia="SimSun"/>
                <w:lang w:eastAsia="zh-CN"/>
              </w:rPr>
              <w:t xml:space="preserve">требования в части максимальной высоты, установленные настоящими Правилами, не распространяются на антенны, вентиляционные и дымовые трубы</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t xml:space="preserve">.</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color w:val="000000"/>
        </w:rPr>
      </w:pPr>
      <w:r>
        <w:rPr>
          <w:color w:val="000000"/>
        </w:rPr>
        <w:t xml:space="preserve">Строител</w:t>
      </w:r>
      <w:r>
        <w:rPr>
          <w:color w:val="000000"/>
        </w:rPr>
        <w:t xml:space="preserve">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r>
        <w:rPr>
          <w:color w:val="000000"/>
        </w:rPr>
      </w:r>
      <w:r>
        <w:rPr>
          <w:color w:val="000000"/>
        </w:rPr>
      </w:r>
    </w:p>
    <w:p>
      <w:pPr>
        <w:pStyle w:val="1038"/>
        <w:ind w:firstLine="709"/>
        <w:jc w:val="both"/>
        <w:rPr>
          <w:color w:val="000000"/>
        </w:rPr>
      </w:pPr>
      <w:r>
        <w:rPr>
          <w:color w:val="000000"/>
        </w:rPr>
        <w:t xml:space="preserve">При проекти</w:t>
      </w:r>
      <w:r>
        <w:rPr>
          <w:color w:val="000000"/>
        </w:rPr>
        <w:t xml:space="preserve">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Каждый объект </w:t>
      </w:r>
      <w:r>
        <w:rPr>
          <w:rFonts w:eastAsia="SimSun"/>
          <w:lang w:eastAsia="zh-CN"/>
        </w:rPr>
        <w:t xml:space="preserve">индивидуального жилищного строительства/садовый дом, расположенный/предполагаемый к строительству на земельном участке, должен быть обеспечен минимальной нормативной площадью земельного участка, установленной градостроительным регламентом настоящих Правил.</w:t>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Предоставление разрешения на условно разрешенный вид использования земельного участка или объекта капитального строительства в установленном Градостроительн</w:t>
      </w:r>
      <w:r>
        <w:rPr>
          <w:color w:val="000000"/>
        </w:rPr>
        <w:t xml:space="preserve">ым кодексом Российской Федерации порядке возможно только при предоставлении соответствующего мотивированного обоснования необходимости получения разрешения на условно разрешенный вид использования земельного участка или объекта капитального строительства, </w:t>
      </w:r>
      <w:r>
        <w:rPr>
          <w:color w:val="000000"/>
          <w:lang w:val="en-US"/>
        </w:rPr>
        <w:t xml:space="preserve">содержащее пояснительную записку и графическое описание (схема планиров</w:t>
      </w:r>
      <w:r>
        <w:rPr>
          <w:color w:val="000000"/>
          <w:lang w:val="en-US"/>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color w:val="000000"/>
        </w:rPr>
        <w:t xml:space="preserve">, с учетом условий</w:t>
      </w:r>
      <w:r>
        <w:rPr>
          <w:color w:val="000000"/>
          <w:lang w:val="en-US"/>
        </w:rPr>
        <w:t xml:space="preserve"> определенных стать</w:t>
      </w:r>
      <w:r>
        <w:rPr>
          <w:color w:val="000000"/>
        </w:rPr>
        <w:t xml:space="preserve">ей</w:t>
      </w:r>
      <w:r>
        <w:rPr>
          <w:color w:val="000000"/>
          <w:lang w:val="en-US"/>
        </w:rPr>
        <w:t xml:space="preserve"> </w:t>
      </w:r>
      <w:r>
        <w:rPr>
          <w:color w:val="000000"/>
        </w:rPr>
        <w:t xml:space="preserve">39</w:t>
      </w:r>
      <w:r>
        <w:rPr>
          <w:color w:val="000000"/>
          <w:lang w:val="en-US"/>
        </w:rPr>
        <w:t xml:space="preserve"> Градостроительного кодекса Российской Федерации</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Вспомогательные строения, за исключением гаражей, размещать со стороны </w:t>
      </w:r>
      <w:r>
        <w:rPr>
          <w:color w:val="000000"/>
        </w:rPr>
        <w:t xml:space="preserve">элемента улично-дорожной сети</w:t>
      </w:r>
      <w:r>
        <w:rPr>
          <w:color w:val="000000"/>
        </w:rPr>
        <w:t xml:space="preserve"> не допускается. </w:t>
      </w:r>
      <w:r>
        <w:rPr>
          <w:rFonts w:eastAsia="SimSun"/>
          <w:lang w:eastAsia="zh-CN"/>
        </w:rPr>
        <w:t xml:space="preserve">При этом этажность их не должна превышать двух этажей, при условии обеспечения нормативной инсоляции на территории </w:t>
      </w:r>
      <w:r>
        <w:rPr>
          <w:rFonts w:eastAsia="SimSun"/>
          <w:lang w:eastAsia="zh-CN"/>
        </w:rPr>
        <w:t xml:space="preserve">соседних земельных участков. </w:t>
      </w:r>
      <w:r>
        <w:rPr>
          <w:color w:val="000000"/>
        </w:rPr>
        <w:t xml:space="preserve">Гараж может размещаться по красной линии </w:t>
      </w:r>
      <w:r>
        <w:rPr>
          <w:color w:val="000000"/>
        </w:rPr>
        <w:t xml:space="preserve">элементов улично-дорожной сети </w:t>
      </w:r>
      <w:r>
        <w:rPr>
          <w:color w:val="000000"/>
        </w:rPr>
        <w:t xml:space="preserve">без устройства распашных ворот. </w:t>
      </w:r>
      <w:r>
        <w:rPr>
          <w:color w:val="000000"/>
        </w:rPr>
      </w:r>
      <w:r>
        <w:rPr>
          <w:color w:val="000000"/>
        </w:rPr>
      </w:r>
    </w:p>
    <w:p>
      <w:pPr>
        <w:pStyle w:val="1038"/>
        <w:ind w:firstLine="709"/>
        <w:jc w:val="both"/>
        <w:rPr>
          <w:color w:val="000000"/>
        </w:rPr>
      </w:pPr>
      <w:r>
        <w:rPr>
          <w:color w:val="000000"/>
        </w:rPr>
        <w:t xml:space="preserve">Расстояние до условно принимаемой за красную линию границы земельного участка, примыкающей к земля</w:t>
      </w:r>
      <w:r>
        <w:rPr>
          <w:color w:val="000000"/>
        </w:rPr>
        <w:t xml:space="preserve">м общего пользования со стороны элемента улично-дорожной сети, при реконструкции объектов индивидуального жилищного строительства или садовых домов возможно сокращать при условии соблюдения требований технических регламентов, но не менее чем, до величины: </w:t>
      </w:r>
      <w:r>
        <w:rPr>
          <w:color w:val="000000"/>
        </w:rPr>
      </w:r>
      <w:r>
        <w:rPr>
          <w:color w:val="000000"/>
        </w:rPr>
      </w:r>
    </w:p>
    <w:p>
      <w:pPr>
        <w:pStyle w:val="1038"/>
        <w:ind w:firstLine="709"/>
        <w:jc w:val="both"/>
        <w:rPr>
          <w:color w:val="000000"/>
        </w:rPr>
      </w:pPr>
      <w:r>
        <w:rPr>
          <w:color w:val="000000"/>
        </w:rPr>
        <w:t xml:space="preserve">- расстояния от существующих стен реконструируемого здания (в отношении объектов, построенных до утверждения настоящих Правил (до 25 ноября 2008 года); </w:t>
      </w:r>
      <w:r>
        <w:rPr>
          <w:color w:val="000000"/>
        </w:rPr>
      </w:r>
      <w:r>
        <w:rPr>
          <w:color w:val="000000"/>
        </w:rPr>
      </w:r>
    </w:p>
    <w:p>
      <w:pPr>
        <w:pStyle w:val="1038"/>
        <w:ind w:firstLine="709"/>
        <w:jc w:val="both"/>
        <w:rPr>
          <w:color w:val="000000"/>
        </w:rPr>
      </w:pPr>
      <w:r>
        <w:rPr>
          <w:color w:val="000000"/>
        </w:rPr>
        <w:t xml:space="preserve">- 3 м (в отношении объектов, построенных до 24 декабря 2020 года).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отступы от границ земельных участков при реконструкции объектов индивидуал</w:t>
      </w:r>
      <w:r>
        <w:rPr>
          <w:color w:val="000000"/>
        </w:rPr>
        <w:t xml:space="preserve">ьного жилищного строительства или садовых домов, построенных до утверждения настоящих Правил (до 25 ноября 2008 года), возможно сокращать при условии соблюдения требований технических регламентов, но не менее, чем до величины расстояний от границ земельных</w:t>
      </w:r>
      <w:r>
        <w:rPr>
          <w:color w:val="000000"/>
        </w:rPr>
        <w:t xml:space="preserve"> </w:t>
      </w:r>
      <w:r>
        <w:rPr>
          <w:color w:val="000000"/>
        </w:rPr>
        <w:t xml:space="preserve">участков до существующих стен реконструируемого здания.</w:t>
      </w:r>
      <w:r>
        <w:rPr>
          <w:color w:val="000000"/>
        </w:rPr>
      </w:r>
      <w:r>
        <w:rPr>
          <w:color w:val="000000"/>
        </w:rPr>
      </w:r>
    </w:p>
    <w:p>
      <w:pPr>
        <w:pStyle w:val="1038"/>
        <w:ind w:firstLine="709"/>
        <w:jc w:val="both"/>
        <w:rPr>
          <w:color w:val="000000"/>
        </w:rPr>
      </w:pPr>
      <w:r>
        <w:rPr>
          <w:color w:val="000000"/>
        </w:rPr>
        <w:t xml:space="preserve">* </w:t>
      </w:r>
      <w:r>
        <w:rPr>
          <w:color w:val="000000"/>
        </w:rPr>
        <w:t xml:space="preserve">в сложившейся застройке, при ширине земельного участка </w:t>
      </w:r>
      <w:r>
        <w:rPr>
          <w:color w:val="000000"/>
        </w:rPr>
        <w:t xml:space="preserve">менее </w:t>
      </w:r>
      <w:r>
        <w:rPr>
          <w:color w:val="000000"/>
        </w:rPr>
        <w:t xml:space="preserve">12 метров, для строительства жилого дома</w:t>
      </w:r>
      <w:r>
        <w:rPr>
          <w:color w:val="000000"/>
        </w:rPr>
        <w:t xml:space="preserve">/садового дома</w:t>
      </w:r>
      <w:r>
        <w:rPr>
          <w:color w:val="000000"/>
        </w:rPr>
        <w:t xml:space="preserve"> минимальный отступ от границы соседнего </w:t>
      </w:r>
      <w:r>
        <w:rPr>
          <w:color w:val="000000"/>
        </w:rPr>
        <w:t xml:space="preserve">земельного </w:t>
      </w:r>
      <w:r>
        <w:rPr>
          <w:color w:val="000000"/>
        </w:rPr>
        <w:t xml:space="preserve">участка составляет не менее:</w:t>
      </w:r>
      <w:r>
        <w:rPr>
          <w:color w:val="000000"/>
        </w:rPr>
      </w:r>
      <w:r>
        <w:rPr>
          <w:color w:val="000000"/>
        </w:rPr>
      </w:r>
    </w:p>
    <w:p>
      <w:pPr>
        <w:pStyle w:val="1038"/>
        <w:ind w:firstLine="709"/>
        <w:jc w:val="both"/>
        <w:rPr>
          <w:color w:val="000000"/>
        </w:rPr>
      </w:pPr>
      <w:r>
        <w:rPr>
          <w:color w:val="000000"/>
        </w:rPr>
        <w:t xml:space="preserve">1,0 м </w:t>
      </w:r>
      <w:r>
        <w:rPr>
          <w:color w:val="000000"/>
        </w:rPr>
        <w:t xml:space="preserve">–</w:t>
      </w:r>
      <w:r>
        <w:rPr>
          <w:color w:val="000000"/>
        </w:rPr>
        <w:t xml:space="preserve"> для одноэтажного жилого дома;</w:t>
      </w:r>
      <w:r>
        <w:rPr>
          <w:color w:val="000000"/>
        </w:rPr>
      </w:r>
      <w:r>
        <w:rPr>
          <w:color w:val="000000"/>
        </w:rPr>
      </w:r>
    </w:p>
    <w:p>
      <w:pPr>
        <w:pStyle w:val="1038"/>
        <w:ind w:firstLine="709"/>
        <w:jc w:val="both"/>
        <w:rPr>
          <w:color w:val="000000"/>
        </w:rPr>
      </w:pPr>
      <w:r>
        <w:rPr>
          <w:color w:val="000000"/>
        </w:rPr>
        <w:t xml:space="preserve">1,5 м </w:t>
      </w:r>
      <w:r>
        <w:rPr>
          <w:color w:val="000000"/>
        </w:rPr>
        <w:t xml:space="preserve">–</w:t>
      </w:r>
      <w:r>
        <w:rPr>
          <w:color w:val="000000"/>
        </w:rPr>
        <w:t xml:space="preserve"> для двухэтажного жилого дома;</w:t>
      </w:r>
      <w:r>
        <w:rPr>
          <w:color w:val="000000"/>
        </w:rPr>
      </w:r>
      <w:r>
        <w:rPr>
          <w:color w:val="000000"/>
        </w:rPr>
      </w:r>
    </w:p>
    <w:p>
      <w:pPr>
        <w:pStyle w:val="1038"/>
        <w:ind w:firstLine="709"/>
        <w:jc w:val="both"/>
        <w:rPr>
          <w:color w:val="000000"/>
        </w:rPr>
      </w:pPr>
      <w:r>
        <w:rPr>
          <w:color w:val="000000"/>
        </w:rPr>
        <w:t xml:space="preserve">2,0 м </w:t>
      </w:r>
      <w:r>
        <w:rPr>
          <w:color w:val="000000"/>
        </w:rPr>
        <w:t xml:space="preserve">–</w:t>
      </w:r>
      <w:r>
        <w:rPr>
          <w:color w:val="000000"/>
        </w:rPr>
        <w:t xml:space="preserve"> для трехэтажного жилого дома, при условии, что расстояние до расположенного на соседнем земельном участке жилого дома не менее 5 м;</w:t>
      </w:r>
      <w:r>
        <w:rPr>
          <w:color w:val="000000"/>
        </w:rPr>
      </w:r>
      <w:r>
        <w:rPr>
          <w:color w:val="000000"/>
        </w:rPr>
      </w:r>
    </w:p>
    <w:p>
      <w:pPr>
        <w:pStyle w:val="1038"/>
        <w:ind w:firstLine="709"/>
        <w:jc w:val="both"/>
        <w:rPr>
          <w:color w:val="000000"/>
        </w:rPr>
      </w:pPr>
      <w:r>
        <w:rPr>
          <w:color w:val="000000"/>
        </w:rPr>
        <w:t xml:space="preserve">от других построек (баня, гараж и другие)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стволов среднерослых деревьев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w:t>
      </w:r>
      <w:r>
        <w:rPr>
          <w:color w:val="000000"/>
          <w:shd w:val="clear" w:color="auto" w:fill="ffffff"/>
        </w:rPr>
        <w:t xml:space="preserve">, строениями</w:t>
      </w:r>
      <w:r>
        <w:rPr>
          <w:color w:val="000000"/>
          <w:shd w:val="clear" w:color="auto" w:fill="ffffff"/>
        </w:rPr>
        <w:t xml:space="preserve">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t xml:space="preserve">, на расстояние не менее установленных градостроительным регламентом территориальной зоны</w:t>
      </w:r>
      <w:r>
        <w:rPr>
          <w:color w:val="000000"/>
        </w:rPr>
        <w:t xml:space="preserve">.</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сооружений, а также хозяйственных построек на смежных земельных участках по взаимному (удостоверенному</w:t>
      </w:r>
      <w:r>
        <w:rPr>
          <w:color w:val="000000"/>
        </w:rPr>
        <w:t xml:space="preserve"> нотариально</w:t>
      </w:r>
      <w:r>
        <w:rPr>
          <w:color w:val="000000"/>
        </w:rPr>
        <w:t xml:space="preserve">)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При необходимости облицовки стен существующего жилого дома, расположенного на</w:t>
      </w:r>
      <w:r>
        <w:rPr>
          <w:color w:val="000000"/>
          <w:spacing w:val="1"/>
          <w:sz w:val="24"/>
          <w:szCs w:val="18"/>
          <w:lang w:val="ru-RU"/>
        </w:rPr>
        <w:t xml:space="preserve"> </w:t>
      </w:r>
      <w:r>
        <w:rPr>
          <w:color w:val="000000"/>
          <w:sz w:val="24"/>
          <w:szCs w:val="18"/>
          <w:lang w:val="ru-RU"/>
        </w:rPr>
        <w:t xml:space="preserve">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Pr>
          <w:color w:val="000000"/>
          <w:spacing w:val="1"/>
          <w:sz w:val="24"/>
          <w:szCs w:val="18"/>
          <w:lang w:val="ru-RU"/>
        </w:rPr>
        <w:t xml:space="preserve"> </w:t>
      </w:r>
      <w:r>
        <w:rPr>
          <w:color w:val="000000"/>
          <w:sz w:val="24"/>
          <w:szCs w:val="18"/>
          <w:lang w:val="ru-RU"/>
        </w:rPr>
        <w:t xml:space="preserve">данные работы без согласия владельцев соседних земельных участков. Также не требуется</w:t>
      </w:r>
      <w:r>
        <w:rPr>
          <w:color w:val="000000"/>
          <w:spacing w:val="1"/>
          <w:sz w:val="24"/>
          <w:szCs w:val="18"/>
          <w:lang w:val="ru-RU"/>
        </w:rPr>
        <w:t xml:space="preserve"> </w:t>
      </w:r>
      <w:r>
        <w:rPr>
          <w:color w:val="000000"/>
          <w:sz w:val="24"/>
          <w:szCs w:val="18"/>
          <w:lang w:val="ru-RU"/>
        </w:rPr>
        <w:t xml:space="preserve">согласие совладельцев земельного участка, на котором расположен жилой дом, при условии,</w:t>
      </w:r>
      <w:r>
        <w:rPr>
          <w:color w:val="000000"/>
          <w:spacing w:val="1"/>
          <w:sz w:val="24"/>
          <w:szCs w:val="18"/>
          <w:lang w:val="ru-RU"/>
        </w:rPr>
        <w:t xml:space="preserve"> </w:t>
      </w:r>
      <w:r>
        <w:rPr>
          <w:color w:val="000000"/>
          <w:sz w:val="24"/>
          <w:szCs w:val="18"/>
          <w:lang w:val="ru-RU"/>
        </w:rPr>
        <w:t xml:space="preserve">если облицовываемый</w:t>
      </w:r>
      <w:r>
        <w:rPr>
          <w:color w:val="000000"/>
          <w:spacing w:val="-1"/>
          <w:sz w:val="24"/>
          <w:szCs w:val="18"/>
          <w:lang w:val="ru-RU"/>
        </w:rPr>
        <w:t xml:space="preserve"> </w:t>
      </w:r>
      <w:r>
        <w:rPr>
          <w:color w:val="000000"/>
          <w:sz w:val="24"/>
          <w:szCs w:val="18"/>
          <w:lang w:val="ru-RU"/>
        </w:rPr>
        <w:t xml:space="preserve">жилой</w:t>
      </w:r>
      <w:r>
        <w:rPr>
          <w:color w:val="000000"/>
          <w:spacing w:val="1"/>
          <w:sz w:val="24"/>
          <w:szCs w:val="18"/>
          <w:lang w:val="ru-RU"/>
        </w:rPr>
        <w:t xml:space="preserve"> </w:t>
      </w:r>
      <w:r>
        <w:rPr>
          <w:color w:val="000000"/>
          <w:sz w:val="24"/>
          <w:szCs w:val="18"/>
          <w:lang w:val="ru-RU"/>
        </w:rPr>
        <w:t xml:space="preserve">дом</w:t>
      </w:r>
      <w:r>
        <w:rPr>
          <w:color w:val="000000"/>
          <w:spacing w:val="-1"/>
          <w:sz w:val="24"/>
          <w:szCs w:val="18"/>
          <w:lang w:val="ru-RU"/>
        </w:rPr>
        <w:t xml:space="preserve"> </w:t>
      </w:r>
      <w:r>
        <w:rPr>
          <w:color w:val="000000"/>
          <w:sz w:val="24"/>
          <w:szCs w:val="18"/>
          <w:lang w:val="ru-RU"/>
        </w:rPr>
        <w:t xml:space="preserve">не</w:t>
      </w:r>
      <w:r>
        <w:rPr>
          <w:color w:val="000000"/>
          <w:spacing w:val="-1"/>
          <w:sz w:val="24"/>
          <w:szCs w:val="18"/>
          <w:lang w:val="ru-RU"/>
        </w:rPr>
        <w:t xml:space="preserve"> </w:t>
      </w:r>
      <w:r>
        <w:rPr>
          <w:color w:val="000000"/>
          <w:sz w:val="24"/>
          <w:szCs w:val="18"/>
          <w:lang w:val="ru-RU"/>
        </w:rPr>
        <w:t xml:space="preserve">находится</w:t>
      </w:r>
      <w:r>
        <w:rPr>
          <w:color w:val="000000"/>
          <w:spacing w:val="-1"/>
          <w:sz w:val="24"/>
          <w:szCs w:val="18"/>
          <w:lang w:val="ru-RU"/>
        </w:rPr>
        <w:t xml:space="preserve"> </w:t>
      </w:r>
      <w:r>
        <w:rPr>
          <w:color w:val="000000"/>
          <w:sz w:val="24"/>
          <w:szCs w:val="18"/>
          <w:lang w:val="ru-RU"/>
        </w:rPr>
        <w:t xml:space="preserve">в</w:t>
      </w:r>
      <w:r>
        <w:rPr>
          <w:color w:val="000000"/>
          <w:spacing w:val="-1"/>
          <w:sz w:val="24"/>
          <w:szCs w:val="18"/>
          <w:lang w:val="ru-RU"/>
        </w:rPr>
        <w:t xml:space="preserve"> </w:t>
      </w:r>
      <w:r>
        <w:rPr>
          <w:color w:val="000000"/>
          <w:sz w:val="24"/>
          <w:szCs w:val="18"/>
          <w:lang w:val="ru-RU"/>
        </w:rPr>
        <w:t xml:space="preserve">общей</w:t>
      </w:r>
      <w:r>
        <w:rPr>
          <w:color w:val="000000"/>
          <w:spacing w:val="-1"/>
          <w:sz w:val="24"/>
          <w:szCs w:val="18"/>
          <w:lang w:val="ru-RU"/>
        </w:rPr>
        <w:t xml:space="preserve"> </w:t>
      </w:r>
      <w:r>
        <w:rPr>
          <w:color w:val="000000"/>
          <w:sz w:val="24"/>
          <w:szCs w:val="18"/>
          <w:lang w:val="ru-RU"/>
        </w:rPr>
        <w:t xml:space="preserve">долевой собственности.</w:t>
      </w:r>
      <w:r>
        <w:rPr>
          <w:color w:val="000000"/>
          <w:sz w:val="24"/>
          <w:szCs w:val="18"/>
          <w:lang w:val="ru-RU" w:eastAsia="ru-RU"/>
        </w:rPr>
      </w:r>
      <w:r>
        <w:rPr>
          <w:color w:val="000000"/>
          <w:sz w:val="24"/>
          <w:szCs w:val="18"/>
          <w:lang w:val="ru-RU" w:eastAsia="ru-RU"/>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center"/>
        <w:keepLines/>
        <w:keepNext/>
        <w:spacing w:before="240" w:after="60" w:line="320" w:lineRule="exact"/>
        <w:rPr>
          <w:rFonts w:eastAsia="SimSun"/>
          <w:u w:val="single"/>
          <w:lang w:eastAsia="zh-CN"/>
        </w:rPr>
        <w:outlineLvl w:val="0"/>
      </w:pPr>
      <w:r/>
      <w:bookmarkStart w:id="107" w:name="_Toc214358770"/>
      <w:r>
        <w:rPr>
          <w:rFonts w:eastAsia="SimSun"/>
          <w:u w:val="single"/>
          <w:lang w:eastAsia="zh-CN"/>
        </w:rPr>
        <w:t xml:space="preserve">Ж3. Зона застройки среднеэтажными жилыми домами.</w:t>
      </w:r>
      <w:bookmarkEnd w:id="106"/>
      <w:r>
        <w:rPr>
          <w:rFonts w:eastAsia="SimSun"/>
          <w:u w:val="single"/>
          <w:lang w:eastAsia="zh-CN"/>
        </w:rPr>
      </w:r>
      <w:r>
        <w:rPr>
          <w:rFonts w:eastAsia="SimSun"/>
          <w:u w:val="single"/>
          <w:lang w:eastAsia="zh-CN"/>
        </w:rPr>
      </w:r>
    </w:p>
    <w:p>
      <w:pPr>
        <w:pStyle w:val="1038"/>
        <w:jc w:val="both"/>
        <w:keepLines/>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keepLines/>
        <w:spacing w:line="320" w:lineRule="exact"/>
        <w:rPr>
          <w:rFonts w:eastAsia="SimSun"/>
        </w:rPr>
      </w:pPr>
      <w:r>
        <w:rPr>
          <w:rFonts w:eastAsia="SimSun"/>
        </w:rPr>
        <w:t xml:space="preserve">ОСНОВНЫЕ ВИДЫ И ПАРАМЕТРЫ РАЗРЕШЕННОГО ИСПОЛЬЗОВАНИЯ</w:t>
      </w:r>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53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1946"/>
        <w:gridCol w:w="3688"/>
        <w:gridCol w:w="38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946"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88"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9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Среднеэтажная жилая застройка [2.5]</w:t>
            </w:r>
            <w:r>
              <w:rPr>
                <w:sz w:val="23"/>
                <w:szCs w:val="23"/>
                <w:shd w:val="clear" w:color="auto" w:fill="ffffff"/>
              </w:rPr>
            </w:r>
            <w:r>
              <w:rPr>
                <w:sz w:val="23"/>
                <w:szCs w:val="23"/>
                <w:shd w:val="clear" w:color="auto" w:fill="ffffff"/>
              </w:rPr>
            </w:r>
          </w:p>
        </w:tc>
        <w:tc>
          <w:tcPr>
            <w:tcW w:w="3688"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w:t>
            </w:r>
            <w:r>
              <w:rPr>
                <w:sz w:val="23"/>
                <w:szCs w:val="23"/>
                <w:shd w:val="clear" w:color="auto" w:fill="ffffff"/>
              </w:rPr>
              <w:t xml:space="preserve">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r>
              <w:rPr>
                <w:sz w:val="23"/>
                <w:szCs w:val="23"/>
                <w:shd w:val="clear" w:color="auto" w:fill="ffffff"/>
              </w:rPr>
            </w:r>
            <w:r>
              <w:rPr>
                <w:sz w:val="23"/>
                <w:szCs w:val="23"/>
                <w:shd w:val="clear" w:color="auto" w:fill="ffffff"/>
              </w:rPr>
            </w:r>
          </w:p>
        </w:tc>
        <w:tc>
          <w:tcPr>
            <w:tcW w:w="389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земельного участка – 1800/15000 кв.</w:t>
            </w:r>
            <w:r>
              <w:rPr>
                <w:rFonts w:eastAsia="SimSun"/>
                <w:lang w:eastAsia="zh-CN"/>
              </w:rPr>
              <w:t xml:space="preserve"> </w:t>
            </w:r>
            <w:r>
              <w:rPr>
                <w:rFonts w:eastAsia="SimSun"/>
                <w:lang w:eastAsia="zh-CN"/>
              </w:rPr>
              <w:t xml:space="preserve">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минимальное/максимальное количество надземных этажей – 5/8 эт</w:t>
            </w:r>
            <w:r>
              <w:rPr>
                <w:rFonts w:eastAsia="SimSun"/>
                <w:lang w:eastAsia="zh-CN"/>
              </w:rPr>
              <w:t xml:space="preserve">ажей (включая мансардный);</w:t>
            </w:r>
            <w:r>
              <w:rPr>
                <w:rFonts w:eastAsia="SimSun"/>
                <w:lang w:eastAsia="zh-CN"/>
              </w:rPr>
            </w:r>
            <w:r>
              <w:rPr>
                <w:rFonts w:eastAsia="SimSun"/>
                <w:lang w:eastAsia="zh-CN"/>
              </w:rPr>
            </w:r>
          </w:p>
          <w:p>
            <w:pPr>
              <w:pStyle w:val="1038"/>
              <w:ind w:firstLine="709"/>
              <w:jc w:val="both"/>
            </w:pPr>
            <w:r>
              <w:t xml:space="preserve">максимальная высота зданий, строений, сооружений</w:t>
            </w:r>
            <w:r>
              <w:rPr>
                <w:rFonts w:eastAsia="SimSun"/>
                <w:lang w:eastAsia="zh-CN"/>
              </w:rPr>
              <w:t xml:space="preserve"> </w:t>
            </w:r>
            <w:r>
              <w:t xml:space="preserve">– </w:t>
            </w:r>
            <w:r>
              <w:t xml:space="preserve">30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rPr>
                <w:rFonts w:eastAsia="SimSun"/>
                <w:lang w:eastAsia="zh-CN"/>
              </w:rPr>
              <w:t xml:space="preserve">– </w:t>
            </w:r>
            <w:r>
              <w:t xml:space="preserve">15%;</w:t>
            </w:r>
            <w:r/>
          </w:p>
          <w:p>
            <w:pPr>
              <w:pStyle w:val="1038"/>
              <w:ind w:firstLine="709"/>
              <w:jc w:val="both"/>
            </w:pPr>
            <w:r>
              <w:t xml:space="preserve">предельный </w:t>
            </w:r>
            <w:r>
              <w:t xml:space="preserve">коэффициент плотности</w:t>
            </w:r>
            <w:r>
              <w:t xml:space="preserve"> жилой застройки – </w:t>
            </w:r>
            <w:r>
              <w:t xml:space="preserve">0,7</w:t>
            </w:r>
            <w:r>
              <w:t xml:space="preserve">;</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гаражей для собственных нужд </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[2.7.2]</w:t>
            </w:r>
            <w:r>
              <w:rPr>
                <w:sz w:val="23"/>
                <w:szCs w:val="23"/>
                <w:shd w:val="clear" w:color="auto" w:fill="ffffff"/>
              </w:rPr>
            </w:r>
            <w:r>
              <w:rPr>
                <w:sz w:val="23"/>
                <w:szCs w:val="23"/>
                <w:shd w:val="clear" w:color="auto" w:fill="ffffff"/>
              </w:rPr>
            </w:r>
          </w:p>
        </w:tc>
        <w:tc>
          <w:tcPr>
            <w:tcW w:w="3688"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r>
              <w:rPr>
                <w:sz w:val="23"/>
                <w:szCs w:val="23"/>
                <w:shd w:val="clear" w:color="auto" w:fill="ffffff"/>
              </w:rPr>
            </w:r>
            <w:r>
              <w:rPr>
                <w:sz w:val="23"/>
                <w:szCs w:val="23"/>
                <w:shd w:val="clear" w:color="auto" w:fill="ffffff"/>
              </w:rPr>
            </w:r>
          </w:p>
        </w:tc>
        <w:tc>
          <w:tcPr>
            <w:tcW w:w="389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отдельно стоящих гаражей – 20/50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20/500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z w:val="23"/>
                <w:szCs w:val="23"/>
                <w:shd w:val="clear" w:color="auto" w:fill="ffffff"/>
              </w:rPr>
            </w:pPr>
            <w:r>
              <w:t xml:space="preserve">Хранение автотранспорта [2.7.1]</w:t>
            </w:r>
            <w:r>
              <w:rPr>
                <w:sz w:val="23"/>
                <w:szCs w:val="23"/>
                <w:shd w:val="clear" w:color="auto" w:fill="ffffff"/>
              </w:rPr>
            </w:r>
            <w:r>
              <w:rPr>
                <w:sz w:val="23"/>
                <w:szCs w:val="23"/>
                <w:shd w:val="clear" w:color="auto" w:fill="ffffff"/>
              </w:rPr>
            </w:r>
          </w:p>
        </w:tc>
        <w:tc>
          <w:tcPr>
            <w:tcW w:w="3688" w:type="dxa"/>
            <w:vAlign w:val="top"/>
            <w:textDirection w:val="lrTb"/>
            <w:noWrap w:val="false"/>
          </w:tcPr>
          <w:p>
            <w:pPr>
              <w:pStyle w:val="1038"/>
              <w:jc w:val="both"/>
              <w:keepLines/>
              <w:rPr>
                <w:sz w:val="23"/>
                <w:szCs w:val="23"/>
                <w:shd w:val="clear" w:color="auto" w:fill="ffffff"/>
              </w:rPr>
            </w:pPr>
            <w:r>
              <w:t xml:space="preserve">Размещение отдельно стоящих </w:t>
            </w:r>
            <w:r>
              <w:t xml:space="preserve">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r>
              <w:rPr>
                <w:sz w:val="23"/>
                <w:szCs w:val="23"/>
                <w:shd w:val="clear" w:color="auto" w:fill="ffffff"/>
              </w:rPr>
            </w:r>
            <w:r>
              <w:rPr>
                <w:sz w:val="23"/>
                <w:szCs w:val="23"/>
                <w:shd w:val="clear" w:color="auto" w:fill="ffffff"/>
              </w:rPr>
            </w:r>
          </w:p>
        </w:tc>
        <w:tc>
          <w:tcPr>
            <w:tcW w:w="389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20/2000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w:t>
            </w:r>
            <w:r>
              <w:rPr>
                <w:rFonts w:eastAsia="SimSun"/>
                <w:lang w:eastAsia="zh-CN"/>
              </w:rPr>
              <w:br w:type="textWrapping" w:clear="all"/>
            </w:r>
            <w:r>
              <w:rPr>
                <w:rFonts w:eastAsia="SimSun"/>
                <w:lang w:eastAsia="zh-CN"/>
              </w:rPr>
              <w:t xml:space="preserve">1 этаж;</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высота зданий, строений, сооружений   – </w:t>
            </w:r>
            <w:r>
              <w:rPr>
                <w:rFonts w:eastAsia="SimSun"/>
                <w:lang w:eastAsia="zh-CN"/>
              </w:rPr>
              <w:br w:type="textWrapping" w:clear="all"/>
            </w:r>
            <w:r>
              <w:rPr>
                <w:rFonts w:eastAsia="SimSun"/>
                <w:lang w:eastAsia="zh-CN"/>
              </w:rPr>
              <w:t xml:space="preserve">4 м;</w:t>
            </w:r>
            <w:r>
              <w:rPr>
                <w:rFonts w:eastAsia="SimSun"/>
                <w:lang w:eastAsia="zh-CN"/>
              </w:rPr>
            </w:r>
            <w:r>
              <w:rPr>
                <w:rFonts w:eastAsia="SimSun"/>
                <w:lang w:eastAsia="zh-CN"/>
              </w:rPr>
            </w:r>
          </w:p>
          <w:p>
            <w:pPr>
              <w:pStyle w:val="1038"/>
              <w:jc w:val="both"/>
              <w:rPr>
                <w:rFonts w:eastAsia="SimSun"/>
                <w:lang w:eastAsia="zh-CN"/>
              </w:rPr>
            </w:pPr>
            <w:r>
              <w:rPr>
                <w:rFonts w:eastAsia="SimSun"/>
                <w:lang w:eastAsia="zh-CN"/>
              </w:rPr>
              <w:t xml:space="preserve">максимальный процент застройки в границах земельного участка – 90% (процент застройки подземной части не регламентируется).</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946" w:type="dxa"/>
            <w:vAlign w:val="top"/>
            <w:textDirection w:val="lrTb"/>
            <w:noWrap w:val="false"/>
          </w:tcPr>
          <w:p>
            <w:pPr>
              <w:pStyle w:val="1038"/>
              <w:jc w:val="both"/>
              <w:widowControl w:val="off"/>
            </w:pPr>
            <w:r>
              <w:t xml:space="preserve">Предоставление коммунальных услуг [3.1.1]</w:t>
            </w:r>
            <w:r/>
          </w:p>
        </w:tc>
        <w:tc>
          <w:tcPr>
            <w:tcW w:w="3688" w:type="dxa"/>
            <w:vAlign w:val="top"/>
            <w:textDirection w:val="lrTb"/>
            <w:noWrap w:val="false"/>
          </w:tcPr>
          <w:p>
            <w:pPr>
              <w:pStyle w:val="1038"/>
              <w:jc w:val="both"/>
              <w:widowControl w:val="off"/>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89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 кв. м/</w:t>
            </w:r>
            <w:r>
              <w:t xml:space="preserve">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35 м;</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8</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Благоустройство территории [12.0.2]</w:t>
            </w:r>
            <w:r>
              <w:rPr>
                <w:sz w:val="23"/>
                <w:szCs w:val="23"/>
                <w:shd w:val="clear" w:color="auto" w:fill="ffffff"/>
              </w:rPr>
            </w:r>
            <w:r>
              <w:rPr>
                <w:sz w:val="23"/>
                <w:szCs w:val="23"/>
                <w:shd w:val="clear" w:color="auto" w:fill="ffffff"/>
              </w:rPr>
            </w:r>
          </w:p>
        </w:tc>
        <w:tc>
          <w:tcPr>
            <w:tcW w:w="3688"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декоративных, технических, планировочных, конструктивных устройств, эле</w:t>
            </w:r>
            <w:r>
              <w:rPr>
                <w:sz w:val="23"/>
                <w:szCs w:val="23"/>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z w:val="23"/>
                <w:szCs w:val="23"/>
                <w:shd w:val="clear" w:color="auto" w:fill="ffffff"/>
              </w:rPr>
            </w:r>
            <w:r>
              <w:rPr>
                <w:sz w:val="23"/>
                <w:szCs w:val="23"/>
                <w:shd w:val="clear" w:color="auto" w:fill="ffffff"/>
              </w:rPr>
            </w:r>
          </w:p>
        </w:tc>
        <w:tc>
          <w:tcPr>
            <w:tcW w:w="389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05"/>
        </w:trPr>
        <w:tc>
          <w:tcPr>
            <w:tcW w:w="1946" w:type="dxa"/>
            <w:vAlign w:val="top"/>
            <w:textDirection w:val="lrTb"/>
            <w:noWrap w:val="false"/>
          </w:tcPr>
          <w:p>
            <w:pPr>
              <w:pStyle w:val="1038"/>
              <w:jc w:val="both"/>
              <w:keepLines/>
              <w:rPr>
                <w:shd w:val="clear" w:color="auto" w:fill="ffffff"/>
              </w:rPr>
            </w:pPr>
            <w:r>
              <w:rPr>
                <w:shd w:val="clear" w:color="auto" w:fill="ffffff"/>
              </w:rPr>
              <w:t xml:space="preserve">Улично-дорожная сеть</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[12.0.1]</w:t>
            </w:r>
            <w:r>
              <w:rPr>
                <w:shd w:val="clear" w:color="auto" w:fill="ffffff"/>
              </w:rPr>
            </w:r>
            <w:r>
              <w:rPr>
                <w:shd w:val="clear" w:color="auto" w:fill="ffffff"/>
              </w:rPr>
            </w:r>
          </w:p>
        </w:tc>
        <w:tc>
          <w:tcPr>
            <w:tcW w:w="3688"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rPr>
                <w:shd w:val="clear" w:color="auto" w:fill="ffffff"/>
              </w:rPr>
            </w:r>
            <w:r>
              <w:rPr>
                <w:shd w:val="clear" w:color="auto" w:fill="ffffff"/>
              </w:rPr>
            </w:r>
          </w:p>
        </w:tc>
        <w:tc>
          <w:tcPr>
            <w:tcW w:w="3897"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1"/>
        </w:trPr>
        <w:tc>
          <w:tcPr>
            <w:tcW w:w="1946" w:type="dxa"/>
            <w:vAlign w:val="top"/>
            <w:textDirection w:val="lrTb"/>
            <w:noWrap w:val="false"/>
          </w:tcPr>
          <w:p>
            <w:pPr>
              <w:pStyle w:val="1038"/>
              <w:jc w:val="both"/>
              <w:keepLines/>
              <w:rPr>
                <w:shd w:val="clear" w:color="auto" w:fill="ffffff"/>
              </w:rPr>
            </w:pPr>
            <w:r>
              <w:rPr>
                <w:sz w:val="23"/>
                <w:szCs w:val="23"/>
                <w:shd w:val="clear" w:color="auto" w:fill="ffffff"/>
              </w:rPr>
              <w:t xml:space="preserve">Земельные участки (территории) общего пользования </w:t>
            </w:r>
            <w:r>
              <w:rPr>
                <w:shd w:val="clear" w:color="auto" w:fill="ffffff"/>
              </w:rPr>
              <w:t xml:space="preserve">[12.0]</w:t>
            </w:r>
            <w:r>
              <w:rPr>
                <w:shd w:val="clear" w:color="auto" w:fill="ffffff"/>
              </w:rPr>
            </w:r>
            <w:r>
              <w:rPr>
                <w:shd w:val="clear" w:color="auto" w:fill="ffffff"/>
              </w:rPr>
            </w:r>
          </w:p>
        </w:tc>
        <w:tc>
          <w:tcPr>
            <w:tcW w:w="3688" w:type="dxa"/>
            <w:vAlign w:val="top"/>
            <w:textDirection w:val="lrTb"/>
            <w:noWrap w:val="false"/>
          </w:tcPr>
          <w:p>
            <w:pPr>
              <w:pStyle w:val="1038"/>
              <w:jc w:val="both"/>
              <w:keepLines/>
              <w:rPr>
                <w:shd w:val="clear" w:color="auto" w:fill="ffffff"/>
              </w:rPr>
            </w:pPr>
            <w:r>
              <w:rPr>
                <w:sz w:val="23"/>
                <w:szCs w:val="23"/>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r>
              <w:rPr>
                <w:shd w:val="clear" w:color="auto" w:fill="ffffff"/>
              </w:rPr>
            </w:r>
            <w:r>
              <w:rPr>
                <w:shd w:val="clear" w:color="auto" w:fill="ffffff"/>
              </w:rPr>
            </w:r>
          </w:p>
        </w:tc>
        <w:tc>
          <w:tcPr>
            <w:tcW w:w="3897"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hd w:val="clear" w:color="auto" w:fill="ffffff"/>
              </w:rPr>
            </w:pPr>
            <w:r>
              <w:rPr>
                <w:shd w:val="clear" w:color="auto" w:fill="ffffff"/>
              </w:rPr>
              <w:t xml:space="preserve">Историко-культурная деятельность [9.3]</w:t>
            </w:r>
            <w:r>
              <w:rPr>
                <w:shd w:val="clear" w:color="auto" w:fill="ffffff"/>
              </w:rPr>
            </w:r>
            <w:r>
              <w:rPr>
                <w:shd w:val="clear" w:color="auto" w:fill="ffffff"/>
              </w:rPr>
            </w:r>
          </w:p>
        </w:tc>
        <w:tc>
          <w:tcPr>
            <w:tcW w:w="3688" w:type="dxa"/>
            <w:vAlign w:val="top"/>
            <w:textDirection w:val="lrTb"/>
            <w:noWrap w:val="false"/>
          </w:tcPr>
          <w:p>
            <w:pPr>
              <w:pStyle w:val="1038"/>
              <w:jc w:val="both"/>
              <w:keepLines/>
              <w:rPr>
                <w:shd w:val="clear" w:color="auto" w:fill="ffffff"/>
              </w:rPr>
            </w:pPr>
            <w:r>
              <w:rPr>
                <w:shd w:val="clear" w:color="auto" w:fill="ffffff"/>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rPr>
                <w:shd w:val="clear" w:color="auto" w:fill="ffffff"/>
              </w:rP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897"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hd w:val="clear" w:color="auto" w:fill="ffffff"/>
              </w:rPr>
            </w:pPr>
            <w:r>
              <w:rPr>
                <w:shd w:val="clear" w:color="auto" w:fill="ffffff"/>
              </w:rPr>
              <w:t xml:space="preserve">Стоянка</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транспортных</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средств [4.9.2]</w:t>
            </w:r>
            <w:r>
              <w:rPr>
                <w:shd w:val="clear" w:color="auto" w:fill="ffffff"/>
              </w:rPr>
            </w:r>
            <w:r>
              <w:rPr>
                <w:shd w:val="clear" w:color="auto" w:fill="ffffff"/>
              </w:rPr>
            </w:r>
          </w:p>
        </w:tc>
        <w:tc>
          <w:tcPr>
            <w:tcW w:w="3688" w:type="dxa"/>
            <w:vAlign w:val="top"/>
            <w:textDirection w:val="lrTb"/>
            <w:noWrap w:val="false"/>
          </w:tcPr>
          <w:p>
            <w:pPr>
              <w:pStyle w:val="1038"/>
              <w:jc w:val="both"/>
              <w:keepLines/>
              <w:rPr>
                <w:shd w:val="clear" w:color="auto" w:fill="ffffff"/>
              </w:rPr>
            </w:pPr>
            <w:r>
              <w:rPr>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r>
              <w:rPr>
                <w:shd w:val="clear" w:color="auto" w:fill="ffffff"/>
              </w:rPr>
            </w:r>
            <w:r>
              <w:rPr>
                <w:shd w:val="clear" w:color="auto" w:fill="ffffff"/>
              </w:rPr>
            </w:r>
          </w:p>
        </w:tc>
        <w:tc>
          <w:tcPr>
            <w:tcW w:w="3897"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rPr>
          <w:rFonts w:eastAsia="SimSun"/>
        </w:rPr>
        <w:t xml:space="preserve">УСЛОВНО РАЗРЕШЕННЫЕ ВИДЫ И ПАРАМЕТРЫ ИСПОЛЬЗОВАНИЯ</w:t>
      </w:r>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356"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843"/>
        <w:gridCol w:w="3686"/>
        <w:gridCol w:w="3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843"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86"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2"/>
        </w:trPr>
        <w:tc>
          <w:tcPr>
            <w:tcW w:w="1843" w:type="dxa"/>
            <w:vAlign w:val="top"/>
            <w:textDirection w:val="lrTb"/>
            <w:noWrap w:val="false"/>
          </w:tcPr>
          <w:p>
            <w:pPr>
              <w:pStyle w:val="1038"/>
              <w:keepLines/>
            </w:pPr>
            <w:r>
              <w:t xml:space="preserve">Деловое управление</w:t>
            </w:r>
            <w:r/>
          </w:p>
          <w:p>
            <w:pPr>
              <w:pStyle w:val="1038"/>
              <w:jc w:val="both"/>
              <w:keepLines/>
              <w:rPr>
                <w:shd w:val="clear" w:color="auto" w:fill="ffffff"/>
              </w:rPr>
            </w:pPr>
            <w:r>
              <w:t xml:space="preserve">[4.1]</w:t>
            </w:r>
            <w:r>
              <w:rPr>
                <w:shd w:val="clear" w:color="auto" w:fill="ffffff"/>
              </w:rPr>
            </w:r>
            <w:r>
              <w:rPr>
                <w:shd w:val="clear" w:color="auto" w:fill="ffffff"/>
              </w:rPr>
            </w:r>
          </w:p>
        </w:tc>
        <w:tc>
          <w:tcPr>
            <w:tcW w:w="3686" w:type="dxa"/>
            <w:vAlign w:val="center"/>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объектов капитального строительства с целью: размещения объектов управленческой деятельности, не связанной с государственным</w:t>
            </w:r>
            <w:r>
              <w:rPr>
                <w:sz w:val="23"/>
                <w:szCs w:val="23"/>
                <w:shd w:val="clear" w:color="auto" w:fill="ffffff"/>
              </w:rPr>
              <w:t xml:space="preserve">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rPr>
                <w:sz w:val="23"/>
                <w:szCs w:val="23"/>
                <w:shd w:val="clear" w:color="auto" w:fill="ffffff"/>
              </w:rPr>
            </w:r>
            <w:r>
              <w:rPr>
                <w:sz w:val="23"/>
                <w:szCs w:val="23"/>
                <w:shd w:val="clear" w:color="auto" w:fill="ffffff"/>
              </w:rPr>
            </w:r>
          </w:p>
        </w:tc>
        <w:tc>
          <w:tcPr>
            <w:tcW w:w="3827" w:type="dxa"/>
            <w:vAlign w:val="top"/>
            <w:vMerge w:val="restart"/>
            <w:textDirection w:val="lrTb"/>
            <w:noWrap w:val="false"/>
          </w:tcPr>
          <w:p>
            <w:pPr>
              <w:pStyle w:val="1038"/>
              <w:ind w:firstLine="709"/>
              <w:rPr>
                <w:lang w:eastAsia="zh-CN"/>
              </w:rPr>
            </w:pPr>
            <w:r>
              <w:rPr>
                <w:rFonts w:eastAsia="SimSun"/>
                <w:lang w:eastAsia="zh-CN"/>
              </w:rPr>
              <w:t xml:space="preserve">Минимальная/максимальная площадь земельных участков</w:t>
            </w:r>
            <w:r>
              <w:rPr>
                <w:rFonts w:eastAsia="SimSun"/>
                <w:lang w:eastAsia="zh-CN"/>
              </w:rPr>
              <w:t xml:space="preserve"> – 400/5</w:t>
            </w:r>
            <w:r>
              <w:rPr>
                <w:rFonts w:eastAsia="SimSun"/>
                <w:lang w:eastAsia="zh-CN"/>
              </w:rPr>
              <w:t xml:space="preserve">000 кв. м;</w:t>
            </w:r>
            <w:r>
              <w:rPr>
                <w:lang w:eastAsia="zh-CN"/>
              </w:rPr>
            </w:r>
            <w:r>
              <w:rPr>
                <w:lang w:eastAsia="zh-CN"/>
              </w:rPr>
            </w:r>
          </w:p>
          <w:p>
            <w:pPr>
              <w:pStyle w:val="1038"/>
              <w:ind w:firstLine="740"/>
              <w:rPr>
                <w:rFonts w:eastAsia="SimSun"/>
                <w:lang w:eastAsia="zh-CN"/>
              </w:rPr>
            </w:pPr>
            <w:r>
              <w:rPr>
                <w:rFonts w:eastAsia="SimSun"/>
                <w:lang w:eastAsia="zh-CN"/>
              </w:rPr>
              <w:t xml:space="preserve">минимальная ширина земельных участков </w:t>
            </w:r>
            <w:r>
              <w:rPr>
                <w:rFonts w:eastAsia="SimSun"/>
                <w:lang w:eastAsia="zh-CN"/>
              </w:rPr>
              <w:t xml:space="preserve">вдоль фронта улицы (проезда) – 20</w:t>
            </w:r>
            <w:r>
              <w:rPr>
                <w:rFonts w:eastAsia="SimSun"/>
                <w:lang w:eastAsia="zh-CN"/>
              </w:rPr>
              <w:t xml:space="preserve"> м;</w:t>
            </w:r>
            <w:r>
              <w:rPr>
                <w:rFonts w:eastAsia="SimSun"/>
                <w:lang w:eastAsia="zh-CN"/>
              </w:rPr>
            </w:r>
            <w:r>
              <w:rPr>
                <w:rFonts w:eastAsia="SimSun"/>
                <w:lang w:eastAsia="zh-CN"/>
              </w:rPr>
            </w:r>
          </w:p>
          <w:p>
            <w:pPr>
              <w:pStyle w:val="1038"/>
              <w:ind w:firstLine="740"/>
              <w:rPr>
                <w:rFonts w:eastAsia="SimSun"/>
                <w:lang w:eastAsia="zh-CN"/>
              </w:rPr>
            </w:pPr>
            <w:r>
              <w:t xml:space="preserve">минимальные отсту</w:t>
            </w:r>
            <w:r>
              <w:t xml:space="preserve">пы от границ земельных участков –</w:t>
            </w:r>
            <w:r>
              <w:t xml:space="preserve"> 3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максимальное количество надземных этажей зданий – 5 этаж</w:t>
            </w:r>
            <w:r>
              <w:rPr>
                <w:rFonts w:eastAsia="SimSun"/>
                <w:lang w:eastAsia="zh-CN"/>
              </w:rPr>
              <w:t xml:space="preserve">ей</w:t>
            </w:r>
            <w:r>
              <w:rPr>
                <w:rFonts w:eastAsia="SimSun"/>
                <w:lang w:eastAsia="zh-CN"/>
              </w:rPr>
              <w:t xml:space="preserve"> (включая мансардный этаж);</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 </w:t>
            </w:r>
            <w:r>
              <w:rPr>
                <w:rFonts w:eastAsia="SimSun"/>
                <w:lang w:eastAsia="zh-CN"/>
              </w:rPr>
              <w:t xml:space="preserve">– </w:t>
            </w:r>
            <w:r>
              <w:rPr>
                <w:rFonts w:eastAsia="SimSun"/>
                <w:lang w:eastAsia="zh-CN"/>
              </w:rPr>
              <w:t xml:space="preserve">30</w:t>
            </w:r>
            <w:r>
              <w:t xml:space="preserve"> м;</w:t>
            </w:r>
            <w:r/>
          </w:p>
          <w:p>
            <w:pPr>
              <w:pStyle w:val="1038"/>
              <w:ind w:firstLine="709"/>
              <w:jc w:val="both"/>
              <w:keepLines/>
              <w:rPr>
                <w:rFonts w:eastAsia="SimSun"/>
                <w:lang w:eastAsia="zh-CN"/>
              </w:rPr>
            </w:pPr>
            <w:r>
              <w:rPr>
                <w:rFonts w:eastAsia="SimSun"/>
                <w:lang w:eastAsia="zh-CN"/>
              </w:rPr>
              <w:t xml:space="preserve">максимальный процент застройки в границах земельного уча</w:t>
            </w:r>
            <w:r>
              <w:rPr>
                <w:rFonts w:eastAsia="SimSun"/>
                <w:lang w:eastAsia="zh-CN"/>
              </w:rPr>
              <w:t xml:space="preserve">стка – 6</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pPr>
            <w:r>
              <w:t xml:space="preserve">минимальный процент озеленения участка </w:t>
            </w:r>
            <w:r>
              <w:rPr>
                <w:rFonts w:eastAsia="SimSun"/>
                <w:lang w:eastAsia="zh-CN"/>
              </w:rPr>
              <w:t xml:space="preserve">–</w:t>
            </w:r>
            <w:r>
              <w:t xml:space="preserve"> 30%</w:t>
            </w:r>
            <w:r>
              <w:t xml:space="preserve">;</w:t>
            </w:r>
            <w:r/>
          </w:p>
          <w:p>
            <w:pPr>
              <w:pStyle w:val="1038"/>
              <w:ind w:firstLine="709"/>
              <w:jc w:val="both"/>
              <w:keepLines/>
              <w:rPr>
                <w:lang w:eastAsia="zh-CN"/>
              </w:rPr>
            </w:pPr>
            <w: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lang w:eastAsia="zh-CN"/>
              </w:rPr>
            </w:r>
            <w:r>
              <w:rPr>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94"/>
        </w:trPr>
        <w:tc>
          <w:tcPr>
            <w:tcW w:w="1843" w:type="dxa"/>
            <w:vAlign w:val="top"/>
            <w:textDirection w:val="lrTb"/>
            <w:noWrap w:val="false"/>
          </w:tcPr>
          <w:p>
            <w:pPr>
              <w:pStyle w:val="1038"/>
              <w:jc w:val="both"/>
              <w:widowControl w:val="off"/>
            </w:pPr>
            <w:r>
              <w:t xml:space="preserve">Общественное питание</w:t>
            </w:r>
            <w:r/>
          </w:p>
          <w:p>
            <w:pPr>
              <w:pStyle w:val="1038"/>
              <w:jc w:val="both"/>
              <w:widowControl w:val="off"/>
            </w:pPr>
            <w:r>
              <w:t xml:space="preserve">[4.6]</w:t>
            </w:r>
            <w:r/>
          </w:p>
        </w:tc>
        <w:tc>
          <w:tcPr>
            <w:tcW w:w="3686" w:type="dxa"/>
            <w:vAlign w:val="top"/>
            <w:textDirection w:val="lrTb"/>
            <w:noWrap w:val="false"/>
          </w:tcPr>
          <w:p>
            <w:pPr>
              <w:pStyle w:val="1038"/>
              <w:jc w:val="both"/>
              <w:keepLines/>
              <w:rPr>
                <w:sz w:val="28"/>
                <w:szCs w:val="28"/>
              </w:rPr>
            </w:pPr>
            <w:r>
              <w:rPr>
                <w:sz w:val="23"/>
                <w:szCs w:val="23"/>
                <w:shd w:val="clear" w:color="auto" w:fill="ffffff"/>
              </w:rPr>
              <w:t xml:space="preserve">Размещение объектов капитального строительства в целях устройства мест общественного питания (рестораны, кафе, столовые, закусочные, бары)</w:t>
            </w:r>
            <w:r>
              <w:rPr>
                <w:sz w:val="28"/>
                <w:szCs w:val="28"/>
              </w:rPr>
            </w:r>
            <w:r>
              <w:rPr>
                <w:sz w:val="28"/>
                <w:szCs w:val="28"/>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05"/>
        </w:trPr>
        <w:tc>
          <w:tcPr>
            <w:tcW w:w="1843" w:type="dxa"/>
            <w:vAlign w:val="top"/>
            <w:textDirection w:val="lrTb"/>
            <w:noWrap w:val="false"/>
          </w:tcPr>
          <w:p>
            <w:pPr>
              <w:pStyle w:val="1038"/>
              <w:jc w:val="both"/>
              <w:widowControl w:val="off"/>
            </w:pPr>
            <w:r>
              <w:t xml:space="preserve">Амбулаторное ветеринарное обслуживание [3.10.1]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оказания ветеринарных услуг без содержания животных</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569"/>
        </w:trPr>
        <w:tc>
          <w:tcPr>
            <w:tcW w:w="1843" w:type="dxa"/>
            <w:vAlign w:val="top"/>
            <w:textDirection w:val="lrTb"/>
            <w:noWrap w:val="false"/>
          </w:tcPr>
          <w:p>
            <w:pPr>
              <w:pStyle w:val="1038"/>
              <w:jc w:val="both"/>
              <w:widowControl w:val="off"/>
            </w:pPr>
            <w:r>
              <w:t xml:space="preserve">Бытовое обслуживание [3.3]</w:t>
            </w:r>
            <w:r/>
          </w:p>
        </w:tc>
        <w:tc>
          <w:tcPr>
            <w:tcW w:w="3686" w:type="dxa"/>
            <w:vAlign w:val="top"/>
            <w:textDirection w:val="lrTb"/>
            <w:noWrap w:val="false"/>
          </w:tcPr>
          <w:p>
            <w:pPr>
              <w:pStyle w:val="1038"/>
              <w:jc w:val="both"/>
              <w:widowControl w:val="off"/>
            </w:pPr>
            <w:r>
              <w:t xml:space="preserve">Размещение объектов капитального</w:t>
            </w:r>
            <w:r/>
          </w:p>
          <w:p>
            <w:pPr>
              <w:pStyle w:val="1038"/>
              <w:jc w:val="both"/>
              <w:widowControl w:val="off"/>
            </w:pPr>
            <w:r>
              <w:t xml:space="preserve">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100/5000 кв. м;</w:t>
            </w:r>
            <w:r>
              <w:rPr>
                <w:rFonts w:eastAsia="SimSun"/>
                <w:lang w:eastAsia="zh-CN"/>
              </w:rPr>
            </w:r>
            <w:r>
              <w:rPr>
                <w:rFonts w:eastAsia="SimSun"/>
                <w:lang w:eastAsia="zh-CN"/>
              </w:rPr>
            </w:r>
          </w:p>
          <w:p>
            <w:pPr>
              <w:pStyle w:val="1038"/>
              <w:ind w:firstLine="740"/>
              <w:jc w:val="both"/>
              <w:rPr>
                <w:rFonts w:eastAsia="SimSun"/>
                <w:lang w:eastAsia="zh-CN"/>
              </w:rPr>
            </w:pPr>
            <w:r>
              <w:rPr>
                <w:rFonts w:eastAsia="SimSun"/>
                <w:lang w:eastAsia="zh-CN"/>
              </w:rPr>
              <w:t xml:space="preserve">минимальная ширина земельных участков вдоль фронта улицы (проезда) – 1</w:t>
            </w:r>
            <w:r>
              <w:rPr>
                <w:rFonts w:eastAsia="SimSun"/>
                <w:lang w:eastAsia="zh-CN"/>
              </w:rPr>
              <w:t xml:space="preserve">5</w:t>
            </w:r>
            <w:r>
              <w:rPr>
                <w:rFonts w:eastAsia="SimSun"/>
                <w:lang w:eastAsia="zh-CN"/>
              </w:rPr>
              <w:t xml:space="preserve"> м;</w:t>
            </w:r>
            <w:r>
              <w:rPr>
                <w:rFonts w:eastAsia="SimSun"/>
                <w:lang w:eastAsia="zh-CN"/>
              </w:rPr>
            </w:r>
            <w:r>
              <w:rPr>
                <w:rFonts w:eastAsia="SimSun"/>
                <w:lang w:eastAsia="zh-CN"/>
              </w:rPr>
            </w:r>
          </w:p>
          <w:p>
            <w:pPr>
              <w:pStyle w:val="1038"/>
              <w:ind w:firstLine="740"/>
              <w:jc w:val="both"/>
              <w:rPr>
                <w:rFonts w:eastAsia="SimSun"/>
                <w:lang w:eastAsia="zh-CN"/>
              </w:rPr>
            </w:pPr>
            <w:r>
              <w:t xml:space="preserve">минимальные отступ</w:t>
            </w:r>
            <w:r>
              <w:t xml:space="preserve">ы от границ земельных участков </w:t>
            </w:r>
            <w:r>
              <w:rPr>
                <w:rFonts w:eastAsia="SimSun"/>
                <w:lang w:eastAsia="zh-CN"/>
              </w:rPr>
              <w:t xml:space="preserve">– </w:t>
            </w:r>
            <w:r>
              <w:t xml:space="preserve">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5</w:t>
            </w:r>
            <w:r>
              <w:rPr>
                <w:rFonts w:eastAsia="SimSun"/>
                <w:lang w:eastAsia="zh-CN"/>
              </w:rPr>
              <w:t xml:space="preserve"> этаж</w:t>
            </w:r>
            <w:r>
              <w:rPr>
                <w:rFonts w:eastAsia="SimSun"/>
                <w:lang w:eastAsia="zh-CN"/>
              </w:rPr>
              <w:t xml:space="preserve">ей</w:t>
            </w:r>
            <w:r>
              <w:rPr>
                <w:rFonts w:eastAsia="SimSun"/>
                <w:lang w:eastAsia="zh-CN"/>
              </w:rPr>
              <w:t xml:space="preserve"> (включая мансардный этаж);</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 </w:t>
            </w:r>
            <w:r>
              <w:rPr>
                <w:rFonts w:eastAsia="SimSun"/>
                <w:lang w:eastAsia="zh-CN"/>
              </w:rPr>
              <w:t xml:space="preserve">– </w:t>
            </w:r>
            <w:r>
              <w:rPr>
                <w:rFonts w:eastAsia="SimSun"/>
                <w:lang w:eastAsia="zh-CN"/>
              </w:rPr>
              <w:t xml:space="preserve">30</w:t>
            </w:r>
            <w:r>
              <w:t xml:space="preserve">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w:t>
            </w:r>
            <w:r>
              <w:rPr>
                <w:rFonts w:eastAsia="SimSun"/>
                <w:lang w:eastAsia="zh-CN"/>
              </w:rPr>
              <w:t xml:space="preserve">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t xml:space="preserve">–</w:t>
            </w:r>
            <w:r>
              <w:t xml:space="preserve"> 30%</w:t>
            </w:r>
            <w:r>
              <w:t xml:space="preserve">;</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w:t>
            </w:r>
            <w:r>
              <w:rPr>
                <w:rFonts w:eastAsia="SimSun"/>
                <w:lang w:eastAsia="zh-CN"/>
              </w:rPr>
              <w:t xml:space="preserve">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50"/>
        </w:trPr>
        <w:tc>
          <w:tcPr>
            <w:tcW w:w="1843" w:type="dxa"/>
            <w:vAlign w:val="top"/>
            <w:textDirection w:val="lrTb"/>
            <w:noWrap w:val="false"/>
          </w:tcPr>
          <w:p>
            <w:pPr>
              <w:pStyle w:val="1038"/>
              <w:jc w:val="both"/>
              <w:widowControl w:val="off"/>
            </w:pPr>
            <w:r>
              <w:t xml:space="preserve">Магазины [4.4]</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продажи товаров, торговая площадь которых составляет до 5000 кв. 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50"/>
        </w:trPr>
        <w:tc>
          <w:tcPr>
            <w:tcW w:w="1843" w:type="dxa"/>
            <w:vAlign w:val="top"/>
            <w:textDirection w:val="lrTb"/>
            <w:noWrap w:val="false"/>
          </w:tcPr>
          <w:p>
            <w:pPr>
              <w:pStyle w:val="1038"/>
              <w:jc w:val="both"/>
              <w:widowControl w:val="off"/>
            </w:pPr>
            <w:r>
              <w:t xml:space="preserve">Оказание услуг связи [3.2.3]</w:t>
            </w:r>
            <w:r/>
          </w:p>
        </w:tc>
        <w:tc>
          <w:tcPr>
            <w:tcW w:w="3686" w:type="dxa"/>
            <w:vAlign w:val="top"/>
            <w:textDirection w:val="lrTb"/>
            <w:noWrap w:val="false"/>
          </w:tcPr>
          <w:p>
            <w:pPr>
              <w:pStyle w:val="1038"/>
              <w:jc w:val="both"/>
              <w:widowControl w:val="off"/>
            </w:pPr>
            <w:r>
              <w:t xml:space="preserve">Размещение зданий, предназначенных для размещения пунктов оказания услуг почтовой, телеграфной, междугородней и международной телефонной связи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395"/>
        </w:trPr>
        <w:tc>
          <w:tcPr>
            <w:tcW w:w="1843" w:type="dxa"/>
            <w:vAlign w:val="top"/>
            <w:textDirection w:val="lrTb"/>
            <w:noWrap w:val="false"/>
          </w:tcPr>
          <w:p>
            <w:pPr>
              <w:pStyle w:val="1038"/>
              <w:jc w:val="both"/>
              <w:widowControl w:val="off"/>
            </w:pPr>
            <w:r>
              <w:t xml:space="preserve">Дома социального обслуживания [3.2.1]</w:t>
            </w:r>
            <w:r/>
          </w:p>
        </w:tc>
        <w:tc>
          <w:tcPr>
            <w:tcW w:w="3686" w:type="dxa"/>
            <w:vAlign w:val="top"/>
            <w:textDirection w:val="lrTb"/>
            <w:noWrap w:val="false"/>
          </w:tcPr>
          <w:p>
            <w:pPr>
              <w:pStyle w:val="1038"/>
              <w:jc w:val="both"/>
              <w:widowControl w:val="off"/>
            </w:pPr>
            <w:r>
              <w:t xml:space="preserve">Размещение зданий, предназначенных для размещения домов престарелых, домов ребенка, детских домов, пунктов ночлега для бездомных граждан;</w:t>
            </w:r>
            <w:r/>
          </w:p>
          <w:p>
            <w:pPr>
              <w:pStyle w:val="1038"/>
              <w:jc w:val="both"/>
              <w:widowControl w:val="off"/>
            </w:pPr>
            <w:r>
              <w:t xml:space="preserve">размещение объектов капитального строительства для временного размещения вынужденных переселенцев, лиц, признанных беженцами</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 400 кв. м/не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5</w:t>
            </w:r>
            <w:r>
              <w:rPr>
                <w:rFonts w:eastAsia="SimSun"/>
                <w:lang w:eastAsia="zh-CN"/>
              </w:rPr>
              <w:t xml:space="preserve"> этаж</w:t>
            </w:r>
            <w:r>
              <w:rPr>
                <w:rFonts w:eastAsia="SimSun"/>
                <w:lang w:eastAsia="zh-CN"/>
              </w:rPr>
              <w:t xml:space="preserve">ей</w:t>
            </w:r>
            <w:r>
              <w:rPr>
                <w:rFonts w:eastAsia="SimSun"/>
                <w:lang w:eastAsia="zh-CN"/>
              </w:rPr>
              <w:t xml:space="preserve">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30</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(процент застройки подземной части не регламентируется);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минимальный процент озеленения участка – 30%;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11"/>
        </w:trPr>
        <w:tc>
          <w:tcPr>
            <w:tcW w:w="1843" w:type="dxa"/>
            <w:vAlign w:val="top"/>
            <w:textDirection w:val="lrTb"/>
            <w:noWrap w:val="false"/>
          </w:tcPr>
          <w:p>
            <w:pPr>
              <w:pStyle w:val="1038"/>
              <w:jc w:val="both"/>
              <w:widowControl w:val="off"/>
            </w:pPr>
            <w:r>
              <w:t xml:space="preserve">Оказание социальной помощи населению [3.2.2]</w:t>
            </w:r>
            <w:r/>
          </w:p>
        </w:tc>
        <w:tc>
          <w:tcPr>
            <w:tcW w:w="3686" w:type="dxa"/>
            <w:vAlign w:val="top"/>
            <w:textDirection w:val="lrTb"/>
            <w:noWrap w:val="false"/>
          </w:tcPr>
          <w:p>
            <w:pPr>
              <w:pStyle w:val="1038"/>
              <w:jc w:val="both"/>
              <w:widowControl w:val="off"/>
            </w:pPr>
            <w:r>
              <w:t xml:space="preserve">Размещение зданий, предназначенных для служб психологической и бесплатной ю</w:t>
            </w:r>
            <w:r>
              <w:t xml:space="preserve">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r/>
          </w:p>
          <w:p>
            <w:pPr>
              <w:pStyle w:val="1038"/>
              <w:jc w:val="both"/>
              <w:widowControl w:val="off"/>
            </w:pPr>
            <w:r>
              <w:t xml:space="preserve">размещения общественных некоммерческих организаций: некоммерческих фондов, благотворительных организаций, клубов по интересам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843" w:type="dxa"/>
            <w:vAlign w:val="top"/>
            <w:textDirection w:val="lrTb"/>
            <w:noWrap w:val="false"/>
          </w:tcPr>
          <w:p>
            <w:pPr>
              <w:pStyle w:val="1038"/>
              <w:jc w:val="both"/>
              <w:widowControl w:val="off"/>
            </w:pPr>
            <w:r>
              <w:t xml:space="preserve">Обеспечение занятий спортом в помещениях [5.1.2]</w:t>
            </w:r>
            <w:r/>
          </w:p>
        </w:tc>
        <w:tc>
          <w:tcPr>
            <w:tcW w:w="3686" w:type="dxa"/>
            <w:vAlign w:val="top"/>
            <w:textDirection w:val="lrTb"/>
            <w:noWrap w:val="false"/>
          </w:tcPr>
          <w:p>
            <w:pPr>
              <w:pStyle w:val="1038"/>
              <w:jc w:val="both"/>
              <w:widowControl w:val="off"/>
            </w:pPr>
            <w:r>
              <w:t xml:space="preserve">Размещение спортивных клубов, спортивных залов, бассейнов, физкультурно-оздоровительных комплексов в зданиях и сооружениях</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500 кв. м/</w:t>
            </w:r>
            <w:r>
              <w:rPr>
                <w:rFonts w:eastAsia="SimSun"/>
                <w:bCs/>
                <w:lang w:eastAsia="zh-CN"/>
              </w:rPr>
              <w:t xml:space="preserve">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5 этажей</w:t>
            </w:r>
            <w:r>
              <w:rPr>
                <w:rFonts w:eastAsia="SimSun"/>
                <w:lang w:eastAsia="zh-CN"/>
              </w:rPr>
              <w:t xml:space="preserve"> (включая мансардный этаж); </w:t>
            </w:r>
            <w:r>
              <w:rPr>
                <w:rFonts w:eastAsia="SimSun"/>
                <w:lang w:eastAsia="zh-CN"/>
              </w:rPr>
            </w:r>
            <w:r>
              <w:rPr>
                <w:rFonts w:eastAsia="SimSun"/>
                <w:lang w:eastAsia="zh-CN"/>
              </w:rPr>
            </w:r>
          </w:p>
          <w:p>
            <w:pPr>
              <w:pStyle w:val="1038"/>
              <w:ind w:firstLine="709"/>
              <w:jc w:val="both"/>
              <w:rPr>
                <w:rFonts w:eastAsia="SimSun"/>
                <w:bCs/>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30 м</w:t>
            </w:r>
            <w:r>
              <w:rPr>
                <w:rFonts w:eastAsia="SimSun"/>
                <w:bCs/>
                <w:lang w:eastAsia="zh-CN"/>
              </w:rPr>
              <w:t xml:space="preserve">;</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80%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25"/>
        </w:trPr>
        <w:tc>
          <w:tcPr>
            <w:tcW w:w="1843" w:type="dxa"/>
            <w:vAlign w:val="top"/>
            <w:textDirection w:val="lrTb"/>
            <w:noWrap w:val="false"/>
          </w:tcPr>
          <w:p>
            <w:pPr>
              <w:pStyle w:val="1038"/>
              <w:jc w:val="both"/>
              <w:widowControl w:val="off"/>
            </w:pPr>
            <w:r>
              <w:t xml:space="preserve">Площадки для занятий спортом [5.1.3]</w:t>
            </w:r>
            <w:r/>
          </w:p>
        </w:tc>
        <w:tc>
          <w:tcPr>
            <w:tcW w:w="3686" w:type="dxa"/>
            <w:vAlign w:val="top"/>
            <w:textDirection w:val="lrTb"/>
            <w:noWrap w:val="false"/>
          </w:tcPr>
          <w:p>
            <w:pPr>
              <w:pStyle w:val="1038"/>
              <w:jc w:val="both"/>
              <w:widowControl w:val="off"/>
            </w:pPr>
            <w: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инимальная/максимальная площадь земельных участков – 100 кв. м/</w:t>
            </w:r>
            <w:r>
              <w:rPr>
                <w:rFonts w:eastAsia="SimSun"/>
                <w:bCs/>
                <w:lang w:eastAsia="zh-CN"/>
              </w:rPr>
              <w:t xml:space="preserve">не подлежит </w:t>
            </w:r>
            <w:r>
              <w:rPr>
                <w:rFonts w:eastAsia="SimSun"/>
                <w:bCs/>
                <w:lang w:eastAsia="zh-CN"/>
              </w:rPr>
              <w:t xml:space="preserve">у</w:t>
            </w:r>
            <w:r>
              <w:rPr>
                <w:rFonts w:eastAsia="SimSun"/>
                <w:bCs/>
                <w:lang w:eastAsia="zh-CN"/>
              </w:rPr>
              <w:t xml:space="preserve">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1 м;</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 строений, сооружений – </w:t>
            </w:r>
            <w:r>
              <w:rPr>
                <w:rFonts w:eastAsia="SimSun"/>
                <w:bCs/>
                <w:lang w:eastAsia="zh-CN"/>
              </w:rPr>
              <w:t xml:space="preserve">1</w:t>
            </w:r>
            <w:r>
              <w:rPr>
                <w:rFonts w:eastAsia="SimSun"/>
                <w:bCs/>
                <w:lang w:eastAsia="zh-CN"/>
              </w:rPr>
              <w:t xml:space="preserve">5</w:t>
            </w:r>
            <w:r>
              <w:rPr>
                <w:rFonts w:eastAsia="SimSun"/>
                <w:bCs/>
                <w:lang w:eastAsia="zh-CN"/>
              </w:rPr>
              <w:t xml:space="preserve"> м;</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90% (п</w:t>
            </w:r>
            <w:r>
              <w:rPr>
                <w:rFonts w:eastAsia="SimSun"/>
                <w:lang w:eastAsia="zh-CN"/>
              </w:rPr>
              <w:t xml:space="preserve">роцент застройки подземной части не </w:t>
            </w:r>
            <w:r>
              <w:rPr>
                <w:rFonts w:eastAsia="SimSun"/>
                <w:lang w:eastAsia="zh-CN"/>
              </w:rPr>
              <w:t xml:space="preserve">р</w:t>
            </w:r>
            <w:r>
              <w:rPr>
                <w:rFonts w:eastAsia="SimSun"/>
                <w:lang w:eastAsia="zh-CN"/>
              </w:rPr>
              <w:t xml:space="preserve">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03"/>
        </w:trPr>
        <w:tc>
          <w:tcPr>
            <w:tcW w:w="1843" w:type="dxa"/>
            <w:vAlign w:val="top"/>
            <w:textDirection w:val="lrTb"/>
            <w:noWrap w:val="false"/>
          </w:tcPr>
          <w:p>
            <w:pPr>
              <w:pStyle w:val="1038"/>
              <w:jc w:val="both"/>
              <w:widowControl w:val="off"/>
            </w:pPr>
            <w:r>
              <w:t xml:space="preserve">Дошкольное, начальное и среднее общее образование [3.5.1]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w:t>
            </w:r>
            <w:r>
              <w:t xml:space="preserve">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400</w:t>
            </w:r>
            <w:r>
              <w:rPr>
                <w:rFonts w:eastAsia="SimSun"/>
                <w:lang w:eastAsia="zh-CN"/>
              </w:rPr>
              <w:t xml:space="preserve">/</w:t>
            </w:r>
            <w:r>
              <w:rPr>
                <w:rFonts w:eastAsia="SimSun"/>
                <w:lang w:eastAsia="zh-CN"/>
              </w:rPr>
              <w:t xml:space="preserve">15000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w:t>
            </w:r>
            <w:r>
              <w:rPr>
                <w:rFonts w:eastAsia="SimSun"/>
                <w:lang w:eastAsia="zh-CN"/>
              </w:rPr>
              <w:t xml:space="preserve">вдоль фронта улицы (проезда) – 25</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4 этажа</w:t>
            </w:r>
            <w:r>
              <w:rPr>
                <w:rFonts w:eastAsia="SimSun"/>
                <w:lang w:eastAsia="zh-CN"/>
              </w:rPr>
              <w:t xml:space="preserve">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 </w:t>
            </w:r>
            <w:r>
              <w:rPr>
                <w:rFonts w:eastAsia="SimSun"/>
                <w:lang w:eastAsia="zh-CN"/>
              </w:rPr>
              <w:t xml:space="preserve">– </w:t>
            </w:r>
            <w:r>
              <w:t xml:space="preserve">2</w:t>
            </w:r>
            <w:r>
              <w:t xml:space="preserve">5</w:t>
            </w:r>
            <w:r>
              <w:t xml:space="preserve">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процент озеленения участка </w:t>
            </w:r>
            <w:r>
              <w:t xml:space="preserve">–</w:t>
            </w:r>
            <w:r>
              <w:t xml:space="preserve"> 30%</w:t>
            </w:r>
            <w:r>
              <w:t xml:space="preserve">;</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Предельные минимальные и максимальные размеры земельных участков</w:t>
            </w:r>
            <w:r>
              <w:rPr>
                <w:rFonts w:eastAsia="SimSun"/>
                <w:lang w:eastAsia="zh-CN"/>
              </w:rPr>
              <w:t xml:space="preserve"> для </w:t>
            </w:r>
            <w:r>
              <w:t xml:space="preserve">объектов капитального строительства, предназначенных для оказания гражданам амбулаторно-поликлинической медицинской помощи </w:t>
            </w:r>
            <w:r>
              <w:rPr>
                <w:rFonts w:eastAsia="SimSun"/>
                <w:lang w:eastAsia="zh-CN"/>
              </w:rPr>
              <w:t xml:space="preserve">устанавливаются в соответствии с</w:t>
            </w:r>
            <w:r>
              <w:rPr>
                <w:rFonts w:eastAsia="SimSun"/>
                <w:lang w:eastAsia="zh-CN"/>
              </w:rPr>
              <w:t xml:space="preserve">о сводом правил</w:t>
            </w:r>
            <w:r>
              <w:rPr>
                <w:rFonts w:eastAsia="SimSun"/>
                <w:lang w:eastAsia="zh-CN"/>
              </w:rPr>
              <w:t xml:space="preserve"> СП 158.13330.2014. «Свод правил. Здания и помещения медицинских организаций. Правила проектирования».</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96"/>
        </w:trPr>
        <w:tc>
          <w:tcPr>
            <w:tcW w:w="1843" w:type="dxa"/>
            <w:vAlign w:val="top"/>
            <w:textDirection w:val="lrTb"/>
            <w:noWrap w:val="false"/>
          </w:tcPr>
          <w:p>
            <w:pPr>
              <w:pStyle w:val="1038"/>
              <w:jc w:val="both"/>
              <w:widowControl w:val="off"/>
            </w:pPr>
            <w:r>
              <w:t xml:space="preserve">Амбулаторно-поликлиническое обслуживание [3.4.1]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w:t>
            </w:r>
            <w:r>
              <w:t xml:space="preserve">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96"/>
        </w:trPr>
        <w:tc>
          <w:tcPr>
            <w:tcW w:w="1843" w:type="dxa"/>
            <w:vAlign w:val="top"/>
            <w:textDirection w:val="lrTb"/>
            <w:noWrap w:val="false"/>
          </w:tcPr>
          <w:p>
            <w:pPr>
              <w:pStyle w:val="1038"/>
              <w:jc w:val="both"/>
              <w:widowControl w:val="off"/>
            </w:pPr>
            <w:r>
              <w:t xml:space="preserve">Размещение гаражей для собственных нужд [2.7.2]</w:t>
            </w:r>
            <w:r/>
          </w:p>
        </w:tc>
        <w:tc>
          <w:tcPr>
            <w:tcW w:w="3686" w:type="dxa"/>
            <w:vAlign w:val="top"/>
            <w:textDirection w:val="lrTb"/>
            <w:noWrap w:val="false"/>
          </w:tcPr>
          <w:p>
            <w:pPr>
              <w:pStyle w:val="1038"/>
              <w:jc w:val="both"/>
              <w:widowControl w:val="off"/>
            </w:pPr>
            <w: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отдельно стоящих гаражей – 20/50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20/500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96"/>
        </w:trPr>
        <w:tc>
          <w:tcPr>
            <w:tcW w:w="1843" w:type="dxa"/>
            <w:vAlign w:val="top"/>
            <w:textDirection w:val="lrTb"/>
            <w:noWrap w:val="false"/>
          </w:tcPr>
          <w:p>
            <w:pPr>
              <w:pStyle w:val="1038"/>
              <w:jc w:val="both"/>
              <w:widowControl w:val="off"/>
            </w:pPr>
            <w:r>
              <w:rPr>
                <w:sz w:val="23"/>
                <w:szCs w:val="23"/>
                <w:shd w:val="clear" w:color="auto" w:fill="ffffff"/>
              </w:rPr>
              <w:t xml:space="preserve">Многоэтажная жилая застройка (высотная застройка) [2.6]</w:t>
            </w:r>
            <w:r/>
          </w:p>
        </w:tc>
        <w:tc>
          <w:tcPr>
            <w:tcW w:w="3686"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многоквартирных домов этажностью девять этажей и выше;</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благоустройство и озеленение придомовых территорий;</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обустройство спортивных и детских площадок, хозяйственных площадок и площадок для отдыха;</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размещение подземных гараже</w:t>
            </w:r>
            <w:r>
              <w:rPr>
                <w:sz w:val="23"/>
                <w:szCs w:val="23"/>
                <w:shd w:val="clear" w:color="auto" w:fill="ffffff"/>
              </w:rPr>
              <w:t xml:space="preserve">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w:t>
            </w:r>
            <w:r>
              <w:rPr>
                <w:sz w:val="23"/>
                <w:szCs w:val="23"/>
                <w:shd w:val="clear" w:color="auto" w:fill="ffffff"/>
              </w:rPr>
            </w:r>
            <w:r>
              <w:rPr>
                <w:sz w:val="23"/>
                <w:szCs w:val="23"/>
                <w:shd w:val="clear" w:color="auto" w:fill="ffffff"/>
              </w:rPr>
            </w:r>
          </w:p>
          <w:p>
            <w:pPr>
              <w:pStyle w:val="1038"/>
              <w:jc w:val="both"/>
              <w:widowControl w:val="off"/>
            </w:pPr>
            <w:r>
              <w:rPr>
                <w:sz w:val="23"/>
                <w:szCs w:val="23"/>
                <w:shd w:val="clear" w:color="auto" w:fill="ffffff"/>
              </w:rPr>
              <w:t xml:space="preserve">от общей площади дома</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w:t>
            </w:r>
            <w:r>
              <w:rPr>
                <w:rFonts w:eastAsia="SimSun"/>
                <w:lang w:eastAsia="zh-CN"/>
              </w:rPr>
              <w:t xml:space="preserve">/максимальная</w:t>
            </w:r>
            <w:r>
              <w:rPr>
                <w:rFonts w:eastAsia="SimSun"/>
                <w:lang w:eastAsia="zh-CN"/>
              </w:rPr>
              <w:t xml:space="preserve"> площадь земельного участка </w:t>
            </w:r>
            <w:r>
              <w:rPr>
                <w:rFonts w:eastAsia="SimSun"/>
                <w:lang w:eastAsia="zh-CN"/>
              </w:rPr>
              <w:t xml:space="preserve">–</w:t>
            </w:r>
            <w:r>
              <w:rPr>
                <w:rFonts w:eastAsia="SimSun"/>
                <w:lang w:eastAsia="zh-CN"/>
              </w:rPr>
              <w:t xml:space="preserve"> 5000 кв.</w:t>
            </w:r>
            <w:r>
              <w:rPr>
                <w:rFonts w:eastAsia="SimSun"/>
                <w:lang w:eastAsia="zh-CN"/>
              </w:rPr>
              <w:t xml:space="preserve"> м/</w:t>
            </w:r>
            <w:r>
              <w:rPr>
                <w:rFonts w:eastAsia="SimSun"/>
                <w:lang w:eastAsia="zh-CN"/>
              </w:rPr>
              <w:t xml:space="preserve">не </w:t>
            </w:r>
            <w:r>
              <w:rPr>
                <w:rFonts w:eastAsia="SimSun"/>
                <w:lang w:eastAsia="zh-CN"/>
              </w:rPr>
              <w:t xml:space="preserve">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25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w:t>
            </w:r>
            <w:r>
              <w:rPr>
                <w:rFonts w:eastAsia="SimSun"/>
                <w:lang w:eastAsia="zh-CN"/>
              </w:rPr>
              <w:t xml:space="preserve">оличество надземных этажей – 9 эт</w:t>
            </w:r>
            <w:r>
              <w:rPr>
                <w:rFonts w:eastAsia="SimSun"/>
                <w:lang w:eastAsia="zh-CN"/>
              </w:rPr>
              <w:t xml:space="preserve">ажей;</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девятиэтажных </w:t>
            </w:r>
            <w:r>
              <w:rPr>
                <w:sz w:val="23"/>
                <w:szCs w:val="23"/>
                <w:shd w:val="clear" w:color="auto" w:fill="ffffff"/>
              </w:rPr>
              <w:t xml:space="preserve">многоквартирных домов</w:t>
            </w:r>
            <w:r>
              <w:rPr>
                <w:sz w:val="23"/>
                <w:szCs w:val="23"/>
                <w:shd w:val="clear" w:color="auto" w:fill="ffffff"/>
              </w:rPr>
              <w:t xml:space="preserve"> </w:t>
            </w:r>
            <w:r>
              <w:t xml:space="preserve">– </w:t>
            </w:r>
            <w:r>
              <w:rPr>
                <w:rFonts w:eastAsia="SimSun"/>
                <w:lang w:eastAsia="zh-CN"/>
              </w:rPr>
              <w:t xml:space="preserve">33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минимальное/максимальное</w:t>
            </w:r>
            <w:r>
              <w:rPr>
                <w:rFonts w:eastAsia="SimSun"/>
                <w:lang w:eastAsia="zh-CN"/>
              </w:rPr>
              <w:t xml:space="preserve"> </w:t>
            </w:r>
            <w:r>
              <w:rPr>
                <w:rFonts w:eastAsia="SimSun"/>
                <w:lang w:eastAsia="zh-CN"/>
              </w:rPr>
              <w:t xml:space="preserve">количество надземных этажей высотных доминант – 10/18 этажей</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высота высотных доминант – 63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размещение высотных доминант не</w:t>
            </w:r>
            <w:r>
              <w:rPr>
                <w:rFonts w:eastAsia="SimSun"/>
                <w:lang w:eastAsia="zh-CN"/>
              </w:rPr>
              <w:t xml:space="preserve"> ближе 50 м до </w:t>
            </w:r>
            <w:r>
              <w:rPr>
                <w:rFonts w:eastAsia="SimSun"/>
                <w:lang w:eastAsia="zh-CN"/>
              </w:rPr>
              <w:t xml:space="preserve">границ </w:t>
            </w:r>
            <w:r>
              <w:rPr>
                <w:rFonts w:eastAsia="SimSun"/>
                <w:lang w:eastAsia="zh-CN"/>
              </w:rPr>
              <w:t xml:space="preserve">зон застройки индивидуальными и малоэтажными жилыми домами;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земельного участка</w:t>
            </w:r>
            <w:r>
              <w:rPr>
                <w:rFonts w:eastAsia="SimSun"/>
                <w:lang w:eastAsia="zh-CN"/>
              </w:rPr>
              <w:t xml:space="preserve"> высотны</w:t>
            </w:r>
            <w:r>
              <w:rPr>
                <w:rFonts w:eastAsia="SimSun"/>
                <w:lang w:eastAsia="zh-CN"/>
              </w:rPr>
              <w:t xml:space="preserve">ми</w:t>
            </w:r>
            <w:r>
              <w:rPr>
                <w:rFonts w:eastAsia="SimSun"/>
                <w:lang w:eastAsia="zh-CN"/>
              </w:rPr>
              <w:t xml:space="preserve"> доминант</w:t>
            </w:r>
            <w:r>
              <w:rPr>
                <w:rFonts w:eastAsia="SimSun"/>
                <w:lang w:eastAsia="zh-CN"/>
              </w:rPr>
              <w:t xml:space="preserve">ами –</w:t>
            </w:r>
            <w:r>
              <w:rPr>
                <w:rFonts w:eastAsia="SimSun"/>
                <w:lang w:eastAsia="zh-CN"/>
              </w:rPr>
              <w:t xml:space="preserve"> не более 35% от площади застройки надземной час</w:t>
            </w:r>
            <w:r>
              <w:rPr>
                <w:rFonts w:eastAsia="SimSun"/>
                <w:lang w:eastAsia="zh-CN"/>
              </w:rPr>
              <w:t xml:space="preserve">ти девятиэтажных многоквартирных домов;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40%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коэффициент плотности застройки земельного участка определяется проектом планировки территории, с учетом соблюдения коэффициента плотности застройки квартала в соответствии с Таблицей Б.1 Свода правил СП 42.13330.2016 </w:t>
            </w:r>
            <w:r>
              <w:t xml:space="preserve">«</w:t>
            </w:r>
            <w:r>
              <w:t xml:space="preserve">Градостроительство. Планировка и застройка городских и сельских поселений</w:t>
            </w:r>
            <w:r>
              <w:t xml:space="preserve">»</w:t>
            </w:r>
            <w:r>
              <w:t xml:space="preserve"> и не может превышать для застройки одного участка:</w:t>
            </w:r>
            <w:r/>
          </w:p>
          <w:p>
            <w:pPr>
              <w:pStyle w:val="1038"/>
              <w:ind w:firstLine="709"/>
              <w:jc w:val="both"/>
            </w:pPr>
            <w:r>
              <w:t xml:space="preserve">9 </w:t>
            </w:r>
            <w:r>
              <w:t xml:space="preserve">–</w:t>
            </w:r>
            <w:r>
              <w:t xml:space="preserve"> 11 этажей </w:t>
            </w:r>
            <w:r>
              <w:rPr>
                <w:rFonts w:eastAsia="SimSun"/>
                <w:lang w:eastAsia="zh-CN"/>
              </w:rPr>
              <w:t xml:space="preserve">–</w:t>
            </w:r>
            <w:r>
              <w:t xml:space="preserve"> 1,8;</w:t>
            </w:r>
            <w:r/>
          </w:p>
          <w:p>
            <w:pPr>
              <w:pStyle w:val="1038"/>
              <w:ind w:firstLine="709"/>
              <w:jc w:val="both"/>
            </w:pPr>
            <w:r>
              <w:t xml:space="preserve">12 </w:t>
            </w:r>
            <w:r>
              <w:t xml:space="preserve">–</w:t>
            </w:r>
            <w:r>
              <w:t xml:space="preserve"> 13 этажей </w:t>
            </w:r>
            <w:r>
              <w:rPr>
                <w:rFonts w:eastAsia="SimSun"/>
                <w:lang w:eastAsia="zh-CN"/>
              </w:rPr>
              <w:t xml:space="preserve">– </w:t>
            </w:r>
            <w:r>
              <w:t xml:space="preserve">2,0;</w:t>
            </w:r>
            <w:r/>
          </w:p>
          <w:p>
            <w:pPr>
              <w:pStyle w:val="1038"/>
              <w:ind w:firstLine="709"/>
              <w:jc w:val="both"/>
            </w:pPr>
            <w:r>
              <w:t xml:space="preserve">14 </w:t>
            </w:r>
            <w:r>
              <w:t xml:space="preserve">–</w:t>
            </w:r>
            <w:r>
              <w:t xml:space="preserve"> 16 этажей </w:t>
            </w:r>
            <w:r>
              <w:rPr>
                <w:rFonts w:eastAsia="SimSun"/>
                <w:lang w:eastAsia="zh-CN"/>
              </w:rPr>
              <w:t xml:space="preserve">–</w:t>
            </w:r>
            <w:r>
              <w:t xml:space="preserve"> 2,2;</w:t>
            </w:r>
            <w:r/>
          </w:p>
          <w:p>
            <w:pPr>
              <w:pStyle w:val="1038"/>
              <w:ind w:firstLine="709"/>
              <w:jc w:val="both"/>
            </w:pPr>
            <w:r>
              <w:t xml:space="preserve">17 </w:t>
            </w:r>
            <w:r>
              <w:t xml:space="preserve">–</w:t>
            </w:r>
            <w:r>
              <w:t xml:space="preserve"> 18 этажей </w:t>
            </w:r>
            <w:r>
              <w:rPr>
                <w:rFonts w:eastAsia="SimSun"/>
                <w:lang w:eastAsia="zh-CN"/>
              </w:rPr>
              <w:t xml:space="preserve">–</w:t>
            </w:r>
            <w:r>
              <w:t xml:space="preserve"> 2,4.</w:t>
            </w:r>
            <w:r/>
          </w:p>
          <w:p>
            <w:pPr>
              <w:pStyle w:val="1038"/>
              <w:ind w:firstLine="709"/>
              <w:jc w:val="both"/>
            </w:pPr>
            <w:r>
              <w:t xml:space="preserve">Минимальный процент озеленения участка </w:t>
            </w:r>
            <w:r>
              <w:rPr>
                <w:rFonts w:eastAsia="SimSun"/>
                <w:lang w:eastAsia="zh-CN"/>
              </w:rPr>
              <w:t xml:space="preserve">–</w:t>
            </w:r>
            <w:r>
              <w:t xml:space="preserve"> 15%;</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868"/>
        </w:trPr>
        <w:tc>
          <w:tcPr>
            <w:tcW w:w="1843" w:type="dxa"/>
            <w:vAlign w:val="top"/>
            <w:textDirection w:val="lrTb"/>
            <w:noWrap w:val="false"/>
          </w:tcPr>
          <w:p>
            <w:pPr>
              <w:pStyle w:val="1038"/>
              <w:keepLines/>
              <w:rPr>
                <w:shd w:val="clear" w:color="auto" w:fill="ffffff"/>
              </w:rPr>
            </w:pPr>
            <w:r>
              <w:rPr>
                <w:shd w:val="clear" w:color="auto" w:fill="ffffff"/>
              </w:rPr>
              <w:t xml:space="preserve">Малоэтажная многоквартирная жилая застройка</w:t>
            </w:r>
            <w:r>
              <w:rPr>
                <w:shd w:val="clear" w:color="auto" w:fill="ffffff"/>
              </w:rPr>
            </w:r>
            <w:r>
              <w:rPr>
                <w:shd w:val="clear" w:color="auto" w:fill="ffffff"/>
              </w:rPr>
            </w:r>
          </w:p>
          <w:p>
            <w:pPr>
              <w:pStyle w:val="1038"/>
              <w:jc w:val="both"/>
              <w:widowControl w:val="off"/>
            </w:pPr>
            <w:r>
              <w:rPr>
                <w:shd w:val="clear" w:color="auto" w:fill="ffffff"/>
              </w:rPr>
              <w:t xml:space="preserve">[2.1.1]</w:t>
            </w:r>
            <w:r/>
          </w:p>
        </w:tc>
        <w:tc>
          <w:tcPr>
            <w:tcW w:w="3686" w:type="dxa"/>
            <w:vAlign w:val="top"/>
            <w:textDirection w:val="lrTb"/>
            <w:noWrap w:val="false"/>
          </w:tcPr>
          <w:p>
            <w:pPr>
              <w:pStyle w:val="1038"/>
              <w:jc w:val="both"/>
              <w:widowControl w:val="off"/>
            </w:pPr>
            <w:r>
              <w:rPr>
                <w:shd w:val="clear" w:color="auto" w:fill="ffffff"/>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w:t>
            </w:r>
            <w:r>
              <w:rPr>
                <w:shd w:val="clear" w:color="auto" w:fill="ffffff"/>
              </w:rPr>
              <w:t xml:space="preserve">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земельного участка – 1000/15000 кв.</w:t>
            </w:r>
            <w:r>
              <w:rPr>
                <w:rFonts w:eastAsia="SimSun"/>
                <w:lang w:eastAsia="zh-CN"/>
              </w:rPr>
              <w:t xml:space="preserve"> </w:t>
            </w:r>
            <w:r>
              <w:rPr>
                <w:rFonts w:eastAsia="SimSun"/>
                <w:lang w:eastAsia="zh-CN"/>
              </w:rPr>
              <w:t xml:space="preserve">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12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4 этажа (включая мансардный);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w:t>
            </w:r>
            <w:r>
              <w:rPr>
                <w:rFonts w:eastAsia="SimSun"/>
                <w:lang w:eastAsia="zh-CN"/>
              </w:rPr>
              <w:t xml:space="preserve">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максимальная высота зданий, строений, сооружений </w:t>
            </w:r>
            <w:r>
              <w:t xml:space="preserve">–</w:t>
            </w:r>
            <w:r>
              <w:t xml:space="preserve"> 25 м;</w:t>
            </w:r>
            <w:r/>
          </w:p>
          <w:p>
            <w:pPr>
              <w:pStyle w:val="1038"/>
              <w:ind w:firstLine="709"/>
              <w:jc w:val="both"/>
            </w:pPr>
            <w:r>
              <w:t xml:space="preserve">предельный </w:t>
            </w:r>
            <w:r>
              <w:t xml:space="preserve">коэффициент плотности</w:t>
            </w:r>
            <w:r>
              <w:t xml:space="preserve"> жилой застройки – 0,5;</w:t>
            </w:r>
            <w:r/>
          </w:p>
          <w:p>
            <w:pPr>
              <w:pStyle w:val="1038"/>
              <w:ind w:firstLine="709"/>
              <w:jc w:val="both"/>
            </w:pPr>
            <w:r>
              <w:t xml:space="preserve">минимальный процент озеленения участка </w:t>
            </w:r>
            <w:r>
              <w:t xml:space="preserve">–</w:t>
            </w:r>
            <w:r>
              <w:t xml:space="preserve"> 15%;</w:t>
            </w:r>
            <w:r/>
          </w:p>
          <w:p>
            <w:pPr>
              <w:pStyle w:val="1038"/>
              <w:ind w:firstLine="709"/>
              <w:jc w:val="both"/>
              <w:keepLines/>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В</w:t>
            </w:r>
            <w:r>
              <w:rPr>
                <w:rFonts w:eastAsia="SimSun"/>
                <w:lang w:eastAsia="zh-CN"/>
              </w:rPr>
              <w:t xml:space="preserve"> случае образования земельного участка под</w:t>
            </w:r>
            <w:r>
              <w:rPr>
                <w:rFonts w:eastAsia="SimSun"/>
                <w:lang w:eastAsia="zh-CN"/>
              </w:rPr>
              <w:t xml:space="preserve">  </w:t>
            </w:r>
            <w:r>
              <w:rPr>
                <w:rFonts w:eastAsia="SimSun"/>
                <w:lang w:eastAsia="zh-CN"/>
              </w:rPr>
              <w:t xml:space="preserve">существующим объектом капитального строительства (объект введён в эксплуатацию)</w:t>
            </w:r>
            <w:r>
              <w:rPr>
                <w:rFonts w:eastAsia="SimSun"/>
                <w:lang w:eastAsia="zh-CN"/>
              </w:rPr>
              <w:t xml:space="preserve"> – </w:t>
            </w:r>
            <w:r>
              <w:rPr>
                <w:rFonts w:eastAsia="SimSun"/>
                <w:lang w:eastAsia="zh-CN"/>
              </w:rPr>
              <w:t xml:space="preserve">малоэтажны</w:t>
            </w:r>
            <w:r>
              <w:rPr>
                <w:rFonts w:eastAsia="SimSun"/>
                <w:lang w:eastAsia="zh-CN"/>
              </w:rPr>
              <w:t xml:space="preserve">м</w:t>
            </w:r>
            <w:r>
              <w:rPr>
                <w:rFonts w:eastAsia="SimSun"/>
                <w:lang w:eastAsia="zh-CN"/>
              </w:rPr>
              <w:t xml:space="preserve"> многоквартирны</w:t>
            </w:r>
            <w:r>
              <w:rPr>
                <w:rFonts w:eastAsia="SimSun"/>
                <w:lang w:eastAsia="zh-CN"/>
              </w:rPr>
              <w:t xml:space="preserve">м</w:t>
            </w:r>
            <w:r>
              <w:rPr>
                <w:rFonts w:eastAsia="SimSun"/>
                <w:lang w:eastAsia="zh-CN"/>
              </w:rPr>
              <w:t xml:space="preserve"> домо</w:t>
            </w:r>
            <w:r>
              <w:rPr>
                <w:rFonts w:eastAsia="SimSun"/>
                <w:lang w:eastAsia="zh-CN"/>
              </w:rPr>
              <w:t xml:space="preserve">м:</w:t>
            </w:r>
            <w:r>
              <w:rPr>
                <w:rFonts w:eastAsia="SimSun"/>
                <w:lang w:eastAsia="zh-CN"/>
              </w:rPr>
              <w:t xml:space="preserve"> минимальная площ</w:t>
            </w:r>
            <w:r>
              <w:rPr>
                <w:rFonts w:eastAsia="SimSun"/>
                <w:lang w:eastAsia="zh-CN"/>
              </w:rPr>
              <w:t xml:space="preserve">адь земельного участка – не подлежит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76"/>
        </w:trPr>
        <w:tc>
          <w:tcPr>
            <w:tcW w:w="1843" w:type="dxa"/>
            <w:vAlign w:val="top"/>
            <w:textDirection w:val="lrTb"/>
            <w:noWrap w:val="false"/>
          </w:tcPr>
          <w:p>
            <w:pPr>
              <w:pStyle w:val="1038"/>
              <w:jc w:val="both"/>
              <w:keepLines/>
              <w:rPr>
                <w:shd w:val="clear" w:color="auto" w:fill="ffffff"/>
              </w:rPr>
            </w:pPr>
            <w:r>
              <w:rPr>
                <w:shd w:val="clear" w:color="auto" w:fill="ffffff"/>
              </w:rPr>
              <w:t xml:space="preserve">Для индивидуального жилищного строительства</w:t>
            </w:r>
            <w:r>
              <w:rPr>
                <w:shd w:val="clear" w:color="auto" w:fill="ffffff"/>
              </w:rPr>
            </w:r>
            <w:r>
              <w:rPr>
                <w:shd w:val="clear" w:color="auto" w:fill="ffffff"/>
              </w:rPr>
            </w:r>
          </w:p>
          <w:p>
            <w:pPr>
              <w:pStyle w:val="1038"/>
              <w:keepLines/>
              <w:rPr>
                <w:shd w:val="clear" w:color="auto" w:fill="ffffff"/>
              </w:rPr>
            </w:pPr>
            <w:r>
              <w:rPr>
                <w:shd w:val="clear" w:color="auto" w:fill="ffffff"/>
              </w:rPr>
              <w:t xml:space="preserve">[2.1]</w:t>
            </w:r>
            <w:r>
              <w:rPr>
                <w:shd w:val="clear" w:color="auto" w:fill="ffffff"/>
              </w:rPr>
            </w:r>
            <w:r>
              <w:rPr>
                <w:shd w:val="clear" w:color="auto" w:fill="ffffff"/>
              </w:rPr>
            </w:r>
          </w:p>
        </w:tc>
        <w:tc>
          <w:tcPr>
            <w:tcW w:w="3686" w:type="dxa"/>
            <w:vAlign w:val="top"/>
            <w:textDirection w:val="lrTb"/>
            <w:noWrap w:val="false"/>
          </w:tcPr>
          <w:p>
            <w:pPr>
              <w:pStyle w:val="1038"/>
              <w:jc w:val="both"/>
              <w:keepLines/>
              <w:rPr>
                <w:shd w:val="clear" w:color="auto" w:fill="ffffff"/>
              </w:rPr>
            </w:pPr>
            <w:r>
              <w:rPr>
                <w:shd w:val="clear" w:color="auto" w:fill="ffffff"/>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вспомогательного использования, предназначенных для удовлетворения гражданами бытовых и</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иных нужд, связанных с их проживанием в таком здании, не предназначенного для раздела на самостоятельные объекты недвижимости);</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выращивание сельскохозяйственных культур;</w:t>
            </w:r>
            <w:r>
              <w:rPr>
                <w:shd w:val="clear" w:color="auto" w:fill="ffffff"/>
              </w:rPr>
            </w:r>
            <w:r>
              <w:rPr>
                <w:shd w:val="clear" w:color="auto" w:fill="ffffff"/>
              </w:rPr>
            </w:r>
          </w:p>
          <w:p>
            <w:pPr>
              <w:pStyle w:val="1038"/>
              <w:jc w:val="both"/>
              <w:widowControl w:val="off"/>
              <w:rPr>
                <w:shd w:val="clear" w:color="auto" w:fill="ffffff"/>
              </w:rPr>
            </w:pPr>
            <w:r>
              <w:rPr>
                <w:shd w:val="clear" w:color="auto" w:fill="ffffff"/>
              </w:rPr>
              <w:t xml:space="preserve">размещение гаражей для собственных нужд и хозяйственных построек</w:t>
            </w:r>
            <w:r>
              <w:rPr>
                <w:shd w:val="clear" w:color="auto" w:fill="ffffff"/>
              </w:rPr>
            </w:r>
            <w:r>
              <w:rPr>
                <w:shd w:val="clear" w:color="auto" w:fill="ffffff"/>
              </w:rPr>
            </w:r>
          </w:p>
        </w:tc>
        <w:tc>
          <w:tcPr>
            <w:tcW w:w="3827" w:type="dxa"/>
            <w:vAlign w:val="top"/>
            <w:textDirection w:val="lrTb"/>
            <w:noWrap w:val="false"/>
          </w:tcPr>
          <w:p>
            <w:pPr>
              <w:pStyle w:val="1038"/>
              <w:ind w:firstLine="709"/>
              <w:jc w:val="both"/>
            </w:pPr>
            <w:r>
              <w:t xml:space="preserve">минимальная/максимальная площадь земельных участков – 500/2000 кв. м;</w:t>
            </w:r>
            <w:r/>
          </w:p>
          <w:p>
            <w:pPr>
              <w:pStyle w:val="1038"/>
              <w:ind w:firstLine="709"/>
              <w:jc w:val="both"/>
            </w:pPr>
            <w:r>
              <w:t xml:space="preserve">минимальная ширина земельных участков вдоль фронта улицы (проезда) – 12 м*;</w:t>
            </w:r>
            <w:r/>
          </w:p>
          <w:p>
            <w:pPr>
              <w:pStyle w:val="1038"/>
              <w:ind w:firstLine="709"/>
              <w:jc w:val="both"/>
            </w:pPr>
            <w:r>
              <w:t xml:space="preserve">минимальные отступы от границ земельных участков – 3 м*;</w:t>
            </w:r>
            <w:r/>
          </w:p>
          <w:p>
            <w:pPr>
              <w:pStyle w:val="1038"/>
              <w:ind w:firstLine="709"/>
              <w:jc w:val="both"/>
            </w:pPr>
            <w:r>
              <w:t xml:space="preserve">максимальное количество надземных этажей зданий – 3 этажа (включая мансардный этаж);</w:t>
            </w:r>
            <w:r/>
          </w:p>
          <w:p>
            <w:pPr>
              <w:pStyle w:val="1038"/>
              <w:ind w:firstLine="709"/>
              <w:jc w:val="both"/>
            </w:pPr>
            <w:r>
              <w:t xml:space="preserve">максимальная высота объекта индивидуального жилищного строительства для объектов с углом наклона кровли до 15 градусов – 10 м, с углом наклона кровли более 15 градусов – 13 м.</w:t>
            </w:r>
            <w:r>
              <w:t xml:space="preserve">;</w:t>
            </w:r>
            <w:r/>
          </w:p>
          <w:p>
            <w:pPr>
              <w:pStyle w:val="1038"/>
              <w:ind w:firstLine="709"/>
              <w:jc w:val="both"/>
            </w:pPr>
            <w:r>
              <w:t xml:space="preserve">максимальный процент застройки в границах земельного участка – 60% (процент застройки подземной части не регламентируется);</w:t>
            </w:r>
            <w:r/>
          </w:p>
          <w:p>
            <w:pPr>
              <w:pStyle w:val="1038"/>
              <w:ind w:firstLine="709"/>
              <w:jc w:val="both"/>
              <w:keepLines/>
            </w:pPr>
            <w:r>
              <w:t xml:space="preserve">предельный </w:t>
            </w:r>
            <w:r>
              <w:t xml:space="preserve">коэффициент плотности</w:t>
            </w:r>
            <w:r>
              <w:t xml:space="preserve"> жилой застройки – </w:t>
            </w:r>
            <w:r>
              <w:t xml:space="preserve">0,7</w:t>
            </w:r>
            <w:r>
              <w:t xml:space="preserve">;</w:t>
            </w:r>
            <w:r/>
          </w:p>
          <w:p>
            <w:pPr>
              <w:pStyle w:val="1038"/>
              <w:ind w:firstLine="709"/>
              <w:jc w:val="both"/>
              <w:keepLines/>
              <w:rPr>
                <w:rFonts w:eastAsia="SimSun"/>
                <w:lang w:eastAsia="zh-CN"/>
              </w:rPr>
            </w:pPr>
            <w:r>
              <w:rPr>
                <w:rFonts w:eastAsia="SimSun"/>
                <w:lang w:eastAsia="zh-CN"/>
              </w:rPr>
              <w:t xml:space="preserve">максимальная общая площадь объекта индивидуального жилищного строительства – 300 кв. м;</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w:t>
            </w:r>
            <w:r>
              <w:rPr>
                <w:rFonts w:eastAsia="SimSun"/>
                <w:lang w:eastAsia="zh-CN"/>
              </w:rPr>
              <w:t xml:space="preserve">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максимальная общая площадь объектов вспомогательного назначения (за исключением навесов) – не более 50% от общей площади объекта индивидуального жилищного строительства</w:t>
            </w:r>
            <w:r>
              <w:rPr>
                <w:rFonts w:eastAsia="SimSun"/>
                <w:lang w:eastAsia="zh-CN"/>
              </w:rPr>
              <w:t xml:space="preserve">.</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5529"/>
        <w:gridCol w:w="41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5529"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11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5529" w:type="dxa"/>
            <w:vAlign w:val="center"/>
            <w:textDirection w:val="lrTb"/>
            <w:noWrap w:val="false"/>
          </w:tcPr>
          <w:p>
            <w:pPr>
              <w:pStyle w:val="1038"/>
              <w:ind w:firstLine="426"/>
              <w:jc w:val="both"/>
              <w:tabs>
                <w:tab w:val="left" w:pos="2520" w:leader="none"/>
              </w:tabs>
              <w:rPr>
                <w:rFonts w:eastAsia="SimSun"/>
                <w:lang w:eastAsia="zh-CN"/>
              </w:rPr>
            </w:pPr>
            <w:r>
              <w:rPr>
                <w:rFonts w:eastAsia="SimSun"/>
                <w:lang w:eastAsia="zh-CN"/>
              </w:rPr>
              <w:t xml:space="preserve">Виды разрешенного использования земельных участков </w:t>
            </w:r>
            <w:r>
              <w:rPr>
                <w:rFonts w:eastAsia="SimSun"/>
                <w:lang w:eastAsia="zh-CN"/>
              </w:rPr>
              <w:t xml:space="preserve">–</w:t>
            </w:r>
            <w:r>
              <w:rPr>
                <w:rFonts w:eastAsia="SimSun"/>
                <w:lang w:eastAsia="zh-CN"/>
              </w:rPr>
              <w:t xml:space="preserve"> аналогичны</w:t>
            </w:r>
            <w:r>
              <w:t xml:space="preserve"> </w:t>
            </w:r>
            <w:r>
              <w:t xml:space="preserve">видам разрешенного использования земельных участков</w:t>
            </w:r>
            <w:r>
              <w:rPr>
                <w:rFonts w:eastAsia="SimSun"/>
                <w:lang w:eastAsia="zh-CN"/>
              </w:rPr>
              <w:t xml:space="preserve"> с основными и условно разрешенными видами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Возведение вспомогательных о</w:t>
            </w:r>
            <w:r>
              <w:rPr>
                <w:rFonts w:eastAsia="SimSun"/>
                <w:lang w:eastAsia="zh-CN"/>
              </w:rPr>
              <w:t xml:space="preserve">бъектов осуществляется только при наличии на земельном участке объектов капитального строительства относящихся к основным и условно разрешенным видам использования, и (или) действующего разрешения на строительство таких объектов капитального строительства.</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w:t>
            </w:r>
            <w:r>
              <w:rPr>
                <w:rFonts w:eastAsia="SimSun"/>
                <w:lang w:eastAsia="zh-CN"/>
              </w:rPr>
              <w:t xml:space="preserve">,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проезды общего 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благоустроенные, в том числе озелененные территории, детские площадки, площадки для отдыха, спортивных занятий;</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площадки хозяйственные, в том числе площадки для мусоросборников и выгула собак;</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общественные туалеты, надворные туалеты, гидронепроницаемые выгребы, септики;</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r>
              <w:rPr>
                <w:rFonts w:eastAsia="SimSun"/>
                <w:lang w:eastAsia="zh-CN"/>
              </w:rPr>
            </w:r>
            <w:r>
              <w:rPr>
                <w:rFonts w:eastAsia="SimSun"/>
                <w:lang w:eastAsia="zh-CN"/>
              </w:rPr>
            </w:r>
          </w:p>
        </w:tc>
        <w:tc>
          <w:tcPr>
            <w:tcW w:w="4110" w:type="dxa"/>
            <w:vAlign w:val="center"/>
            <w:textDirection w:val="lrTb"/>
            <w:noWrap w:val="false"/>
          </w:tcPr>
          <w:p>
            <w:pPr>
              <w:pStyle w:val="1038"/>
              <w:ind w:firstLine="459"/>
              <w:jc w:val="both"/>
              <w:rPr>
                <w:rFonts w:eastAsia="SimSun"/>
                <w:lang w:eastAsia="zh-CN"/>
              </w:rPr>
            </w:pPr>
            <w:r>
              <w:rPr>
                <w:rFonts w:eastAsia="SimSun"/>
                <w:lang w:eastAsia="zh-CN"/>
              </w:rPr>
              <w:t xml:space="preserve">Минимальная/максимальная площадь земельных участков, минимальная ширина земельных участк</w:t>
            </w:r>
            <w:r>
              <w:rPr>
                <w:rFonts w:eastAsia="SimSun"/>
                <w:lang w:eastAsia="zh-CN"/>
              </w:rPr>
              <w:t xml:space="preserve">ов вдоль фронта улицы (проезда) – а</w:t>
            </w:r>
            <w:r>
              <w:rPr>
                <w:rFonts w:eastAsia="SimSun"/>
                <w:lang w:eastAsia="zh-CN"/>
              </w:rPr>
              <w:t xml:space="preserve">налогичны, параметрам разрешенного строительства, реконструкции объектов с основными и условно разрешенными видами использования</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t xml:space="preserve">максимальный процент застройки в границах земельного участка, максимальная высота строений, сооружений от уровня земли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Pr>
                <w:bCs/>
              </w:rPr>
              <w:t xml:space="preserve">;</w:t>
            </w:r>
            <w:r>
              <w:rPr>
                <w:rFonts w:eastAsia="SimSun"/>
                <w:lang w:eastAsia="zh-CN"/>
              </w:rPr>
            </w:r>
            <w:r>
              <w:rPr>
                <w:rFonts w:eastAsia="SimSun"/>
                <w:lang w:eastAsia="zh-CN"/>
              </w:rPr>
            </w:r>
          </w:p>
          <w:p>
            <w:pPr>
              <w:pStyle w:val="1038"/>
              <w:ind w:firstLine="459"/>
              <w:jc w:val="both"/>
            </w:pPr>
            <w:r/>
            <w:r/>
          </w:p>
          <w:p>
            <w:pPr>
              <w:pStyle w:val="1038"/>
              <w:ind w:firstLine="459"/>
              <w:jc w:val="both"/>
            </w:pPr>
            <w:r>
              <w:t xml:space="preserve">минимальные отступы от границ земельных участков </w:t>
            </w:r>
            <w:r>
              <w:t xml:space="preserve">–</w:t>
            </w:r>
            <w:r>
              <w:t xml:space="preserve"> </w:t>
            </w:r>
            <w:r>
              <w:t xml:space="preserve">1 м</w:t>
            </w:r>
            <w:r>
              <w:t xml:space="preserve"> </w:t>
            </w:r>
            <w:r>
              <w:rPr>
                <w:rFonts w:eastAsia="SimSun"/>
                <w:lang w:eastAsia="zh-CN"/>
              </w:rPr>
              <w:t xml:space="preserve">(если иное не оговорено отдельно)</w:t>
            </w:r>
            <w:r>
              <w:t xml:space="preserve">;</w:t>
            </w:r>
            <w:r/>
          </w:p>
          <w:p>
            <w:pPr>
              <w:pStyle w:val="1038"/>
              <w:ind w:firstLine="459"/>
              <w:jc w:val="both"/>
              <w:rPr>
                <w:rFonts w:eastAsia="SimSun"/>
                <w:lang w:eastAsia="zh-CN"/>
              </w:rPr>
            </w:pPr>
            <w:r>
              <w:rPr>
                <w:rFonts w:eastAsia="SimSun"/>
                <w:lang w:eastAsia="zh-CN"/>
              </w:rPr>
              <w:t xml:space="preserve">максимальное количество надземных этажей зданий – 2 этажа (включая мансардный этаж)</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требования в части максимальной высоты, установленные настоящими Правилами, не распространяются на антенны, вентиляционные и дымовые трубы(если иное не оговорено отдельно)</w:t>
            </w:r>
            <w:r>
              <w:rPr>
                <w:rFonts w:eastAsia="SimSun"/>
                <w:lang w:eastAsia="zh-CN"/>
              </w:rPr>
              <w:t xml:space="preserve">.</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color w:val="000000"/>
        </w:rPr>
      </w:pPr>
      <w:r>
        <w:rPr>
          <w:color w:val="000000"/>
        </w:rPr>
        <w:t xml:space="preserve">Строител</w:t>
      </w:r>
      <w:r>
        <w:rPr>
          <w:color w:val="000000"/>
        </w:rPr>
        <w:t xml:space="preserve">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r>
        <w:rPr>
          <w:color w:val="000000"/>
        </w:rPr>
      </w:r>
      <w:r>
        <w:rPr>
          <w:color w:val="000000"/>
        </w:rPr>
      </w:r>
    </w:p>
    <w:p>
      <w:pPr>
        <w:pStyle w:val="1038"/>
        <w:ind w:firstLine="709"/>
        <w:jc w:val="both"/>
        <w:rPr>
          <w:color w:val="000000"/>
        </w:rPr>
      </w:pPr>
      <w:r>
        <w:rPr>
          <w:color w:val="000000"/>
        </w:rPr>
        <w:t xml:space="preserve">При проекти</w:t>
      </w:r>
      <w:r>
        <w:rPr>
          <w:color w:val="000000"/>
        </w:rPr>
        <w:t xml:space="preserve">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Каждый объект </w:t>
      </w:r>
      <w:r>
        <w:rPr>
          <w:rFonts w:eastAsia="SimSun"/>
          <w:lang w:eastAsia="zh-CN"/>
        </w:rPr>
        <w:t xml:space="preserve">индивидуального жилищного строительства/садовый дом, расположенный/предполагаемый к строительству на земельном участке, должен быть обеспечен минимальной нормативной площадью земельного участка, установленной градостроительным регламентом настоящих Правил.</w:t>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Предоставление разрешения на условно разрешенный вид использования земельного участка или объекта капитального строительства в установленном Градостроительн</w:t>
      </w:r>
      <w:r>
        <w:rPr>
          <w:color w:val="000000"/>
        </w:rPr>
        <w:t xml:space="preserve">ым кодексом Российской Федерации порядке возможно только при предоставлении соответствующего мотивированного обоснования необходимости получения разрешения на условно разрешенный вид использования земельного участка или объекта капитального строительства, </w:t>
      </w:r>
      <w:r>
        <w:rPr>
          <w:color w:val="000000"/>
          <w:lang w:val="en-US"/>
        </w:rPr>
        <w:t xml:space="preserve">содержащее пояснительную записку и графическое описание (схема планиров</w:t>
      </w:r>
      <w:r>
        <w:rPr>
          <w:color w:val="000000"/>
          <w:lang w:val="en-US"/>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color w:val="000000"/>
        </w:rPr>
        <w:t xml:space="preserve">, с учетом условий</w:t>
      </w:r>
      <w:r>
        <w:rPr>
          <w:color w:val="000000"/>
          <w:lang w:val="en-US"/>
        </w:rPr>
        <w:t xml:space="preserve"> определенных стать</w:t>
      </w:r>
      <w:r>
        <w:rPr>
          <w:color w:val="000000"/>
        </w:rPr>
        <w:t xml:space="preserve">ей</w:t>
      </w:r>
      <w:r>
        <w:rPr>
          <w:color w:val="000000"/>
          <w:lang w:val="en-US"/>
        </w:rPr>
        <w:t xml:space="preserve"> </w:t>
      </w:r>
      <w:r>
        <w:rPr>
          <w:color w:val="000000"/>
        </w:rPr>
        <w:t xml:space="preserve">39</w:t>
      </w:r>
      <w:r>
        <w:rPr>
          <w:color w:val="000000"/>
          <w:lang w:val="en-US"/>
        </w:rPr>
        <w:t xml:space="preserve"> Градостроительного кодекса Российской Федерации</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Вспомогательные строения, за исключением гаражей, размещать со стороны </w:t>
      </w:r>
      <w:r>
        <w:rPr>
          <w:color w:val="000000"/>
        </w:rPr>
        <w:t xml:space="preserve">элемента улично-дорожной сети</w:t>
      </w:r>
      <w:r>
        <w:rPr>
          <w:color w:val="000000"/>
        </w:rPr>
        <w:t xml:space="preserve"> не допускается. </w:t>
      </w:r>
      <w:r>
        <w:rPr>
          <w:rFonts w:eastAsia="SimSun"/>
          <w:lang w:eastAsia="zh-CN"/>
        </w:rPr>
        <w:t xml:space="preserve">При этом этажность их не должна превышать двух этажей, при условии обеспечения нормативной инсоляции на территории </w:t>
      </w:r>
      <w:r>
        <w:rPr>
          <w:rFonts w:eastAsia="SimSun"/>
          <w:lang w:eastAsia="zh-CN"/>
        </w:rPr>
        <w:t xml:space="preserve">соседних земельных участков. </w:t>
      </w:r>
      <w:r>
        <w:rPr>
          <w:color w:val="000000"/>
        </w:rPr>
        <w:t xml:space="preserve">Гараж может размещаться по красной линии </w:t>
      </w:r>
      <w:r>
        <w:rPr>
          <w:color w:val="000000"/>
        </w:rPr>
        <w:t xml:space="preserve">элементов улично-дорожной сети </w:t>
      </w:r>
      <w:r>
        <w:rPr>
          <w:color w:val="000000"/>
        </w:rPr>
        <w:t xml:space="preserve">без устройства распашных ворот. </w:t>
      </w:r>
      <w:r>
        <w:rPr>
          <w:color w:val="000000"/>
        </w:rPr>
      </w:r>
      <w:r>
        <w:rPr>
          <w:color w:val="000000"/>
        </w:rPr>
      </w:r>
    </w:p>
    <w:p>
      <w:pPr>
        <w:pStyle w:val="1038"/>
        <w:ind w:firstLine="709"/>
        <w:jc w:val="both"/>
        <w:rPr>
          <w:color w:val="000000"/>
        </w:rPr>
      </w:pPr>
      <w:r>
        <w:rPr>
          <w:color w:val="000000"/>
        </w:rPr>
        <w:t xml:space="preserve">Расстояние до условно принимаемой за красную линию границы земельного участка, примыкающей к земля</w:t>
      </w:r>
      <w:r>
        <w:rPr>
          <w:color w:val="000000"/>
        </w:rPr>
        <w:t xml:space="preserve">м общего пользования со стороны элемента улично-дорожной сети, при реконструкции объектов индивидуального жилищного строительства или садовых домов возможно сокращать при условии соблюдения требований технических регламентов, но не менее чем, до величины: </w:t>
      </w:r>
      <w:r>
        <w:rPr>
          <w:color w:val="000000"/>
        </w:rPr>
      </w:r>
      <w:r>
        <w:rPr>
          <w:color w:val="000000"/>
        </w:rPr>
      </w:r>
    </w:p>
    <w:p>
      <w:pPr>
        <w:pStyle w:val="1038"/>
        <w:ind w:firstLine="709"/>
        <w:jc w:val="both"/>
        <w:rPr>
          <w:color w:val="000000"/>
        </w:rPr>
      </w:pPr>
      <w:r>
        <w:rPr>
          <w:color w:val="000000"/>
        </w:rPr>
        <w:t xml:space="preserve">- расстояния от существующих стен реконструируемого здания (в отношении объектов, построенных до утверждения настоящих Правил (до 25 ноября 2008 года); </w:t>
      </w:r>
      <w:r>
        <w:rPr>
          <w:color w:val="000000"/>
        </w:rPr>
      </w:r>
      <w:r>
        <w:rPr>
          <w:color w:val="000000"/>
        </w:rPr>
      </w:r>
    </w:p>
    <w:p>
      <w:pPr>
        <w:pStyle w:val="1038"/>
        <w:ind w:firstLine="709"/>
        <w:jc w:val="both"/>
        <w:rPr>
          <w:color w:val="000000"/>
        </w:rPr>
      </w:pPr>
      <w:r>
        <w:rPr>
          <w:color w:val="000000"/>
        </w:rPr>
        <w:t xml:space="preserve">- 3 м (в отношении объектов, построенных до 24 декабря 2020 года).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отступы от границ земельных участков при реконструкции объектов индивидуал</w:t>
      </w:r>
      <w:r>
        <w:rPr>
          <w:color w:val="000000"/>
        </w:rPr>
        <w:t xml:space="preserve">ьного жилищного строительства или садовых домов, построенных до утверждения настоящих Правил (до 25 ноября 2008 года), возможно сокращать при условии соблюдения требований технических регламентов, но не менее, чем до величины расстояний от границ земельных</w:t>
      </w:r>
      <w:r>
        <w:rPr>
          <w:color w:val="000000"/>
        </w:rPr>
        <w:t xml:space="preserve"> </w:t>
      </w:r>
      <w:r>
        <w:rPr>
          <w:color w:val="000000"/>
        </w:rPr>
        <w:t xml:space="preserve">участков до существующих стен реконструируемого здания.</w:t>
      </w:r>
      <w:r>
        <w:rPr>
          <w:color w:val="000000"/>
        </w:rPr>
      </w:r>
      <w:r>
        <w:rPr>
          <w:color w:val="000000"/>
        </w:rPr>
      </w:r>
    </w:p>
    <w:p>
      <w:pPr>
        <w:pStyle w:val="1038"/>
        <w:ind w:firstLine="709"/>
        <w:jc w:val="both"/>
        <w:rPr>
          <w:color w:val="000000"/>
        </w:rPr>
      </w:pPr>
      <w:r>
        <w:rPr>
          <w:color w:val="000000"/>
        </w:rPr>
        <w:t xml:space="preserve">* </w:t>
      </w:r>
      <w:r>
        <w:rPr>
          <w:color w:val="000000"/>
        </w:rPr>
        <w:t xml:space="preserve">в сложившейся застройке, при ширине земельного участка </w:t>
      </w:r>
      <w:r>
        <w:rPr>
          <w:color w:val="000000"/>
        </w:rPr>
        <w:t xml:space="preserve">менее </w:t>
      </w:r>
      <w:r>
        <w:rPr>
          <w:color w:val="000000"/>
        </w:rPr>
        <w:t xml:space="preserve">12 метров, для строительства жилого дома</w:t>
      </w:r>
      <w:r>
        <w:rPr>
          <w:color w:val="000000"/>
        </w:rPr>
        <w:t xml:space="preserve">/садового дома</w:t>
      </w:r>
      <w:r>
        <w:rPr>
          <w:color w:val="000000"/>
        </w:rPr>
        <w:t xml:space="preserve"> минимальный отступ от границы соседнего </w:t>
      </w:r>
      <w:r>
        <w:rPr>
          <w:color w:val="000000"/>
        </w:rPr>
        <w:t xml:space="preserve">земельного </w:t>
      </w:r>
      <w:r>
        <w:rPr>
          <w:color w:val="000000"/>
        </w:rPr>
        <w:t xml:space="preserve">участка составляет не менее:</w:t>
      </w:r>
      <w:r>
        <w:rPr>
          <w:color w:val="000000"/>
        </w:rPr>
      </w:r>
      <w:r>
        <w:rPr>
          <w:color w:val="000000"/>
        </w:rPr>
      </w:r>
    </w:p>
    <w:p>
      <w:pPr>
        <w:pStyle w:val="1038"/>
        <w:ind w:firstLine="709"/>
        <w:jc w:val="both"/>
        <w:rPr>
          <w:color w:val="000000"/>
        </w:rPr>
      </w:pPr>
      <w:r>
        <w:rPr>
          <w:color w:val="000000"/>
        </w:rPr>
        <w:t xml:space="preserve">1,0 м </w:t>
      </w:r>
      <w:r>
        <w:rPr>
          <w:color w:val="000000"/>
        </w:rPr>
        <w:t xml:space="preserve">–</w:t>
      </w:r>
      <w:r>
        <w:rPr>
          <w:color w:val="000000"/>
        </w:rPr>
        <w:t xml:space="preserve"> для одноэтажного жилого дома;</w:t>
      </w:r>
      <w:r>
        <w:rPr>
          <w:color w:val="000000"/>
        </w:rPr>
      </w:r>
      <w:r>
        <w:rPr>
          <w:color w:val="000000"/>
        </w:rPr>
      </w:r>
    </w:p>
    <w:p>
      <w:pPr>
        <w:pStyle w:val="1038"/>
        <w:ind w:firstLine="709"/>
        <w:jc w:val="both"/>
        <w:rPr>
          <w:color w:val="000000"/>
        </w:rPr>
      </w:pPr>
      <w:r>
        <w:rPr>
          <w:color w:val="000000"/>
        </w:rPr>
        <w:t xml:space="preserve">1,5 м </w:t>
      </w:r>
      <w:r>
        <w:rPr>
          <w:color w:val="000000"/>
        </w:rPr>
        <w:t xml:space="preserve">–</w:t>
      </w:r>
      <w:r>
        <w:rPr>
          <w:color w:val="000000"/>
        </w:rPr>
        <w:t xml:space="preserve"> для двухэтажного жилого дома;</w:t>
      </w:r>
      <w:r>
        <w:rPr>
          <w:color w:val="000000"/>
        </w:rPr>
      </w:r>
      <w:r>
        <w:rPr>
          <w:color w:val="000000"/>
        </w:rPr>
      </w:r>
    </w:p>
    <w:p>
      <w:pPr>
        <w:pStyle w:val="1038"/>
        <w:ind w:firstLine="709"/>
        <w:jc w:val="both"/>
        <w:rPr>
          <w:color w:val="000000"/>
        </w:rPr>
      </w:pPr>
      <w:r>
        <w:rPr>
          <w:color w:val="000000"/>
        </w:rPr>
        <w:t xml:space="preserve">2,0 м </w:t>
      </w:r>
      <w:r>
        <w:rPr>
          <w:color w:val="000000"/>
        </w:rPr>
        <w:t xml:space="preserve">–</w:t>
      </w:r>
      <w:r>
        <w:rPr>
          <w:color w:val="000000"/>
        </w:rPr>
        <w:t xml:space="preserve"> для трехэтажного жилого дома, при условии, что расстояние до расположенного на соседнем земельном участке жилого дома не менее 5 м;</w:t>
      </w:r>
      <w:r>
        <w:rPr>
          <w:color w:val="000000"/>
        </w:rPr>
      </w:r>
      <w:r>
        <w:rPr>
          <w:color w:val="000000"/>
        </w:rPr>
      </w:r>
    </w:p>
    <w:p>
      <w:pPr>
        <w:pStyle w:val="1038"/>
        <w:ind w:firstLine="709"/>
        <w:jc w:val="both"/>
        <w:rPr>
          <w:color w:val="000000"/>
        </w:rPr>
      </w:pPr>
      <w:r>
        <w:rPr>
          <w:color w:val="000000"/>
        </w:rPr>
        <w:t xml:space="preserve">от других построек (баня, гараж и другие)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стволов среднерослых деревьев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w:t>
      </w:r>
      <w:r>
        <w:rPr>
          <w:color w:val="000000"/>
          <w:shd w:val="clear" w:color="auto" w:fill="ffffff"/>
        </w:rPr>
        <w:t xml:space="preserve">, строениями</w:t>
      </w:r>
      <w:r>
        <w:rPr>
          <w:color w:val="000000"/>
          <w:shd w:val="clear" w:color="auto" w:fill="ffffff"/>
        </w:rPr>
        <w:t xml:space="preserve">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t xml:space="preserve">, на расстояние не менее установленных градостроительным регламентом территориальной зоны</w:t>
      </w:r>
      <w:r>
        <w:rPr>
          <w:color w:val="000000"/>
        </w:rPr>
        <w:t xml:space="preserve">.</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сооружений, а также хозяйственных построек на смежных земельных участках по взаимному (удостоверенному</w:t>
      </w:r>
      <w:r>
        <w:rPr>
          <w:color w:val="000000"/>
        </w:rPr>
        <w:t xml:space="preserve"> нотариально</w:t>
      </w:r>
      <w:r>
        <w:rPr>
          <w:color w:val="000000"/>
        </w:rPr>
        <w:t xml:space="preserve">)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При необходимости облицовки стен существующего жилого дома, расположенного на</w:t>
      </w:r>
      <w:r>
        <w:rPr>
          <w:color w:val="000000"/>
          <w:spacing w:val="1"/>
          <w:sz w:val="24"/>
          <w:szCs w:val="18"/>
          <w:lang w:val="ru-RU"/>
        </w:rPr>
        <w:t xml:space="preserve"> </w:t>
      </w:r>
      <w:r>
        <w:rPr>
          <w:color w:val="000000"/>
          <w:sz w:val="24"/>
          <w:szCs w:val="18"/>
          <w:lang w:val="ru-RU"/>
        </w:rPr>
        <w:t xml:space="preserve">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Pr>
          <w:color w:val="000000"/>
          <w:spacing w:val="1"/>
          <w:sz w:val="24"/>
          <w:szCs w:val="18"/>
          <w:lang w:val="ru-RU"/>
        </w:rPr>
        <w:t xml:space="preserve"> </w:t>
      </w:r>
      <w:r>
        <w:rPr>
          <w:color w:val="000000"/>
          <w:sz w:val="24"/>
          <w:szCs w:val="18"/>
          <w:lang w:val="ru-RU"/>
        </w:rPr>
        <w:t xml:space="preserve">данные работы без согласия владельцев соседних земельных участков. Также не требуется</w:t>
      </w:r>
      <w:r>
        <w:rPr>
          <w:color w:val="000000"/>
          <w:spacing w:val="1"/>
          <w:sz w:val="24"/>
          <w:szCs w:val="18"/>
          <w:lang w:val="ru-RU"/>
        </w:rPr>
        <w:t xml:space="preserve"> </w:t>
      </w:r>
      <w:r>
        <w:rPr>
          <w:color w:val="000000"/>
          <w:sz w:val="24"/>
          <w:szCs w:val="18"/>
          <w:lang w:val="ru-RU"/>
        </w:rPr>
        <w:t xml:space="preserve">согласие совладельцев земельного участка, на котором расположен жилой дом, при условии,</w:t>
      </w:r>
      <w:r>
        <w:rPr>
          <w:color w:val="000000"/>
          <w:spacing w:val="1"/>
          <w:sz w:val="24"/>
          <w:szCs w:val="18"/>
          <w:lang w:val="ru-RU"/>
        </w:rPr>
        <w:t xml:space="preserve"> </w:t>
      </w:r>
      <w:r>
        <w:rPr>
          <w:color w:val="000000"/>
          <w:sz w:val="24"/>
          <w:szCs w:val="18"/>
          <w:lang w:val="ru-RU"/>
        </w:rPr>
        <w:t xml:space="preserve">если облицовываемый</w:t>
      </w:r>
      <w:r>
        <w:rPr>
          <w:color w:val="000000"/>
          <w:spacing w:val="-1"/>
          <w:sz w:val="24"/>
          <w:szCs w:val="18"/>
          <w:lang w:val="ru-RU"/>
        </w:rPr>
        <w:t xml:space="preserve"> </w:t>
      </w:r>
      <w:r>
        <w:rPr>
          <w:color w:val="000000"/>
          <w:sz w:val="24"/>
          <w:szCs w:val="18"/>
          <w:lang w:val="ru-RU"/>
        </w:rPr>
        <w:t xml:space="preserve">жилой</w:t>
      </w:r>
      <w:r>
        <w:rPr>
          <w:color w:val="000000"/>
          <w:spacing w:val="1"/>
          <w:sz w:val="24"/>
          <w:szCs w:val="18"/>
          <w:lang w:val="ru-RU"/>
        </w:rPr>
        <w:t xml:space="preserve"> </w:t>
      </w:r>
      <w:r>
        <w:rPr>
          <w:color w:val="000000"/>
          <w:sz w:val="24"/>
          <w:szCs w:val="18"/>
          <w:lang w:val="ru-RU"/>
        </w:rPr>
        <w:t xml:space="preserve">дом</w:t>
      </w:r>
      <w:r>
        <w:rPr>
          <w:color w:val="000000"/>
          <w:spacing w:val="-1"/>
          <w:sz w:val="24"/>
          <w:szCs w:val="18"/>
          <w:lang w:val="ru-RU"/>
        </w:rPr>
        <w:t xml:space="preserve"> </w:t>
      </w:r>
      <w:r>
        <w:rPr>
          <w:color w:val="000000"/>
          <w:sz w:val="24"/>
          <w:szCs w:val="18"/>
          <w:lang w:val="ru-RU"/>
        </w:rPr>
        <w:t xml:space="preserve">не</w:t>
      </w:r>
      <w:r>
        <w:rPr>
          <w:color w:val="000000"/>
          <w:spacing w:val="-1"/>
          <w:sz w:val="24"/>
          <w:szCs w:val="18"/>
          <w:lang w:val="ru-RU"/>
        </w:rPr>
        <w:t xml:space="preserve"> </w:t>
      </w:r>
      <w:r>
        <w:rPr>
          <w:color w:val="000000"/>
          <w:sz w:val="24"/>
          <w:szCs w:val="18"/>
          <w:lang w:val="ru-RU"/>
        </w:rPr>
        <w:t xml:space="preserve">находится</w:t>
      </w:r>
      <w:r>
        <w:rPr>
          <w:color w:val="000000"/>
          <w:spacing w:val="-1"/>
          <w:sz w:val="24"/>
          <w:szCs w:val="18"/>
          <w:lang w:val="ru-RU"/>
        </w:rPr>
        <w:t xml:space="preserve"> </w:t>
      </w:r>
      <w:r>
        <w:rPr>
          <w:color w:val="000000"/>
          <w:sz w:val="24"/>
          <w:szCs w:val="18"/>
          <w:lang w:val="ru-RU"/>
        </w:rPr>
        <w:t xml:space="preserve">в</w:t>
      </w:r>
      <w:r>
        <w:rPr>
          <w:color w:val="000000"/>
          <w:spacing w:val="-1"/>
          <w:sz w:val="24"/>
          <w:szCs w:val="18"/>
          <w:lang w:val="ru-RU"/>
        </w:rPr>
        <w:t xml:space="preserve"> </w:t>
      </w:r>
      <w:r>
        <w:rPr>
          <w:color w:val="000000"/>
          <w:sz w:val="24"/>
          <w:szCs w:val="18"/>
          <w:lang w:val="ru-RU"/>
        </w:rPr>
        <w:t xml:space="preserve">общей</w:t>
      </w:r>
      <w:r>
        <w:rPr>
          <w:color w:val="000000"/>
          <w:spacing w:val="-1"/>
          <w:sz w:val="24"/>
          <w:szCs w:val="18"/>
          <w:lang w:val="ru-RU"/>
        </w:rPr>
        <w:t xml:space="preserve"> </w:t>
      </w:r>
      <w:r>
        <w:rPr>
          <w:color w:val="000000"/>
          <w:sz w:val="24"/>
          <w:szCs w:val="18"/>
          <w:lang w:val="ru-RU"/>
        </w:rPr>
        <w:t xml:space="preserve">долевой собственности.</w:t>
      </w:r>
      <w:r>
        <w:rPr>
          <w:color w:val="000000"/>
          <w:sz w:val="24"/>
          <w:szCs w:val="18"/>
          <w:lang w:val="ru-RU" w:eastAsia="ru-RU"/>
        </w:rPr>
      </w:r>
      <w:r>
        <w:rPr>
          <w:color w:val="000000"/>
          <w:sz w:val="24"/>
          <w:szCs w:val="18"/>
          <w:lang w:val="ru-RU" w:eastAsia="ru-RU"/>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r>
      <w:r>
        <w:rPr>
          <w:color w:val="000000"/>
        </w:rPr>
      </w:r>
      <w:r>
        <w:rPr>
          <w:color w:val="000000"/>
        </w:rPr>
      </w:r>
    </w:p>
    <w:p>
      <w:pPr>
        <w:pStyle w:val="1038"/>
        <w:jc w:val="center"/>
        <w:keepLines/>
        <w:keepNext/>
        <w:spacing w:before="240" w:after="60" w:line="320" w:lineRule="exact"/>
        <w:rPr>
          <w:rFonts w:eastAsia="SimSun"/>
          <w:u w:val="single"/>
          <w:lang w:eastAsia="zh-CN"/>
        </w:rPr>
        <w:outlineLvl w:val="0"/>
      </w:pPr>
      <w:r/>
      <w:bookmarkStart w:id="108" w:name="_Toc214358771"/>
      <w:r>
        <w:rPr>
          <w:rFonts w:eastAsia="SimSun"/>
          <w:u w:val="single"/>
          <w:lang w:eastAsia="zh-CN"/>
        </w:rPr>
        <w:t xml:space="preserve">Ж4. Зона застройки многоэтажными жилыми домами.</w:t>
      </w:r>
      <w:bookmarkEnd w:id="107"/>
      <w:r>
        <w:rPr>
          <w:rFonts w:eastAsia="SimSun"/>
          <w:u w:val="single"/>
          <w:lang w:eastAsia="zh-CN"/>
        </w:rPr>
      </w:r>
      <w:r>
        <w:rPr>
          <w:rFonts w:eastAsia="SimSun"/>
          <w:u w:val="single"/>
          <w:lang w:eastAsia="zh-CN"/>
        </w:rPr>
      </w:r>
    </w:p>
    <w:p>
      <w:pPr>
        <w:pStyle w:val="1038"/>
        <w:jc w:val="both"/>
        <w:keepLines/>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keepLines/>
        <w:spacing w:line="320" w:lineRule="exact"/>
        <w:rPr>
          <w:rFonts w:eastAsia="SimSun"/>
        </w:rPr>
      </w:pPr>
      <w:r>
        <w:rPr>
          <w:rFonts w:eastAsia="SimSun"/>
        </w:rPr>
        <w:t xml:space="preserve">ОСНОВНЫЕ ВИДЫ И ПАРАМЕТРЫ РАЗРЕШЕННОГО ИСПОЛЬЗОВАНИЯ</w:t>
      </w:r>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53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1946"/>
        <w:gridCol w:w="3688"/>
        <w:gridCol w:w="38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946"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88"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9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Многоэтажная жилая застройка (высотная застройка) [2.6]</w:t>
            </w:r>
            <w:r>
              <w:rPr>
                <w:sz w:val="23"/>
                <w:szCs w:val="23"/>
                <w:shd w:val="clear" w:color="auto" w:fill="ffffff"/>
              </w:rPr>
            </w:r>
            <w:r>
              <w:rPr>
                <w:sz w:val="23"/>
                <w:szCs w:val="23"/>
                <w:shd w:val="clear" w:color="auto" w:fill="ffffff"/>
              </w:rPr>
            </w:r>
          </w:p>
        </w:tc>
        <w:tc>
          <w:tcPr>
            <w:tcW w:w="3688"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многоквартирных домов этажностью девять этажей и выше;</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благоустройство и озеленение придомовых территорий;</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обустройство спортивных и детских площадок, хозяйственных площадок и площадок для отдыха;</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размещение подземных гараже</w:t>
            </w:r>
            <w:r>
              <w:rPr>
                <w:sz w:val="23"/>
                <w:szCs w:val="23"/>
                <w:shd w:val="clear" w:color="auto" w:fill="ffffff"/>
              </w:rPr>
              <w:t xml:space="preserve">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от общей площади дома</w:t>
            </w:r>
            <w:r>
              <w:rPr>
                <w:sz w:val="23"/>
                <w:szCs w:val="23"/>
                <w:shd w:val="clear" w:color="auto" w:fill="ffffff"/>
              </w:rPr>
            </w:r>
            <w:r>
              <w:rPr>
                <w:sz w:val="23"/>
                <w:szCs w:val="23"/>
                <w:shd w:val="clear" w:color="auto" w:fill="ffffff"/>
              </w:rPr>
            </w:r>
          </w:p>
        </w:tc>
        <w:tc>
          <w:tcPr>
            <w:tcW w:w="3897" w:type="dxa"/>
            <w:vAlign w:val="top"/>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w:t>
            </w:r>
            <w:r>
              <w:rPr>
                <w:rFonts w:eastAsia="SimSun"/>
                <w:lang w:eastAsia="zh-CN"/>
              </w:rPr>
              <w:t xml:space="preserve">/максимальная</w:t>
            </w:r>
            <w:r>
              <w:rPr>
                <w:rFonts w:eastAsia="SimSun"/>
                <w:lang w:eastAsia="zh-CN"/>
              </w:rPr>
              <w:t xml:space="preserve"> площадь земельного участка </w:t>
            </w:r>
            <w:r>
              <w:rPr>
                <w:rFonts w:eastAsia="SimSun"/>
                <w:lang w:eastAsia="zh-CN"/>
              </w:rPr>
              <w:t xml:space="preserve">–</w:t>
            </w:r>
            <w:r>
              <w:rPr>
                <w:rFonts w:eastAsia="SimSun"/>
                <w:lang w:eastAsia="zh-CN"/>
              </w:rPr>
              <w:t xml:space="preserve"> 5000 кв.</w:t>
            </w:r>
            <w:r>
              <w:rPr>
                <w:rFonts w:eastAsia="SimSun"/>
                <w:lang w:eastAsia="zh-CN"/>
              </w:rPr>
              <w:t xml:space="preserve"> м/</w:t>
            </w:r>
            <w:r>
              <w:rPr>
                <w:rFonts w:eastAsia="SimSun"/>
                <w:lang w:eastAsia="zh-CN"/>
              </w:rPr>
              <w:t xml:space="preserve">не </w:t>
            </w:r>
            <w:r>
              <w:rPr>
                <w:rFonts w:eastAsia="SimSun"/>
                <w:lang w:eastAsia="zh-CN"/>
              </w:rPr>
              <w:t xml:space="preserve">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25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w:t>
            </w:r>
            <w:r>
              <w:rPr>
                <w:rFonts w:eastAsia="SimSun"/>
                <w:lang w:eastAsia="zh-CN"/>
              </w:rPr>
              <w:t xml:space="preserve">оличество надземных этажей – 9 эт</w:t>
            </w:r>
            <w:r>
              <w:rPr>
                <w:rFonts w:eastAsia="SimSun"/>
                <w:lang w:eastAsia="zh-CN"/>
              </w:rPr>
              <w:t xml:space="preserve">ажей;</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девятиэтажных </w:t>
            </w:r>
            <w:r>
              <w:rPr>
                <w:sz w:val="23"/>
                <w:szCs w:val="23"/>
                <w:shd w:val="clear" w:color="auto" w:fill="ffffff"/>
              </w:rPr>
              <w:t xml:space="preserve">многоквартирных домов</w:t>
            </w:r>
            <w:r>
              <w:rPr>
                <w:sz w:val="23"/>
                <w:szCs w:val="23"/>
                <w:shd w:val="clear" w:color="auto" w:fill="ffffff"/>
              </w:rPr>
              <w:t xml:space="preserve"> </w:t>
            </w:r>
            <w:r>
              <w:t xml:space="preserve">– </w:t>
            </w:r>
            <w:r>
              <w:rPr>
                <w:rFonts w:eastAsia="SimSun"/>
                <w:lang w:eastAsia="zh-CN"/>
              </w:rPr>
              <w:t xml:space="preserve">33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минимальное/максимальное</w:t>
            </w:r>
            <w:r>
              <w:rPr>
                <w:rFonts w:eastAsia="SimSun"/>
                <w:lang w:eastAsia="zh-CN"/>
              </w:rPr>
              <w:t xml:space="preserve"> </w:t>
            </w:r>
            <w:r>
              <w:rPr>
                <w:rFonts w:eastAsia="SimSun"/>
                <w:lang w:eastAsia="zh-CN"/>
              </w:rPr>
              <w:t xml:space="preserve">количество надземных этажей высотных доминант – 10/18 этажей</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высота высотных доминант – 63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размещение высотных доминант не</w:t>
            </w:r>
            <w:r>
              <w:rPr>
                <w:rFonts w:eastAsia="SimSun"/>
                <w:lang w:eastAsia="zh-CN"/>
              </w:rPr>
              <w:t xml:space="preserve"> ближе 50 м до </w:t>
            </w:r>
            <w:r>
              <w:rPr>
                <w:rFonts w:eastAsia="SimSun"/>
                <w:lang w:eastAsia="zh-CN"/>
              </w:rPr>
              <w:t xml:space="preserve">границ </w:t>
            </w:r>
            <w:r>
              <w:rPr>
                <w:rFonts w:eastAsia="SimSun"/>
                <w:lang w:eastAsia="zh-CN"/>
              </w:rPr>
              <w:t xml:space="preserve">зон застройки индивидуальными и малоэтажными жилыми домами;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земельного участка</w:t>
            </w:r>
            <w:r>
              <w:rPr>
                <w:rFonts w:eastAsia="SimSun"/>
                <w:lang w:eastAsia="zh-CN"/>
              </w:rPr>
              <w:t xml:space="preserve"> высотны</w:t>
            </w:r>
            <w:r>
              <w:rPr>
                <w:rFonts w:eastAsia="SimSun"/>
                <w:lang w:eastAsia="zh-CN"/>
              </w:rPr>
              <w:t xml:space="preserve">ми</w:t>
            </w:r>
            <w:r>
              <w:rPr>
                <w:rFonts w:eastAsia="SimSun"/>
                <w:lang w:eastAsia="zh-CN"/>
              </w:rPr>
              <w:t xml:space="preserve"> доминант</w:t>
            </w:r>
            <w:r>
              <w:rPr>
                <w:rFonts w:eastAsia="SimSun"/>
                <w:lang w:eastAsia="zh-CN"/>
              </w:rPr>
              <w:t xml:space="preserve">ами –</w:t>
            </w:r>
            <w:r>
              <w:rPr>
                <w:rFonts w:eastAsia="SimSun"/>
                <w:lang w:eastAsia="zh-CN"/>
              </w:rPr>
              <w:t xml:space="preserve"> не более 35% от площади застройки надземной час</w:t>
            </w:r>
            <w:r>
              <w:rPr>
                <w:rFonts w:eastAsia="SimSun"/>
                <w:lang w:eastAsia="zh-CN"/>
              </w:rPr>
              <w:t xml:space="preserve">ти девятиэтажных многоквартирных домов;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40%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коэффициент плотности застройки земельного участка определяется проектом планировки территории, с учетом соблюдения коэффициента плотности застройки квартала в соответствии с Таблицей Б.1 Свода правил СП 42.13330.2016 </w:t>
            </w:r>
            <w:r>
              <w:t xml:space="preserve">«</w:t>
            </w:r>
            <w:r>
              <w:t xml:space="preserve">Градостроительство. Планировка и застройка городских и сельских поселений</w:t>
            </w:r>
            <w:r>
              <w:t xml:space="preserve">»</w:t>
            </w:r>
            <w:r>
              <w:t xml:space="preserve"> и не может превышать для застройки одного участка:</w:t>
            </w:r>
            <w:r/>
          </w:p>
          <w:p>
            <w:pPr>
              <w:pStyle w:val="1038"/>
              <w:ind w:firstLine="709"/>
              <w:jc w:val="both"/>
            </w:pPr>
            <w:r>
              <w:t xml:space="preserve">9 </w:t>
            </w:r>
            <w:r>
              <w:t xml:space="preserve">–</w:t>
            </w:r>
            <w:r>
              <w:t xml:space="preserve"> 11 этажей </w:t>
            </w:r>
            <w:r>
              <w:rPr>
                <w:rFonts w:eastAsia="SimSun"/>
                <w:lang w:eastAsia="zh-CN"/>
              </w:rPr>
              <w:t xml:space="preserve">–</w:t>
            </w:r>
            <w:r>
              <w:t xml:space="preserve"> 1,8;</w:t>
            </w:r>
            <w:r/>
          </w:p>
          <w:p>
            <w:pPr>
              <w:pStyle w:val="1038"/>
              <w:ind w:firstLine="709"/>
              <w:jc w:val="both"/>
            </w:pPr>
            <w:r>
              <w:t xml:space="preserve">12 </w:t>
            </w:r>
            <w:r>
              <w:t xml:space="preserve">–</w:t>
            </w:r>
            <w:r>
              <w:t xml:space="preserve"> 13 этажей </w:t>
            </w:r>
            <w:r>
              <w:rPr>
                <w:rFonts w:eastAsia="SimSun"/>
                <w:lang w:eastAsia="zh-CN"/>
              </w:rPr>
              <w:t xml:space="preserve">– </w:t>
            </w:r>
            <w:r>
              <w:t xml:space="preserve">2,0;</w:t>
            </w:r>
            <w:r/>
          </w:p>
          <w:p>
            <w:pPr>
              <w:pStyle w:val="1038"/>
              <w:ind w:firstLine="709"/>
              <w:jc w:val="both"/>
            </w:pPr>
            <w:r>
              <w:t xml:space="preserve">14 </w:t>
            </w:r>
            <w:r>
              <w:t xml:space="preserve">–</w:t>
            </w:r>
            <w:r>
              <w:t xml:space="preserve"> 16 этажей </w:t>
            </w:r>
            <w:r>
              <w:rPr>
                <w:rFonts w:eastAsia="SimSun"/>
                <w:lang w:eastAsia="zh-CN"/>
              </w:rPr>
              <w:t xml:space="preserve">–</w:t>
            </w:r>
            <w:r>
              <w:t xml:space="preserve"> 2,2;</w:t>
            </w:r>
            <w:r/>
          </w:p>
          <w:p>
            <w:pPr>
              <w:pStyle w:val="1038"/>
              <w:ind w:firstLine="709"/>
              <w:jc w:val="both"/>
            </w:pPr>
            <w:r>
              <w:t xml:space="preserve">17 </w:t>
            </w:r>
            <w:r>
              <w:t xml:space="preserve">–</w:t>
            </w:r>
            <w:r>
              <w:t xml:space="preserve"> 18 этажей </w:t>
            </w:r>
            <w:r>
              <w:rPr>
                <w:rFonts w:eastAsia="SimSun"/>
                <w:lang w:eastAsia="zh-CN"/>
              </w:rPr>
              <w:t xml:space="preserve">–</w:t>
            </w:r>
            <w:r>
              <w:t xml:space="preserve"> 2,4.</w:t>
            </w:r>
            <w:r/>
          </w:p>
          <w:p>
            <w:pPr>
              <w:pStyle w:val="1038"/>
              <w:ind w:firstLine="709"/>
              <w:jc w:val="both"/>
            </w:pPr>
            <w:r>
              <w:t xml:space="preserve">Минимальный процент озеленения участка </w:t>
            </w:r>
            <w:r>
              <w:rPr>
                <w:rFonts w:eastAsia="SimSun"/>
                <w:lang w:eastAsia="zh-CN"/>
              </w:rPr>
              <w:t xml:space="preserve">–</w:t>
            </w:r>
            <w:r>
              <w:t xml:space="preserve"> 15%;</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гаражей для собственных нужд </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[2.7.2]</w:t>
            </w:r>
            <w:r>
              <w:rPr>
                <w:sz w:val="23"/>
                <w:szCs w:val="23"/>
                <w:shd w:val="clear" w:color="auto" w:fill="ffffff"/>
              </w:rPr>
            </w:r>
            <w:r>
              <w:rPr>
                <w:sz w:val="23"/>
                <w:szCs w:val="23"/>
                <w:shd w:val="clear" w:color="auto" w:fill="ffffff"/>
              </w:rPr>
            </w:r>
          </w:p>
        </w:tc>
        <w:tc>
          <w:tcPr>
            <w:tcW w:w="3688"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r>
              <w:rPr>
                <w:sz w:val="23"/>
                <w:szCs w:val="23"/>
                <w:shd w:val="clear" w:color="auto" w:fill="ffffff"/>
              </w:rPr>
            </w:r>
            <w:r>
              <w:rPr>
                <w:sz w:val="23"/>
                <w:szCs w:val="23"/>
                <w:shd w:val="clear" w:color="auto" w:fill="ffffff"/>
              </w:rPr>
            </w:r>
          </w:p>
        </w:tc>
        <w:tc>
          <w:tcPr>
            <w:tcW w:w="389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отдельно стоящих гаражей – 20/50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20/500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pPr>
            <w:r>
              <w:t xml:space="preserve">Хранение автотранспорта [2.7.1]</w:t>
            </w:r>
            <w:r/>
          </w:p>
        </w:tc>
        <w:tc>
          <w:tcPr>
            <w:tcW w:w="3688" w:type="dxa"/>
            <w:vAlign w:val="top"/>
            <w:textDirection w:val="lrTb"/>
            <w:noWrap w:val="false"/>
          </w:tcPr>
          <w:p>
            <w:pPr>
              <w:pStyle w:val="1038"/>
              <w:jc w:val="both"/>
              <w:keepLines/>
              <w:rPr>
                <w:sz w:val="23"/>
                <w:szCs w:val="23"/>
                <w:shd w:val="clear" w:color="auto" w:fill="ffffff"/>
              </w:rPr>
            </w:pPr>
            <w:r>
              <w:t xml:space="preserve">Размещение отдельно стоящих </w:t>
            </w:r>
            <w:r>
              <w:t xml:space="preserve">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r>
              <w:rPr>
                <w:sz w:val="23"/>
                <w:szCs w:val="23"/>
                <w:shd w:val="clear" w:color="auto" w:fill="ffffff"/>
              </w:rPr>
            </w:r>
            <w:r>
              <w:rPr>
                <w:sz w:val="23"/>
                <w:szCs w:val="23"/>
                <w:shd w:val="clear" w:color="auto" w:fill="ffffff"/>
              </w:rPr>
            </w:r>
          </w:p>
        </w:tc>
        <w:tc>
          <w:tcPr>
            <w:tcW w:w="389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20/2000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w:t>
            </w:r>
            <w:r>
              <w:rPr>
                <w:rFonts w:eastAsia="SimSun"/>
                <w:lang w:eastAsia="zh-CN"/>
              </w:rPr>
              <w:br w:type="textWrapping" w:clear="all"/>
            </w:r>
            <w:r>
              <w:rPr>
                <w:rFonts w:eastAsia="SimSun"/>
                <w:lang w:eastAsia="zh-CN"/>
              </w:rPr>
              <w:t xml:space="preserve">1 этаж;</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высота зданий, строений, сооружений   – </w:t>
            </w:r>
            <w:r>
              <w:rPr>
                <w:rFonts w:eastAsia="SimSun"/>
                <w:lang w:eastAsia="zh-CN"/>
              </w:rPr>
              <w:br w:type="textWrapping" w:clear="all"/>
            </w:r>
            <w:r>
              <w:rPr>
                <w:rFonts w:eastAsia="SimSun"/>
                <w:lang w:eastAsia="zh-CN"/>
              </w:rPr>
              <w:t xml:space="preserve">4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90% (процент застройки подземной части не регламентируется).</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34"/>
        </w:trPr>
        <w:tc>
          <w:tcPr>
            <w:tcW w:w="1946" w:type="dxa"/>
            <w:vAlign w:val="top"/>
            <w:textDirection w:val="lrTb"/>
            <w:noWrap w:val="false"/>
          </w:tcPr>
          <w:p>
            <w:pPr>
              <w:pStyle w:val="1038"/>
              <w:jc w:val="both"/>
              <w:widowControl w:val="off"/>
            </w:pPr>
            <w:r>
              <w:t xml:space="preserve">Предоставление коммунальных услуг [3.1.1]</w:t>
            </w:r>
            <w:r/>
          </w:p>
        </w:tc>
        <w:tc>
          <w:tcPr>
            <w:tcW w:w="3688" w:type="dxa"/>
            <w:vAlign w:val="top"/>
            <w:textDirection w:val="lrTb"/>
            <w:noWrap w:val="false"/>
          </w:tcPr>
          <w:p>
            <w:pPr>
              <w:pStyle w:val="1038"/>
              <w:jc w:val="both"/>
              <w:widowControl w:val="off"/>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89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 кв. м/</w:t>
            </w:r>
            <w:r>
              <w:t xml:space="preserve">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35 м;</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8</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Благоустройство территории [12.0.2]</w:t>
            </w:r>
            <w:r>
              <w:rPr>
                <w:sz w:val="23"/>
                <w:szCs w:val="23"/>
                <w:shd w:val="clear" w:color="auto" w:fill="ffffff"/>
              </w:rPr>
            </w:r>
            <w:r>
              <w:rPr>
                <w:sz w:val="23"/>
                <w:szCs w:val="23"/>
                <w:shd w:val="clear" w:color="auto" w:fill="ffffff"/>
              </w:rPr>
            </w:r>
          </w:p>
        </w:tc>
        <w:tc>
          <w:tcPr>
            <w:tcW w:w="3688"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декоративных, технических, планировочных, конструктивных устройств, эле</w:t>
            </w:r>
            <w:r>
              <w:rPr>
                <w:sz w:val="23"/>
                <w:szCs w:val="23"/>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z w:val="23"/>
                <w:szCs w:val="23"/>
                <w:shd w:val="clear" w:color="auto" w:fill="ffffff"/>
              </w:rPr>
            </w:r>
            <w:r>
              <w:rPr>
                <w:sz w:val="23"/>
                <w:szCs w:val="23"/>
                <w:shd w:val="clear" w:color="auto" w:fill="ffffff"/>
              </w:rPr>
            </w:r>
          </w:p>
        </w:tc>
        <w:tc>
          <w:tcPr>
            <w:tcW w:w="389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Улично-дорожная сеть</w:t>
            </w:r>
            <w:r>
              <w:rPr>
                <w:sz w:val="23"/>
                <w:szCs w:val="23"/>
                <w:shd w:val="clear" w:color="auto" w:fill="ffffff"/>
              </w:rPr>
            </w:r>
            <w:r>
              <w:rPr>
                <w:sz w:val="23"/>
                <w:szCs w:val="23"/>
                <w:shd w:val="clear" w:color="auto" w:fill="ffffff"/>
              </w:rPr>
            </w:r>
          </w:p>
          <w:p>
            <w:pPr>
              <w:pStyle w:val="1038"/>
              <w:jc w:val="both"/>
              <w:keepLines/>
              <w:rPr>
                <w:sz w:val="23"/>
                <w:szCs w:val="23"/>
                <w:shd w:val="clear" w:color="auto" w:fill="ffffff"/>
              </w:rPr>
            </w:pPr>
            <w:r>
              <w:rPr>
                <w:sz w:val="23"/>
                <w:szCs w:val="23"/>
                <w:shd w:val="clear" w:color="auto" w:fill="ffffff"/>
              </w:rPr>
              <w:t xml:space="preserve">[12.0.1]</w:t>
            </w:r>
            <w:r>
              <w:rPr>
                <w:sz w:val="23"/>
                <w:szCs w:val="23"/>
                <w:shd w:val="clear" w:color="auto" w:fill="ffffff"/>
              </w:rPr>
            </w:r>
            <w:r>
              <w:rPr>
                <w:sz w:val="23"/>
                <w:szCs w:val="23"/>
                <w:shd w:val="clear" w:color="auto" w:fill="ffffff"/>
              </w:rPr>
            </w:r>
          </w:p>
        </w:tc>
        <w:tc>
          <w:tcPr>
            <w:tcW w:w="3688"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rPr>
                <w:shd w:val="clear" w:color="auto" w:fill="ffffff"/>
              </w:rPr>
            </w:r>
            <w:r>
              <w:rPr>
                <w:shd w:val="clear" w:color="auto" w:fill="ffffff"/>
              </w:rPr>
            </w:r>
          </w:p>
        </w:tc>
        <w:tc>
          <w:tcPr>
            <w:tcW w:w="389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1"/>
        </w:trPr>
        <w:tc>
          <w:tcPr>
            <w:tcW w:w="1946" w:type="dxa"/>
            <w:vAlign w:val="top"/>
            <w:textDirection w:val="lrTb"/>
            <w:noWrap w:val="false"/>
          </w:tcPr>
          <w:p>
            <w:pPr>
              <w:pStyle w:val="1038"/>
              <w:jc w:val="both"/>
              <w:keepLines/>
              <w:rPr>
                <w:shd w:val="clear" w:color="auto" w:fill="ffffff"/>
              </w:rPr>
            </w:pPr>
            <w:r>
              <w:rPr>
                <w:sz w:val="23"/>
                <w:szCs w:val="23"/>
                <w:shd w:val="clear" w:color="auto" w:fill="ffffff"/>
              </w:rPr>
              <w:t xml:space="preserve">Земельные участки (территории) общего пользования </w:t>
            </w:r>
            <w:r>
              <w:rPr>
                <w:shd w:val="clear" w:color="auto" w:fill="ffffff"/>
              </w:rPr>
              <w:t xml:space="preserve">[12.0]</w:t>
            </w:r>
            <w:r>
              <w:rPr>
                <w:shd w:val="clear" w:color="auto" w:fill="ffffff"/>
              </w:rPr>
            </w:r>
            <w:r>
              <w:rPr>
                <w:shd w:val="clear" w:color="auto" w:fill="ffffff"/>
              </w:rPr>
            </w:r>
          </w:p>
        </w:tc>
        <w:tc>
          <w:tcPr>
            <w:tcW w:w="3688" w:type="dxa"/>
            <w:vAlign w:val="top"/>
            <w:textDirection w:val="lrTb"/>
            <w:noWrap w:val="false"/>
          </w:tcPr>
          <w:p>
            <w:pPr>
              <w:pStyle w:val="1038"/>
              <w:jc w:val="both"/>
              <w:keepLines/>
              <w:rPr>
                <w:shd w:val="clear" w:color="auto" w:fill="ffffff"/>
              </w:rPr>
            </w:pPr>
            <w:r>
              <w:rPr>
                <w:sz w:val="23"/>
                <w:szCs w:val="23"/>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r>
              <w:rPr>
                <w:shd w:val="clear" w:color="auto" w:fill="ffffff"/>
              </w:rPr>
            </w:r>
            <w:r>
              <w:rPr>
                <w:shd w:val="clear" w:color="auto" w:fill="ffffff"/>
              </w:rPr>
            </w:r>
          </w:p>
        </w:tc>
        <w:tc>
          <w:tcPr>
            <w:tcW w:w="3897"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hd w:val="clear" w:color="auto" w:fill="ffffff"/>
              </w:rPr>
            </w:pPr>
            <w:r>
              <w:rPr>
                <w:shd w:val="clear" w:color="auto" w:fill="ffffff"/>
              </w:rPr>
              <w:t xml:space="preserve">Историко-культурная деятельность [9.3]</w:t>
            </w:r>
            <w:r>
              <w:rPr>
                <w:shd w:val="clear" w:color="auto" w:fill="ffffff"/>
              </w:rPr>
            </w:r>
            <w:r>
              <w:rPr>
                <w:shd w:val="clear" w:color="auto" w:fill="ffffff"/>
              </w:rPr>
            </w:r>
          </w:p>
        </w:tc>
        <w:tc>
          <w:tcPr>
            <w:tcW w:w="3688" w:type="dxa"/>
            <w:vAlign w:val="top"/>
            <w:textDirection w:val="lrTb"/>
            <w:noWrap w:val="false"/>
          </w:tcPr>
          <w:p>
            <w:pPr>
              <w:pStyle w:val="1038"/>
              <w:jc w:val="both"/>
              <w:keepLines/>
              <w:rPr>
                <w:shd w:val="clear" w:color="auto" w:fill="ffffff"/>
              </w:rPr>
            </w:pPr>
            <w:r>
              <w:rPr>
                <w:shd w:val="clear" w:color="auto" w:fill="ffffff"/>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rPr>
                <w:shd w:val="clear" w:color="auto" w:fill="ffffff"/>
              </w:rP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897"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946" w:type="dxa"/>
            <w:vAlign w:val="top"/>
            <w:textDirection w:val="lrTb"/>
            <w:noWrap w:val="false"/>
          </w:tcPr>
          <w:p>
            <w:pPr>
              <w:pStyle w:val="1038"/>
              <w:jc w:val="both"/>
              <w:keepLines/>
              <w:rPr>
                <w:shd w:val="clear" w:color="auto" w:fill="ffffff"/>
              </w:rPr>
            </w:pPr>
            <w:r>
              <w:rPr>
                <w:shd w:val="clear" w:color="auto" w:fill="ffffff"/>
              </w:rPr>
              <w:t xml:space="preserve">Стоянка</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транспортных</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средств [4.9.2]</w:t>
            </w:r>
            <w:r>
              <w:rPr>
                <w:shd w:val="clear" w:color="auto" w:fill="ffffff"/>
              </w:rPr>
            </w:r>
            <w:r>
              <w:rPr>
                <w:shd w:val="clear" w:color="auto" w:fill="ffffff"/>
              </w:rPr>
            </w:r>
          </w:p>
        </w:tc>
        <w:tc>
          <w:tcPr>
            <w:tcW w:w="3688" w:type="dxa"/>
            <w:vAlign w:val="top"/>
            <w:textDirection w:val="lrTb"/>
            <w:noWrap w:val="false"/>
          </w:tcPr>
          <w:p>
            <w:pPr>
              <w:pStyle w:val="1038"/>
              <w:jc w:val="both"/>
              <w:keepLines/>
              <w:rPr>
                <w:shd w:val="clear" w:color="auto" w:fill="ffffff"/>
              </w:rPr>
            </w:pPr>
            <w:r>
              <w:rPr>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r>
              <w:rPr>
                <w:shd w:val="clear" w:color="auto" w:fill="ffffff"/>
              </w:rPr>
            </w:r>
            <w:r>
              <w:rPr>
                <w:shd w:val="clear" w:color="auto" w:fill="ffffff"/>
              </w:rPr>
            </w:r>
          </w:p>
        </w:tc>
        <w:tc>
          <w:tcPr>
            <w:tcW w:w="3897" w:type="dxa"/>
            <w:vAlign w:val="top"/>
            <w:vMerge w:val="continue"/>
            <w:textDirection w:val="lrTb"/>
            <w:noWrap w:val="false"/>
          </w:tcPr>
          <w:p>
            <w:pPr>
              <w:pStyle w:val="1038"/>
              <w:ind w:firstLine="709"/>
              <w:jc w:val="both"/>
              <w:keepLines/>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rPr>
          <w:rFonts w:eastAsia="SimSun"/>
        </w:rPr>
        <w:t xml:space="preserve">УСЛОВНО РАЗРЕШЕННЫЕ ВИДЫ И ПАРАМЕТРЫ ИСПОЛЬЗОВАНИЯ</w:t>
      </w:r>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356"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843"/>
        <w:gridCol w:w="3686"/>
        <w:gridCol w:w="3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843"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86"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2"/>
        </w:trPr>
        <w:tc>
          <w:tcPr>
            <w:tcW w:w="1843" w:type="dxa"/>
            <w:vAlign w:val="top"/>
            <w:textDirection w:val="lrTb"/>
            <w:noWrap w:val="false"/>
          </w:tcPr>
          <w:p>
            <w:pPr>
              <w:pStyle w:val="1038"/>
              <w:keepLines/>
            </w:pPr>
            <w:r>
              <w:t xml:space="preserve">Деловое управление</w:t>
            </w:r>
            <w:r/>
          </w:p>
          <w:p>
            <w:pPr>
              <w:pStyle w:val="1038"/>
              <w:jc w:val="both"/>
              <w:keepLines/>
              <w:rPr>
                <w:shd w:val="clear" w:color="auto" w:fill="ffffff"/>
              </w:rPr>
            </w:pPr>
            <w:r>
              <w:t xml:space="preserve">[4.1]</w:t>
            </w:r>
            <w:r>
              <w:rPr>
                <w:shd w:val="clear" w:color="auto" w:fill="ffffff"/>
              </w:rPr>
            </w:r>
            <w:r>
              <w:rPr>
                <w:shd w:val="clear" w:color="auto" w:fill="ffffff"/>
              </w:rPr>
            </w:r>
          </w:p>
        </w:tc>
        <w:tc>
          <w:tcPr>
            <w:tcW w:w="3686" w:type="dxa"/>
            <w:vAlign w:val="center"/>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объектов капитального строительства с целью: размещения объектов управленческой деятельности, не связанной с государственным</w:t>
            </w:r>
            <w:r>
              <w:rPr>
                <w:sz w:val="23"/>
                <w:szCs w:val="23"/>
                <w:shd w:val="clear" w:color="auto" w:fill="ffffff"/>
              </w:rPr>
              <w:t xml:space="preserve">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rPr>
                <w:sz w:val="23"/>
                <w:szCs w:val="23"/>
                <w:shd w:val="clear" w:color="auto" w:fill="ffffff"/>
              </w:rPr>
            </w:r>
            <w:r>
              <w:rPr>
                <w:sz w:val="23"/>
                <w:szCs w:val="23"/>
                <w:shd w:val="clear" w:color="auto" w:fill="ffffff"/>
              </w:rPr>
            </w:r>
          </w:p>
        </w:tc>
        <w:tc>
          <w:tcPr>
            <w:tcW w:w="3827" w:type="dxa"/>
            <w:vAlign w:val="top"/>
            <w:vMerge w:val="restart"/>
            <w:textDirection w:val="lrTb"/>
            <w:noWrap w:val="false"/>
          </w:tcPr>
          <w:p>
            <w:pPr>
              <w:pStyle w:val="1038"/>
              <w:ind w:firstLine="709"/>
              <w:rPr>
                <w:lang w:eastAsia="zh-CN"/>
              </w:rPr>
            </w:pPr>
            <w:r>
              <w:rPr>
                <w:rFonts w:eastAsia="SimSun"/>
                <w:lang w:eastAsia="zh-CN"/>
              </w:rPr>
              <w:t xml:space="preserve">Минимальная/максимальная площадь земельных участков</w:t>
            </w:r>
            <w:r>
              <w:rPr>
                <w:rFonts w:eastAsia="SimSun"/>
                <w:lang w:eastAsia="zh-CN"/>
              </w:rPr>
              <w:t xml:space="preserve"> – 400/5</w:t>
            </w:r>
            <w:r>
              <w:rPr>
                <w:rFonts w:eastAsia="SimSun"/>
                <w:lang w:eastAsia="zh-CN"/>
              </w:rPr>
              <w:t xml:space="preserve">000 кв. м;</w:t>
            </w:r>
            <w:r>
              <w:rPr>
                <w:lang w:eastAsia="zh-CN"/>
              </w:rPr>
            </w:r>
            <w:r>
              <w:rPr>
                <w:lang w:eastAsia="zh-CN"/>
              </w:rPr>
            </w:r>
          </w:p>
          <w:p>
            <w:pPr>
              <w:pStyle w:val="1038"/>
              <w:ind w:firstLine="740"/>
              <w:rPr>
                <w:rFonts w:eastAsia="SimSun"/>
                <w:lang w:eastAsia="zh-CN"/>
              </w:rPr>
            </w:pPr>
            <w:r>
              <w:rPr>
                <w:rFonts w:eastAsia="SimSun"/>
                <w:lang w:eastAsia="zh-CN"/>
              </w:rPr>
              <w:t xml:space="preserve">минимальная ширина земельных участков вдоль фронта улицы (проезда) – 2</w:t>
            </w:r>
            <w:r>
              <w:rPr>
                <w:rFonts w:eastAsia="SimSun"/>
                <w:lang w:eastAsia="zh-CN"/>
              </w:rPr>
              <w:t xml:space="preserve">0</w:t>
            </w:r>
            <w:r>
              <w:rPr>
                <w:rFonts w:eastAsia="SimSun"/>
                <w:lang w:eastAsia="zh-CN"/>
              </w:rPr>
              <w:t xml:space="preserve"> м;</w:t>
            </w:r>
            <w:r>
              <w:rPr>
                <w:rFonts w:eastAsia="SimSun"/>
                <w:lang w:eastAsia="zh-CN"/>
              </w:rPr>
            </w:r>
            <w:r>
              <w:rPr>
                <w:rFonts w:eastAsia="SimSun"/>
                <w:lang w:eastAsia="zh-CN"/>
              </w:rPr>
            </w:r>
          </w:p>
          <w:p>
            <w:pPr>
              <w:pStyle w:val="1038"/>
              <w:ind w:firstLine="740"/>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7</w:t>
            </w:r>
            <w:r>
              <w:rPr>
                <w:rFonts w:eastAsia="SimSun"/>
                <w:lang w:eastAsia="zh-CN"/>
              </w:rPr>
              <w:t xml:space="preserve"> этаж</w:t>
            </w:r>
            <w:r>
              <w:rPr>
                <w:rFonts w:eastAsia="SimSun"/>
                <w:lang w:eastAsia="zh-CN"/>
              </w:rPr>
              <w:t xml:space="preserve">ей</w:t>
            </w:r>
            <w:r>
              <w:rPr>
                <w:rFonts w:eastAsia="SimSun"/>
                <w:lang w:eastAsia="zh-CN"/>
              </w:rPr>
              <w:t xml:space="preserve"> (включая мансардный этаж);</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w:t>
            </w:r>
            <w:r>
              <w:t xml:space="preserve"> </w:t>
            </w:r>
            <w:r>
              <w:rPr>
                <w:rFonts w:eastAsia="SimSun"/>
                <w:lang w:eastAsia="zh-CN"/>
              </w:rPr>
              <w:t xml:space="preserve">– </w:t>
            </w:r>
            <w:r>
              <w:rPr>
                <w:rFonts w:eastAsia="SimSun"/>
                <w:lang w:eastAsia="zh-CN"/>
              </w:rPr>
              <w:t xml:space="preserve">35</w:t>
            </w:r>
            <w:r>
              <w:t xml:space="preserve"> м;</w:t>
            </w:r>
            <w:r/>
          </w:p>
          <w:p>
            <w:pPr>
              <w:pStyle w:val="1038"/>
              <w:ind w:firstLine="709"/>
              <w:jc w:val="both"/>
              <w:keepLine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pPr>
            <w:r>
              <w:t xml:space="preserve">минимальный процент озеленения участка </w:t>
            </w:r>
            <w:r>
              <w:t xml:space="preserve">–</w:t>
            </w:r>
            <w:r>
              <w:t xml:space="preserve"> 30%</w:t>
            </w:r>
            <w:r>
              <w:t xml:space="preserve">;</w:t>
            </w:r>
            <w:r/>
          </w:p>
          <w:p>
            <w:pPr>
              <w:pStyle w:val="1038"/>
              <w:ind w:firstLine="709"/>
              <w:jc w:val="both"/>
              <w:keepLines/>
              <w:rPr>
                <w:lang w:eastAsia="zh-CN"/>
              </w:rPr>
            </w:pPr>
            <w: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lang w:eastAsia="zh-CN"/>
              </w:rPr>
            </w:r>
            <w:r>
              <w:rPr>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94"/>
        </w:trPr>
        <w:tc>
          <w:tcPr>
            <w:tcW w:w="1843" w:type="dxa"/>
            <w:vAlign w:val="top"/>
            <w:textDirection w:val="lrTb"/>
            <w:noWrap w:val="false"/>
          </w:tcPr>
          <w:p>
            <w:pPr>
              <w:pStyle w:val="1038"/>
              <w:jc w:val="both"/>
              <w:widowControl w:val="off"/>
            </w:pPr>
            <w:r>
              <w:t xml:space="preserve">Общественное питание</w:t>
            </w:r>
            <w:r/>
          </w:p>
          <w:p>
            <w:pPr>
              <w:pStyle w:val="1038"/>
              <w:jc w:val="both"/>
              <w:widowControl w:val="off"/>
            </w:pPr>
            <w:r>
              <w:t xml:space="preserve">[4.6]</w:t>
            </w:r>
            <w:r/>
          </w:p>
        </w:tc>
        <w:tc>
          <w:tcPr>
            <w:tcW w:w="3686" w:type="dxa"/>
            <w:vAlign w:val="top"/>
            <w:textDirection w:val="lrTb"/>
            <w:noWrap w:val="false"/>
          </w:tcPr>
          <w:p>
            <w:pPr>
              <w:pStyle w:val="1038"/>
              <w:jc w:val="both"/>
              <w:keepLines/>
              <w:rPr>
                <w:sz w:val="28"/>
                <w:szCs w:val="28"/>
              </w:rPr>
            </w:pPr>
            <w:r>
              <w:rPr>
                <w:sz w:val="23"/>
                <w:szCs w:val="23"/>
                <w:shd w:val="clear" w:color="auto" w:fill="ffffff"/>
              </w:rPr>
              <w:t xml:space="preserve">Размещение объектов капитального строительства в целях устройства мест общественного питания (рестораны, кафе, столовые, закусочные, бары)</w:t>
            </w:r>
            <w:r>
              <w:rPr>
                <w:sz w:val="28"/>
                <w:szCs w:val="28"/>
              </w:rPr>
            </w:r>
            <w:r>
              <w:rPr>
                <w:sz w:val="28"/>
                <w:szCs w:val="28"/>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05"/>
        </w:trPr>
        <w:tc>
          <w:tcPr>
            <w:tcW w:w="1843" w:type="dxa"/>
            <w:vAlign w:val="top"/>
            <w:textDirection w:val="lrTb"/>
            <w:noWrap w:val="false"/>
          </w:tcPr>
          <w:p>
            <w:pPr>
              <w:pStyle w:val="1038"/>
              <w:jc w:val="both"/>
              <w:widowControl w:val="off"/>
            </w:pPr>
            <w:r>
              <w:t xml:space="preserve">Амбулаторное ветеринарное обслуживание [3.10.1]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оказания ветеринарных услуг без содержания животных</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577"/>
        </w:trPr>
        <w:tc>
          <w:tcPr>
            <w:tcW w:w="1843" w:type="dxa"/>
            <w:vAlign w:val="top"/>
            <w:textDirection w:val="lrTb"/>
            <w:noWrap w:val="false"/>
          </w:tcPr>
          <w:p>
            <w:pPr>
              <w:pStyle w:val="1038"/>
              <w:jc w:val="both"/>
              <w:widowControl w:val="off"/>
            </w:pPr>
            <w:r>
              <w:t xml:space="preserve">Бытовое обслуживание [3.3]</w:t>
            </w:r>
            <w:r/>
          </w:p>
        </w:tc>
        <w:tc>
          <w:tcPr>
            <w:tcW w:w="3686" w:type="dxa"/>
            <w:vAlign w:val="top"/>
            <w:textDirection w:val="lrTb"/>
            <w:noWrap w:val="false"/>
          </w:tcPr>
          <w:p>
            <w:pPr>
              <w:pStyle w:val="1038"/>
              <w:jc w:val="both"/>
              <w:widowControl w:val="off"/>
            </w:pPr>
            <w:r>
              <w:t xml:space="preserve">Размещение объектов капитального</w:t>
            </w:r>
            <w:r/>
          </w:p>
          <w:p>
            <w:pPr>
              <w:pStyle w:val="1038"/>
              <w:jc w:val="both"/>
              <w:widowControl w:val="off"/>
            </w:pPr>
            <w:r>
              <w:t xml:space="preserve">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100/5000 кв. м;</w:t>
            </w:r>
            <w:r>
              <w:rPr>
                <w:rFonts w:eastAsia="SimSun"/>
                <w:lang w:eastAsia="zh-CN"/>
              </w:rPr>
            </w:r>
            <w:r>
              <w:rPr>
                <w:rFonts w:eastAsia="SimSun"/>
                <w:lang w:eastAsia="zh-CN"/>
              </w:rPr>
            </w:r>
          </w:p>
          <w:p>
            <w:pPr>
              <w:pStyle w:val="1038"/>
              <w:ind w:firstLine="740"/>
              <w:jc w:val="both"/>
              <w:rPr>
                <w:rFonts w:eastAsia="SimSun"/>
                <w:lang w:eastAsia="zh-CN"/>
              </w:rPr>
            </w:pPr>
            <w:r>
              <w:rPr>
                <w:rFonts w:eastAsia="SimSun"/>
                <w:lang w:eastAsia="zh-CN"/>
              </w:rPr>
              <w:t xml:space="preserve">минимальная ширина земельных участков </w:t>
            </w:r>
            <w:r>
              <w:rPr>
                <w:rFonts w:eastAsia="SimSun"/>
                <w:lang w:eastAsia="zh-CN"/>
              </w:rPr>
              <w:t xml:space="preserve">вдоль фронта улицы (проезда) – 20</w:t>
            </w:r>
            <w:r>
              <w:rPr>
                <w:rFonts w:eastAsia="SimSun"/>
                <w:lang w:eastAsia="zh-CN"/>
              </w:rPr>
              <w:t xml:space="preserve"> м;</w:t>
            </w:r>
            <w:r>
              <w:rPr>
                <w:rFonts w:eastAsia="SimSun"/>
                <w:lang w:eastAsia="zh-CN"/>
              </w:rPr>
            </w:r>
            <w:r>
              <w:rPr>
                <w:rFonts w:eastAsia="SimSun"/>
                <w:lang w:eastAsia="zh-CN"/>
              </w:rPr>
            </w:r>
          </w:p>
          <w:p>
            <w:pPr>
              <w:pStyle w:val="1038"/>
              <w:ind w:firstLine="740"/>
              <w:jc w:val="both"/>
              <w:rPr>
                <w:rFonts w:eastAsia="SimSun"/>
                <w:lang w:eastAsia="zh-CN"/>
              </w:rPr>
            </w:pPr>
            <w:r>
              <w:t xml:space="preserve">минимальные отступ</w:t>
            </w:r>
            <w:r>
              <w:t xml:space="preserve">ы от границ земельных участков </w:t>
            </w:r>
            <w:r>
              <w:rPr>
                <w:rFonts w:eastAsia="SimSun"/>
                <w:lang w:eastAsia="zh-CN"/>
              </w:rPr>
              <w:t xml:space="preserve">– </w:t>
            </w:r>
            <w:r>
              <w:t xml:space="preserve">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7</w:t>
            </w:r>
            <w:r>
              <w:rPr>
                <w:rFonts w:eastAsia="SimSun"/>
                <w:lang w:eastAsia="zh-CN"/>
              </w:rPr>
              <w:t xml:space="preserve"> этаж</w:t>
            </w:r>
            <w:r>
              <w:rPr>
                <w:rFonts w:eastAsia="SimSun"/>
                <w:lang w:eastAsia="zh-CN"/>
              </w:rPr>
              <w:t xml:space="preserve">ей</w:t>
            </w:r>
            <w:r>
              <w:rPr>
                <w:rFonts w:eastAsia="SimSun"/>
                <w:lang w:eastAsia="zh-CN"/>
              </w:rPr>
              <w:t xml:space="preserve"> (включая мансардный этаж);</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 </w:t>
            </w:r>
            <w:r>
              <w:rPr>
                <w:rFonts w:eastAsia="SimSun"/>
                <w:lang w:eastAsia="zh-CN"/>
              </w:rPr>
              <w:t xml:space="preserve">– </w:t>
            </w:r>
            <w:r>
              <w:rPr>
                <w:rFonts w:eastAsia="SimSun"/>
                <w:lang w:eastAsia="zh-CN"/>
              </w:rPr>
              <w:t xml:space="preserve">35</w:t>
            </w:r>
            <w:r>
              <w:t xml:space="preserve">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w:t>
            </w:r>
            <w:r>
              <w:rPr>
                <w:rFonts w:eastAsia="SimSun"/>
                <w:lang w:eastAsia="zh-CN"/>
              </w:rPr>
              <w:t xml:space="preserve">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t xml:space="preserve">–</w:t>
            </w:r>
            <w:r>
              <w:t xml:space="preserve"> 30%</w:t>
            </w:r>
            <w:r>
              <w:t xml:space="preserve">;</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w:t>
            </w:r>
            <w:r>
              <w:rPr>
                <w:rFonts w:eastAsia="SimSun"/>
                <w:lang w:eastAsia="zh-CN"/>
              </w:rPr>
              <w:t xml:space="preserve">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50"/>
        </w:trPr>
        <w:tc>
          <w:tcPr>
            <w:tcW w:w="1843" w:type="dxa"/>
            <w:vAlign w:val="top"/>
            <w:textDirection w:val="lrTb"/>
            <w:noWrap w:val="false"/>
          </w:tcPr>
          <w:p>
            <w:pPr>
              <w:pStyle w:val="1038"/>
              <w:jc w:val="both"/>
              <w:widowControl w:val="off"/>
            </w:pPr>
            <w:r>
              <w:t xml:space="preserve">Магазины [4.4]</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продажи товаров, торговая площадь которых составляет до 5000 кв. 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50"/>
        </w:trPr>
        <w:tc>
          <w:tcPr>
            <w:tcW w:w="1843" w:type="dxa"/>
            <w:vAlign w:val="top"/>
            <w:textDirection w:val="lrTb"/>
            <w:noWrap w:val="false"/>
          </w:tcPr>
          <w:p>
            <w:pPr>
              <w:pStyle w:val="1038"/>
              <w:jc w:val="both"/>
              <w:widowControl w:val="off"/>
            </w:pPr>
            <w:r>
              <w:t xml:space="preserve">Оказание услуг связи [3.2.3]</w:t>
            </w:r>
            <w:r/>
          </w:p>
        </w:tc>
        <w:tc>
          <w:tcPr>
            <w:tcW w:w="3686" w:type="dxa"/>
            <w:vAlign w:val="top"/>
            <w:textDirection w:val="lrTb"/>
            <w:noWrap w:val="false"/>
          </w:tcPr>
          <w:p>
            <w:pPr>
              <w:pStyle w:val="1038"/>
              <w:jc w:val="both"/>
              <w:widowControl w:val="off"/>
            </w:pPr>
            <w:r>
              <w:t xml:space="preserve">Размещение зданий, предназначенных для размещения пунктов оказания услуг почтовой, телеграфной, междугородней и международной телефонной связи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30"/>
        </w:trPr>
        <w:tc>
          <w:tcPr>
            <w:tcW w:w="1843" w:type="dxa"/>
            <w:vAlign w:val="top"/>
            <w:textDirection w:val="lrTb"/>
            <w:noWrap w:val="false"/>
          </w:tcPr>
          <w:p>
            <w:pPr>
              <w:pStyle w:val="1038"/>
              <w:jc w:val="both"/>
              <w:widowControl w:val="off"/>
            </w:pPr>
            <w:r>
              <w:t xml:space="preserve">Дома социального обслуживания [3.2.1]</w:t>
            </w:r>
            <w:r/>
          </w:p>
        </w:tc>
        <w:tc>
          <w:tcPr>
            <w:tcW w:w="3686" w:type="dxa"/>
            <w:vAlign w:val="top"/>
            <w:textDirection w:val="lrTb"/>
            <w:noWrap w:val="false"/>
          </w:tcPr>
          <w:p>
            <w:pPr>
              <w:pStyle w:val="1038"/>
              <w:jc w:val="both"/>
              <w:widowControl w:val="off"/>
            </w:pPr>
            <w:r>
              <w:t xml:space="preserve">Размещение зданий, предназначенных для размещения домов престарелых, домов ребенка, детских домов, пунктов ночлега для бездомных граждан;</w:t>
            </w:r>
            <w:r/>
          </w:p>
          <w:p>
            <w:pPr>
              <w:pStyle w:val="1038"/>
              <w:jc w:val="both"/>
              <w:widowControl w:val="off"/>
            </w:pPr>
            <w:r>
              <w:t xml:space="preserve">размещение объектов капитального строительства для временного размещения вынужденных переселенцев, лиц, признанных беженцами</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w:t>
            </w:r>
            <w:r>
              <w:rPr>
                <w:rFonts w:eastAsia="SimSun"/>
                <w:lang w:eastAsia="zh-CN"/>
              </w:rPr>
              <w:t xml:space="preserve">площадь земельных участков – 400 кв. м/не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2</w:t>
            </w:r>
            <w:r>
              <w:rPr>
                <w:rFonts w:eastAsia="SimSun"/>
                <w:lang w:eastAsia="zh-CN"/>
              </w:rPr>
              <w:t xml:space="preserve">5</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7</w:t>
            </w:r>
            <w:r>
              <w:rPr>
                <w:rFonts w:eastAsia="SimSun"/>
                <w:lang w:eastAsia="zh-CN"/>
              </w:rPr>
              <w:t xml:space="preserve"> этаж</w:t>
            </w:r>
            <w:r>
              <w:rPr>
                <w:rFonts w:eastAsia="SimSun"/>
                <w:lang w:eastAsia="zh-CN"/>
              </w:rPr>
              <w:t xml:space="preserve">ей</w:t>
            </w:r>
            <w:r>
              <w:rPr>
                <w:rFonts w:eastAsia="SimSun"/>
                <w:lang w:eastAsia="zh-CN"/>
              </w:rPr>
              <w:t xml:space="preserve">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w:t>
            </w:r>
            <w:r>
              <w:rPr>
                <w:rFonts w:eastAsia="SimSun"/>
                <w:lang w:eastAsia="zh-CN"/>
              </w:rPr>
              <w:t xml:space="preserve"> – 35</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(процент застройки подземной части не регламентируется);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минимальный процент озеленения участка – 30%;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11"/>
        </w:trPr>
        <w:tc>
          <w:tcPr>
            <w:tcW w:w="1843" w:type="dxa"/>
            <w:vAlign w:val="top"/>
            <w:textDirection w:val="lrTb"/>
            <w:noWrap w:val="false"/>
          </w:tcPr>
          <w:p>
            <w:pPr>
              <w:pStyle w:val="1038"/>
              <w:jc w:val="both"/>
              <w:widowControl w:val="off"/>
            </w:pPr>
            <w:r>
              <w:t xml:space="preserve">Оказание социальной помощи населению [3.2.2]</w:t>
            </w:r>
            <w:r/>
          </w:p>
        </w:tc>
        <w:tc>
          <w:tcPr>
            <w:tcW w:w="3686" w:type="dxa"/>
            <w:vAlign w:val="top"/>
            <w:textDirection w:val="lrTb"/>
            <w:noWrap w:val="false"/>
          </w:tcPr>
          <w:p>
            <w:pPr>
              <w:pStyle w:val="1038"/>
              <w:jc w:val="both"/>
              <w:widowControl w:val="off"/>
            </w:pPr>
            <w:r>
              <w:t xml:space="preserve">Размещение зданий, предназначенных для служб психологической и бесплатной ю</w:t>
            </w:r>
            <w:r>
              <w:t xml:space="preserve">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r/>
          </w:p>
          <w:p>
            <w:pPr>
              <w:pStyle w:val="1038"/>
              <w:jc w:val="both"/>
              <w:widowControl w:val="off"/>
            </w:pPr>
            <w:r>
              <w:t xml:space="preserve">размещения общественных некоммерческих организаций: некоммерческих фондов, благотворительных организаций, клубов по интересам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843" w:type="dxa"/>
            <w:vAlign w:val="top"/>
            <w:textDirection w:val="lrTb"/>
            <w:noWrap w:val="false"/>
          </w:tcPr>
          <w:p>
            <w:pPr>
              <w:pStyle w:val="1038"/>
              <w:jc w:val="both"/>
              <w:widowControl w:val="off"/>
            </w:pPr>
            <w:r>
              <w:t xml:space="preserve">Обеспечение занятий спортом в помещениях [5.1.2]</w:t>
            </w:r>
            <w:r/>
          </w:p>
        </w:tc>
        <w:tc>
          <w:tcPr>
            <w:tcW w:w="3686" w:type="dxa"/>
            <w:vAlign w:val="top"/>
            <w:textDirection w:val="lrTb"/>
            <w:noWrap w:val="false"/>
          </w:tcPr>
          <w:p>
            <w:pPr>
              <w:pStyle w:val="1038"/>
              <w:jc w:val="both"/>
              <w:widowControl w:val="off"/>
            </w:pPr>
            <w:r>
              <w:t xml:space="preserve">Размещение спортивных клубов, спортивных залов, бассейнов, физкультурно-оздоровительных комплексов в зданиях и сооружениях</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500 кв. м/</w:t>
            </w:r>
            <w:r>
              <w:rPr>
                <w:rFonts w:eastAsia="SimSun"/>
                <w:bCs/>
                <w:lang w:eastAsia="zh-CN"/>
              </w:rPr>
              <w:t xml:space="preserve">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w:t>
            </w:r>
            <w:r>
              <w:rPr>
                <w:rFonts w:eastAsia="SimSun"/>
                <w:lang w:eastAsia="zh-CN"/>
              </w:rPr>
              <w:t xml:space="preserve">25</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7 этажей</w:t>
            </w:r>
            <w:r>
              <w:rPr>
                <w:rFonts w:eastAsia="SimSun"/>
                <w:lang w:eastAsia="zh-CN"/>
              </w:rPr>
              <w:t xml:space="preserve"> (включая мансардный этаж); </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w:t>
            </w:r>
            <w:r>
              <w:rPr>
                <w:rFonts w:eastAsia="SimSun"/>
                <w:lang w:eastAsia="zh-CN"/>
              </w:rPr>
              <w:t xml:space="preserve"> зданий,</w:t>
            </w:r>
            <w:r>
              <w:rPr>
                <w:rFonts w:eastAsia="SimSun"/>
                <w:lang w:eastAsia="zh-CN"/>
              </w:rPr>
              <w:t xml:space="preserve"> строений, сооружений от уровня земли –</w:t>
            </w:r>
            <w:r>
              <w:rPr>
                <w:rFonts w:eastAsia="SimSun"/>
                <w:lang w:eastAsia="zh-CN"/>
              </w:rPr>
              <w:t xml:space="preserve"> 35 м</w:t>
            </w:r>
            <w:r>
              <w:rPr>
                <w:rFonts w:eastAsia="SimSun"/>
                <w:bCs/>
                <w:lang w:eastAsia="zh-CN"/>
              </w:rPr>
              <w:t xml:space="preserve">;</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80%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843" w:type="dxa"/>
            <w:vAlign w:val="top"/>
            <w:textDirection w:val="lrTb"/>
            <w:noWrap w:val="false"/>
          </w:tcPr>
          <w:p>
            <w:pPr>
              <w:pStyle w:val="1038"/>
              <w:jc w:val="both"/>
              <w:widowControl w:val="off"/>
            </w:pPr>
            <w:r>
              <w:t xml:space="preserve">Площадки для занятий спортом [5.1.3]</w:t>
            </w:r>
            <w:r/>
          </w:p>
        </w:tc>
        <w:tc>
          <w:tcPr>
            <w:tcW w:w="3686" w:type="dxa"/>
            <w:vAlign w:val="top"/>
            <w:textDirection w:val="lrTb"/>
            <w:noWrap w:val="false"/>
          </w:tcPr>
          <w:p>
            <w:pPr>
              <w:pStyle w:val="1038"/>
              <w:jc w:val="both"/>
              <w:widowControl w:val="off"/>
            </w:pPr>
            <w: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инимальная/максимальная площадь земельных участков – 100 кв. м/</w:t>
            </w:r>
            <w:r>
              <w:rPr>
                <w:rFonts w:eastAsia="SimSun"/>
                <w:bCs/>
                <w:lang w:eastAsia="zh-CN"/>
              </w:rPr>
              <w:t xml:space="preserve">не подлежит </w:t>
            </w:r>
            <w:r>
              <w:rPr>
                <w:rFonts w:eastAsia="SimSun"/>
                <w:bCs/>
                <w:lang w:eastAsia="zh-CN"/>
              </w:rPr>
              <w:t xml:space="preserve">у</w:t>
            </w:r>
            <w:r>
              <w:rPr>
                <w:rFonts w:eastAsia="SimSun"/>
                <w:bCs/>
                <w:lang w:eastAsia="zh-CN"/>
              </w:rPr>
              <w:t xml:space="preserve">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1 м;</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 строений, сооружений от уровня земли – </w:t>
            </w:r>
            <w:r>
              <w:rPr>
                <w:rFonts w:eastAsia="SimSun"/>
                <w:bCs/>
                <w:lang w:eastAsia="zh-CN"/>
              </w:rPr>
              <w:t xml:space="preserve">1</w:t>
            </w:r>
            <w:r>
              <w:rPr>
                <w:rFonts w:eastAsia="SimSun"/>
                <w:bCs/>
                <w:lang w:eastAsia="zh-CN"/>
              </w:rPr>
              <w:t xml:space="preserve">5</w:t>
            </w:r>
            <w:r>
              <w:rPr>
                <w:rFonts w:eastAsia="SimSun"/>
                <w:bCs/>
                <w:lang w:eastAsia="zh-CN"/>
              </w:rPr>
              <w:t xml:space="preserve"> м;</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90% (п</w:t>
            </w:r>
            <w:r>
              <w:rPr>
                <w:rFonts w:eastAsia="SimSun"/>
                <w:lang w:eastAsia="zh-CN"/>
              </w:rPr>
              <w:t xml:space="preserve">роцент застройки подземной части не </w:t>
            </w:r>
            <w:r>
              <w:rPr>
                <w:rFonts w:eastAsia="SimSun"/>
                <w:lang w:eastAsia="zh-CN"/>
              </w:rPr>
              <w:t xml:space="preserve">р</w:t>
            </w:r>
            <w:r>
              <w:rPr>
                <w:rFonts w:eastAsia="SimSun"/>
                <w:lang w:eastAsia="zh-CN"/>
              </w:rPr>
              <w:t xml:space="preserve">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03"/>
        </w:trPr>
        <w:tc>
          <w:tcPr>
            <w:tcW w:w="1843" w:type="dxa"/>
            <w:vAlign w:val="top"/>
            <w:textDirection w:val="lrTb"/>
            <w:noWrap w:val="false"/>
          </w:tcPr>
          <w:p>
            <w:pPr>
              <w:pStyle w:val="1038"/>
              <w:jc w:val="both"/>
              <w:widowControl w:val="off"/>
            </w:pPr>
            <w:r>
              <w:t xml:space="preserve">Дошкольное, начальное и среднее общее образование [3.5.1]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w:t>
            </w:r>
            <w:r>
              <w:t xml:space="preserve">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400</w:t>
            </w:r>
            <w:r>
              <w:rPr>
                <w:rFonts w:eastAsia="SimSun"/>
                <w:lang w:eastAsia="zh-CN"/>
              </w:rPr>
              <w:t xml:space="preserve">/</w:t>
            </w:r>
            <w:r>
              <w:rPr>
                <w:rFonts w:eastAsia="SimSun"/>
                <w:lang w:eastAsia="zh-CN"/>
              </w:rPr>
              <w:t xml:space="preserve">15000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w:t>
            </w:r>
            <w:r>
              <w:rPr>
                <w:rFonts w:eastAsia="SimSun"/>
                <w:lang w:eastAsia="zh-CN"/>
              </w:rPr>
              <w:t xml:space="preserve">вдоль фронта улицы (проезда) – 30</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7</w:t>
            </w:r>
            <w:r>
              <w:rPr>
                <w:rFonts w:eastAsia="SimSun"/>
                <w:lang w:eastAsia="zh-CN"/>
              </w:rPr>
              <w:t xml:space="preserve"> этажа</w:t>
            </w:r>
            <w:r>
              <w:rPr>
                <w:rFonts w:eastAsia="SimSun"/>
                <w:lang w:eastAsia="zh-CN"/>
              </w:rPr>
              <w:t xml:space="preserve">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3</w:t>
            </w:r>
            <w:r>
              <w:t xml:space="preserve">5</w:t>
            </w:r>
            <w:r>
              <w:t xml:space="preserve">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процент озеленения участка </w:t>
            </w:r>
            <w:r>
              <w:t xml:space="preserve">–</w:t>
            </w:r>
            <w:r>
              <w:t xml:space="preserve"> 30%</w:t>
            </w:r>
            <w:r>
              <w:t xml:space="preserve">;</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Предельные минимальные и максимальные размеры земельных участков</w:t>
            </w:r>
            <w:r>
              <w:rPr>
                <w:rFonts w:eastAsia="SimSun"/>
                <w:lang w:eastAsia="zh-CN"/>
              </w:rPr>
              <w:t xml:space="preserve"> для </w:t>
            </w:r>
            <w:r>
              <w:t xml:space="preserve">объектов капитального строительства, предназначенных для оказания гражданам амбулаторно-поликлинической медицинской помощи </w:t>
            </w:r>
            <w:r>
              <w:rPr>
                <w:rFonts w:eastAsia="SimSun"/>
                <w:lang w:eastAsia="zh-CN"/>
              </w:rPr>
              <w:t xml:space="preserve">устанавливаются в соответствии с</w:t>
            </w:r>
            <w:r>
              <w:rPr>
                <w:rFonts w:eastAsia="SimSun"/>
                <w:lang w:eastAsia="zh-CN"/>
              </w:rPr>
              <w:t xml:space="preserve">о сводом правил</w:t>
            </w:r>
            <w:r>
              <w:rPr>
                <w:rFonts w:eastAsia="SimSun"/>
                <w:lang w:eastAsia="zh-CN"/>
              </w:rPr>
              <w:t xml:space="preserve"> СП 158.13330.2014. «Свод правил. Здания и помещения медицинских организаций. Правила проектирования».</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96"/>
        </w:trPr>
        <w:tc>
          <w:tcPr>
            <w:tcW w:w="1843" w:type="dxa"/>
            <w:vAlign w:val="top"/>
            <w:textDirection w:val="lrTb"/>
            <w:noWrap w:val="false"/>
          </w:tcPr>
          <w:p>
            <w:pPr>
              <w:pStyle w:val="1038"/>
              <w:jc w:val="both"/>
              <w:widowControl w:val="off"/>
            </w:pPr>
            <w:r>
              <w:t xml:space="preserve">Амбулаторно-поликлиническое обслуживание [3.4.1]</w:t>
            </w:r>
            <w:r/>
          </w:p>
        </w:tc>
        <w:tc>
          <w:tcPr>
            <w:tcW w:w="3686" w:type="dxa"/>
            <w:vAlign w:val="top"/>
            <w:textDirection w:val="lrTb"/>
            <w:noWrap w:val="false"/>
          </w:tcPr>
          <w:p>
            <w:pPr>
              <w:pStyle w:val="1038"/>
              <w:jc w:val="both"/>
              <w:widowControl w:val="off"/>
            </w:pPr>
            <w:r>
              <w:t xml:space="preserve">Размещение объектов капитального строительства, пре</w:t>
            </w:r>
            <w:r>
              <w:t xml:space="preserve">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96"/>
        </w:trPr>
        <w:tc>
          <w:tcPr>
            <w:tcW w:w="1843" w:type="dxa"/>
            <w:vAlign w:val="top"/>
            <w:textDirection w:val="lrTb"/>
            <w:noWrap w:val="false"/>
          </w:tcPr>
          <w:p>
            <w:pPr>
              <w:pStyle w:val="1038"/>
              <w:jc w:val="both"/>
              <w:widowControl w:val="off"/>
            </w:pPr>
            <w:r>
              <w:t xml:space="preserve">Размещение гаражей для собственных нужд [2.7.2]</w:t>
            </w:r>
            <w:r/>
          </w:p>
        </w:tc>
        <w:tc>
          <w:tcPr>
            <w:tcW w:w="3686" w:type="dxa"/>
            <w:vAlign w:val="top"/>
            <w:textDirection w:val="lrTb"/>
            <w:noWrap w:val="false"/>
          </w:tcPr>
          <w:p>
            <w:pPr>
              <w:pStyle w:val="1038"/>
              <w:jc w:val="both"/>
              <w:widowControl w:val="off"/>
            </w:pPr>
            <w: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отдельно стоящих гаражей – 20/50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20/500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96"/>
        </w:trPr>
        <w:tc>
          <w:tcPr>
            <w:tcW w:w="1843" w:type="dxa"/>
            <w:vAlign w:val="top"/>
            <w:textDirection w:val="lrTb"/>
            <w:noWrap w:val="false"/>
          </w:tcPr>
          <w:p>
            <w:pPr>
              <w:pStyle w:val="1038"/>
              <w:jc w:val="both"/>
              <w:widowControl w:val="off"/>
            </w:pPr>
            <w:r>
              <w:rPr>
                <w:sz w:val="23"/>
                <w:szCs w:val="23"/>
                <w:shd w:val="clear" w:color="auto" w:fill="ffffff"/>
              </w:rPr>
              <w:t xml:space="preserve">Среднеэтажная жилая застройка [2.5]</w:t>
            </w:r>
            <w:r/>
          </w:p>
        </w:tc>
        <w:tc>
          <w:tcPr>
            <w:tcW w:w="3686"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w:t>
            </w:r>
            <w:r>
              <w:rPr>
                <w:sz w:val="23"/>
                <w:szCs w:val="23"/>
                <w:shd w:val="clear" w:color="auto" w:fill="ffffff"/>
              </w:rPr>
              <w:t xml:space="preserve">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r>
              <w:rPr>
                <w:sz w:val="23"/>
                <w:szCs w:val="23"/>
                <w:shd w:val="clear" w:color="auto" w:fill="ffffff"/>
              </w:rPr>
            </w:r>
            <w:r>
              <w:rPr>
                <w:sz w:val="23"/>
                <w:szCs w:val="23"/>
                <w:shd w:val="clear" w:color="auto" w:fill="ffffff"/>
              </w:rP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земельного участка – 1800/15000 кв.</w:t>
            </w:r>
            <w:r>
              <w:rPr>
                <w:rFonts w:eastAsia="SimSun"/>
                <w:lang w:eastAsia="zh-CN"/>
              </w:rPr>
              <w:t xml:space="preserve"> </w:t>
            </w:r>
            <w:r>
              <w:rPr>
                <w:rFonts w:eastAsia="SimSun"/>
                <w:lang w:eastAsia="zh-CN"/>
              </w:rPr>
              <w:t xml:space="preserve">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минимальное/максимальное количество надземных этажей – 5/8 эт</w:t>
            </w:r>
            <w:r>
              <w:rPr>
                <w:rFonts w:eastAsia="SimSun"/>
                <w:lang w:eastAsia="zh-CN"/>
              </w:rPr>
              <w:t xml:space="preserve">ажей (включая мансардный);</w:t>
            </w:r>
            <w:r>
              <w:rPr>
                <w:rFonts w:eastAsia="SimSun"/>
                <w:lang w:eastAsia="zh-CN"/>
              </w:rPr>
            </w:r>
            <w:r>
              <w:rPr>
                <w:rFonts w:eastAsia="SimSun"/>
                <w:lang w:eastAsia="zh-CN"/>
              </w:rPr>
            </w:r>
          </w:p>
          <w:p>
            <w:pPr>
              <w:pStyle w:val="1038"/>
              <w:ind w:firstLine="709"/>
              <w:jc w:val="both"/>
            </w:pPr>
            <w:r>
              <w:t xml:space="preserve">максимальная высота зданий, строений, сооружений </w:t>
            </w:r>
            <w:r>
              <w:t xml:space="preserve">– </w:t>
            </w:r>
            <w:r>
              <w:t xml:space="preserve">30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rPr>
                <w:rFonts w:eastAsia="SimSun"/>
                <w:lang w:eastAsia="zh-CN"/>
              </w:rPr>
              <w:t xml:space="preserve">– </w:t>
            </w:r>
            <w:r>
              <w:t xml:space="preserve">15%;</w:t>
            </w:r>
            <w:r/>
          </w:p>
          <w:p>
            <w:pPr>
              <w:pStyle w:val="1038"/>
              <w:ind w:firstLine="709"/>
              <w:jc w:val="both"/>
            </w:pPr>
            <w:r>
              <w:t xml:space="preserve">предельный </w:t>
            </w:r>
            <w:r>
              <w:t xml:space="preserve">коэффициент плотности</w:t>
            </w:r>
            <w:r>
              <w:t xml:space="preserve"> жилой застройки – 0,7;</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5529"/>
        <w:gridCol w:w="41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5529"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11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5529" w:type="dxa"/>
            <w:vAlign w:val="center"/>
            <w:textDirection w:val="lrTb"/>
            <w:noWrap w:val="false"/>
          </w:tcPr>
          <w:p>
            <w:pPr>
              <w:pStyle w:val="1038"/>
              <w:ind w:firstLine="426"/>
              <w:jc w:val="both"/>
              <w:tabs>
                <w:tab w:val="left" w:pos="2520" w:leader="none"/>
              </w:tabs>
              <w:rPr>
                <w:rFonts w:eastAsia="SimSun"/>
                <w:lang w:eastAsia="zh-CN"/>
              </w:rPr>
            </w:pPr>
            <w:r>
              <w:rPr>
                <w:rFonts w:eastAsia="SimSun"/>
                <w:lang w:eastAsia="zh-CN"/>
              </w:rPr>
              <w:t xml:space="preserve">Виды разрешенного использования земельных участков </w:t>
            </w:r>
            <w:r>
              <w:rPr>
                <w:rFonts w:eastAsia="SimSun"/>
                <w:lang w:eastAsia="zh-CN"/>
              </w:rPr>
              <w:t xml:space="preserve">–</w:t>
            </w:r>
            <w:r>
              <w:rPr>
                <w:rFonts w:eastAsia="SimSun"/>
                <w:lang w:eastAsia="zh-CN"/>
              </w:rPr>
              <w:t xml:space="preserve"> аналогичны</w:t>
            </w:r>
            <w:r>
              <w:t xml:space="preserve"> видам разрешенного использования земельных участков</w:t>
            </w:r>
            <w:r>
              <w:rPr>
                <w:rFonts w:eastAsia="SimSun"/>
                <w:lang w:eastAsia="zh-CN"/>
              </w:rPr>
              <w:t xml:space="preserve"> с основными и условно разрешенными видами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Возведение  вспомогательных объектов осущ</w:t>
            </w:r>
            <w:r>
              <w:rPr>
                <w:rFonts w:eastAsia="SimSun"/>
                <w:lang w:eastAsia="zh-CN"/>
              </w:rPr>
              <w:t xml:space="preserve">ествляется только при наличии на земельном участке объектов капитального строительства,  относящихся  к  основным  и условно разрешенным видам использования, и  (или)  действующего  разрешения  на строительство  таких  объектов  капитального строительства.</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Для всех видов объектов с основными и условно разрешенными</w:t>
            </w:r>
            <w:r>
              <w:rPr>
                <w:rFonts w:eastAsia="SimSun"/>
                <w:lang w:eastAsia="zh-CN"/>
              </w:rPr>
              <w:t xml:space="preserve"> видами использования вспомогательные виды ра</w:t>
            </w:r>
            <w:r>
              <w:rPr>
                <w:rFonts w:eastAsia="SimSun"/>
                <w:lang w:eastAsia="zh-CN"/>
              </w:rPr>
              <w:t xml:space="preserve">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проезды общего 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благоустроенные, в том числе озелененные территории, детские площадки, площадки для отдыха, спортивных занятий;</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площадки хозяйственные, в том числе площадки для мусоросборников и выгула собак;</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общественные туалеты, надворные туалеты, гидронепроницаемые выгребы, септики;</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r>
              <w:rPr>
                <w:rFonts w:eastAsia="SimSun"/>
                <w:lang w:eastAsia="zh-CN"/>
              </w:rPr>
            </w:r>
            <w:r>
              <w:rPr>
                <w:rFonts w:eastAsia="SimSun"/>
                <w:lang w:eastAsia="zh-CN"/>
              </w:rPr>
            </w:r>
          </w:p>
        </w:tc>
        <w:tc>
          <w:tcPr>
            <w:tcW w:w="4110" w:type="dxa"/>
            <w:vAlign w:val="center"/>
            <w:textDirection w:val="lrTb"/>
            <w:noWrap w:val="false"/>
          </w:tcPr>
          <w:p>
            <w:pPr>
              <w:pStyle w:val="1038"/>
              <w:ind w:firstLine="459"/>
              <w:jc w:val="both"/>
              <w:rPr>
                <w:rFonts w:eastAsia="SimSun"/>
                <w:lang w:eastAsia="zh-CN"/>
              </w:rPr>
            </w:pPr>
            <w:r>
              <w:rPr>
                <w:rFonts w:eastAsia="SimSun"/>
                <w:lang w:eastAsia="zh-CN"/>
              </w:rPr>
              <w:t xml:space="preserve">Минимальная/максимальная площадь земельных участков, минимальная ширина земельных участков вдоль фронта улицы (проезда)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t xml:space="preserve">максимальный процент застройки в границах земельного участка, максимальная высота строений, сооружений от уровня земли </w:t>
            </w:r>
            <w:r>
              <w:rPr>
                <w:rFonts w:eastAsia="SimSun"/>
                <w:lang w:eastAsia="zh-CN"/>
              </w:rPr>
              <w:t xml:space="preserve">– </w:t>
            </w:r>
            <w:r>
              <w:rPr>
                <w:rFonts w:eastAsia="SimSun"/>
                <w:lang w:eastAsia="zh-CN"/>
              </w:rPr>
              <w:t xml:space="preserve">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Pr>
                <w:bCs/>
              </w:rPr>
              <w:t xml:space="preserve">;</w:t>
            </w:r>
            <w:r>
              <w:rPr>
                <w:rFonts w:eastAsia="SimSun"/>
                <w:lang w:eastAsia="zh-CN"/>
              </w:rPr>
            </w:r>
            <w:r>
              <w:rPr>
                <w:rFonts w:eastAsia="SimSun"/>
                <w:lang w:eastAsia="zh-CN"/>
              </w:rPr>
            </w:r>
          </w:p>
          <w:p>
            <w:pPr>
              <w:pStyle w:val="1038"/>
              <w:ind w:firstLine="459"/>
              <w:jc w:val="both"/>
            </w:pPr>
            <w:r/>
            <w:r/>
          </w:p>
          <w:p>
            <w:pPr>
              <w:pStyle w:val="1038"/>
              <w:ind w:firstLine="459"/>
              <w:jc w:val="both"/>
            </w:pPr>
            <w:r>
              <w:t xml:space="preserve">минимальные отступы от границ земельных участков </w:t>
            </w:r>
            <w:r>
              <w:rPr>
                <w:rFonts w:eastAsia="SimSun"/>
                <w:lang w:eastAsia="zh-CN"/>
              </w:rPr>
              <w:t xml:space="preserve">–</w:t>
            </w:r>
            <w:r>
              <w:t xml:space="preserve"> 1 м</w:t>
            </w:r>
            <w:r>
              <w:t xml:space="preserve"> </w:t>
            </w:r>
            <w:r>
              <w:rPr>
                <w:rFonts w:eastAsia="SimSun"/>
                <w:lang w:eastAsia="zh-CN"/>
              </w:rPr>
              <w:t xml:space="preserve">(если иное не оговорено отдельно)</w:t>
            </w:r>
            <w:r>
              <w:t xml:space="preserve">;</w:t>
            </w:r>
            <w:r/>
          </w:p>
          <w:p>
            <w:pPr>
              <w:pStyle w:val="1038"/>
              <w:ind w:firstLine="459"/>
              <w:jc w:val="both"/>
              <w:rPr>
                <w:rFonts w:eastAsia="SimSun"/>
                <w:lang w:eastAsia="zh-CN"/>
              </w:rPr>
            </w:pPr>
            <w:r>
              <w:rPr>
                <w:rFonts w:eastAsia="SimSun"/>
                <w:lang w:eastAsia="zh-CN"/>
              </w:rPr>
              <w:t xml:space="preserve">максимальное количество надземных этажей зданий – 2 этажа (включая мансардный этаж);</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требования в части максимальной высоты, установленные настоящими Правилами, не распространяются на антенны, вентиляционные и дымовые трубы</w:t>
            </w:r>
            <w:r>
              <w:rPr>
                <w:rFonts w:eastAsia="SimSun"/>
                <w:lang w:eastAsia="zh-CN"/>
              </w:rPr>
              <w:t xml:space="preserve"> </w:t>
            </w:r>
            <w:r>
              <w:rPr>
                <w:rFonts w:eastAsia="SimSun"/>
                <w:lang w:eastAsia="zh-CN"/>
              </w:rPr>
              <w:t xml:space="preserve">(если иное не оговорено отдельно)</w:t>
            </w:r>
            <w:r>
              <w:rPr>
                <w:rFonts w:eastAsia="SimSun"/>
                <w:lang w:eastAsia="zh-CN"/>
              </w:rPr>
              <w:t xml:space="preserve">.</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color w:val="000000"/>
        </w:rPr>
      </w:pPr>
      <w:r>
        <w:rPr>
          <w:color w:val="000000"/>
        </w:rPr>
        <w:t xml:space="preserve">Строител</w:t>
      </w:r>
      <w:r>
        <w:rPr>
          <w:color w:val="000000"/>
        </w:rPr>
        <w:t xml:space="preserve">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r>
        <w:rPr>
          <w:color w:val="000000"/>
        </w:rPr>
      </w:r>
      <w:r>
        <w:rPr>
          <w:color w:val="000000"/>
        </w:rPr>
      </w:r>
    </w:p>
    <w:p>
      <w:pPr>
        <w:pStyle w:val="1038"/>
        <w:ind w:firstLine="709"/>
        <w:jc w:val="both"/>
        <w:rPr>
          <w:color w:val="000000"/>
        </w:rPr>
      </w:pPr>
      <w:r>
        <w:rPr>
          <w:color w:val="000000"/>
        </w:rPr>
        <w:t xml:space="preserve">При проекти</w:t>
      </w:r>
      <w:r>
        <w:rPr>
          <w:color w:val="000000"/>
        </w:rPr>
        <w:t xml:space="preserve">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Каждый объект </w:t>
      </w:r>
      <w:r>
        <w:rPr>
          <w:rFonts w:eastAsia="SimSun"/>
          <w:lang w:eastAsia="zh-CN"/>
        </w:rPr>
        <w:t xml:space="preserve">индивидуального жилищного строительства/садовый дом, расположенный/предполагаемый к строительству на земельном участке, должен быть обеспечен минимальной нормативной площадью земельного участка, установленной градостроительным регламентом настоящих Правил.</w:t>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Предоставление разрешения на условно разрешенный вид использования земельного участка или объекта капитального строительства в установленном Градостроительн</w:t>
      </w:r>
      <w:r>
        <w:rPr>
          <w:color w:val="000000"/>
        </w:rPr>
        <w:t xml:space="preserve">ым кодексом Российской Федерации порядке возможно только при предоставлении соответствующего мотивированного обоснования необходимости получения разрешения на условно разрешенный вид использования земельного участка или объекта капитального строительства, </w:t>
      </w:r>
      <w:r>
        <w:rPr>
          <w:color w:val="000000"/>
          <w:lang w:val="en-US"/>
        </w:rPr>
        <w:t xml:space="preserve">содержащее пояснительную записку и графическое описание (схема планиров</w:t>
      </w:r>
      <w:r>
        <w:rPr>
          <w:color w:val="000000"/>
          <w:lang w:val="en-US"/>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color w:val="000000"/>
        </w:rPr>
        <w:t xml:space="preserve">, с учетом условий</w:t>
      </w:r>
      <w:r>
        <w:rPr>
          <w:color w:val="000000"/>
          <w:lang w:val="en-US"/>
        </w:rPr>
        <w:t xml:space="preserve"> определенных стать</w:t>
      </w:r>
      <w:r>
        <w:rPr>
          <w:color w:val="000000"/>
        </w:rPr>
        <w:t xml:space="preserve">ей</w:t>
      </w:r>
      <w:r>
        <w:rPr>
          <w:color w:val="000000"/>
          <w:lang w:val="en-US"/>
        </w:rPr>
        <w:t xml:space="preserve"> </w:t>
      </w:r>
      <w:r>
        <w:rPr>
          <w:color w:val="000000"/>
        </w:rPr>
        <w:t xml:space="preserve">39</w:t>
      </w:r>
      <w:r>
        <w:rPr>
          <w:color w:val="000000"/>
          <w:lang w:val="en-US"/>
        </w:rPr>
        <w:t xml:space="preserve"> Градостроительного кодекса Российской Федерации</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Вспомогательные строения, за исключением гаражей, размещать со стороны </w:t>
      </w:r>
      <w:r>
        <w:rPr>
          <w:color w:val="000000"/>
        </w:rPr>
        <w:t xml:space="preserve">элемента улично-дорожной сети</w:t>
      </w:r>
      <w:r>
        <w:rPr>
          <w:color w:val="000000"/>
        </w:rPr>
        <w:t xml:space="preserve"> не допускается. </w:t>
      </w:r>
      <w:r>
        <w:rPr>
          <w:rFonts w:eastAsia="SimSun"/>
          <w:lang w:eastAsia="zh-CN"/>
        </w:rPr>
        <w:t xml:space="preserve">При этом этажность их не должна превышать двух этажей, при условии обеспечения нормативной инсоляции на территории </w:t>
      </w:r>
      <w:r>
        <w:rPr>
          <w:rFonts w:eastAsia="SimSun"/>
          <w:lang w:eastAsia="zh-CN"/>
        </w:rPr>
        <w:t xml:space="preserve">соседних земельных участков. </w:t>
      </w:r>
      <w:r>
        <w:rPr>
          <w:color w:val="000000"/>
        </w:rPr>
        <w:t xml:space="preserve">Гараж может размещаться по красной линии </w:t>
      </w:r>
      <w:r>
        <w:rPr>
          <w:color w:val="000000"/>
        </w:rPr>
        <w:t xml:space="preserve">элементов улично-дорожной сети </w:t>
      </w:r>
      <w:r>
        <w:rPr>
          <w:color w:val="000000"/>
        </w:rPr>
        <w:t xml:space="preserve">без устройства распашных ворот. </w:t>
      </w:r>
      <w:r>
        <w:rPr>
          <w:color w:val="000000"/>
        </w:rPr>
      </w:r>
      <w:r>
        <w:rPr>
          <w:color w:val="000000"/>
        </w:rPr>
      </w:r>
    </w:p>
    <w:p>
      <w:pPr>
        <w:pStyle w:val="1038"/>
        <w:ind w:firstLine="709"/>
        <w:jc w:val="both"/>
        <w:rPr>
          <w:color w:val="000000"/>
        </w:rPr>
      </w:pPr>
      <w:r>
        <w:rPr>
          <w:color w:val="000000"/>
        </w:rPr>
        <w:t xml:space="preserve">Расстояние до условно принимаемой за красную линию границы земельного участка, примыкающей к земля</w:t>
      </w:r>
      <w:r>
        <w:rPr>
          <w:color w:val="000000"/>
        </w:rPr>
        <w:t xml:space="preserve">м общего пользования со стороны элемента улично-дорожной сети, при реконструкции объектов индивидуального жилищного строительства или садовых домов возможно сокращать при условии соблюдения требований технических регламентов, но не менее чем, до величины: </w:t>
      </w:r>
      <w:r>
        <w:rPr>
          <w:color w:val="000000"/>
        </w:rPr>
      </w:r>
      <w:r>
        <w:rPr>
          <w:color w:val="000000"/>
        </w:rPr>
      </w:r>
    </w:p>
    <w:p>
      <w:pPr>
        <w:pStyle w:val="1038"/>
        <w:ind w:firstLine="709"/>
        <w:jc w:val="both"/>
        <w:rPr>
          <w:color w:val="000000"/>
        </w:rPr>
      </w:pPr>
      <w:r>
        <w:rPr>
          <w:color w:val="000000"/>
        </w:rPr>
        <w:t xml:space="preserve">- расстояния от существующих стен реконструируемого здания (в отношении объектов, построенных до утверждения настоящих Правил (до 25 ноября 2008 года); </w:t>
      </w:r>
      <w:r>
        <w:rPr>
          <w:color w:val="000000"/>
        </w:rPr>
      </w:r>
      <w:r>
        <w:rPr>
          <w:color w:val="000000"/>
        </w:rPr>
      </w:r>
    </w:p>
    <w:p>
      <w:pPr>
        <w:pStyle w:val="1038"/>
        <w:ind w:firstLine="709"/>
        <w:jc w:val="both"/>
        <w:rPr>
          <w:color w:val="000000"/>
        </w:rPr>
      </w:pPr>
      <w:r>
        <w:rPr>
          <w:color w:val="000000"/>
        </w:rPr>
        <w:t xml:space="preserve">- 3 м (в отношении объектов, построенных до 24 декабря 2020 года).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отступы от границ земельных участков при реконструкции объектов индивидуал</w:t>
      </w:r>
      <w:r>
        <w:rPr>
          <w:color w:val="000000"/>
        </w:rPr>
        <w:t xml:space="preserve">ьного жилищного строительства или садовых домов, построенных до утверждения настоящих Правил (до 25 ноября 2008 года), возможно сокращать при условии соблюдения требований технических регламентов, но не менее, чем до величины расстояний от границ земельных</w:t>
      </w:r>
      <w:r>
        <w:rPr>
          <w:color w:val="000000"/>
        </w:rPr>
        <w:t xml:space="preserve"> </w:t>
      </w:r>
      <w:r>
        <w:rPr>
          <w:color w:val="000000"/>
        </w:rPr>
        <w:t xml:space="preserve">участков до существующих стен реконструируемого здания.</w:t>
      </w:r>
      <w:r>
        <w:rPr>
          <w:color w:val="000000"/>
        </w:rPr>
      </w:r>
      <w:r>
        <w:rPr>
          <w:color w:val="000000"/>
        </w:rPr>
      </w:r>
    </w:p>
    <w:p>
      <w:pPr>
        <w:pStyle w:val="1038"/>
        <w:ind w:firstLine="709"/>
        <w:jc w:val="both"/>
        <w:rPr>
          <w:color w:val="000000"/>
        </w:rPr>
      </w:pPr>
      <w:r>
        <w:rPr>
          <w:color w:val="000000"/>
        </w:rPr>
        <w:t xml:space="preserve">* </w:t>
      </w:r>
      <w:r>
        <w:rPr>
          <w:color w:val="000000"/>
        </w:rPr>
        <w:t xml:space="preserve">в сложившейся застройке, при ширине земельного участка </w:t>
      </w:r>
      <w:r>
        <w:rPr>
          <w:color w:val="000000"/>
        </w:rPr>
        <w:t xml:space="preserve">менее </w:t>
      </w:r>
      <w:r>
        <w:rPr>
          <w:color w:val="000000"/>
        </w:rPr>
        <w:t xml:space="preserve">12 метров, для строительства жилого дома</w:t>
      </w:r>
      <w:r>
        <w:rPr>
          <w:color w:val="000000"/>
        </w:rPr>
        <w:t xml:space="preserve">/садового дома</w:t>
      </w:r>
      <w:r>
        <w:rPr>
          <w:color w:val="000000"/>
        </w:rPr>
        <w:t xml:space="preserve"> минимальный отступ от границы соседнего </w:t>
      </w:r>
      <w:r>
        <w:rPr>
          <w:color w:val="000000"/>
        </w:rPr>
        <w:t xml:space="preserve">земельного </w:t>
      </w:r>
      <w:r>
        <w:rPr>
          <w:color w:val="000000"/>
        </w:rPr>
        <w:t xml:space="preserve">участка составляет не менее:</w:t>
      </w:r>
      <w:r>
        <w:rPr>
          <w:color w:val="000000"/>
        </w:rPr>
      </w:r>
      <w:r>
        <w:rPr>
          <w:color w:val="000000"/>
        </w:rPr>
      </w:r>
    </w:p>
    <w:p>
      <w:pPr>
        <w:pStyle w:val="1038"/>
        <w:ind w:firstLine="709"/>
        <w:jc w:val="both"/>
        <w:rPr>
          <w:color w:val="000000"/>
        </w:rPr>
      </w:pPr>
      <w:r>
        <w:rPr>
          <w:color w:val="000000"/>
        </w:rPr>
        <w:t xml:space="preserve">1,0 м </w:t>
      </w:r>
      <w:r>
        <w:rPr>
          <w:color w:val="000000"/>
        </w:rPr>
        <w:t xml:space="preserve">–</w:t>
      </w:r>
      <w:r>
        <w:rPr>
          <w:color w:val="000000"/>
        </w:rPr>
        <w:t xml:space="preserve"> для одноэтажного жилого дома;</w:t>
      </w:r>
      <w:r>
        <w:rPr>
          <w:color w:val="000000"/>
        </w:rPr>
      </w:r>
      <w:r>
        <w:rPr>
          <w:color w:val="000000"/>
        </w:rPr>
      </w:r>
    </w:p>
    <w:p>
      <w:pPr>
        <w:pStyle w:val="1038"/>
        <w:ind w:firstLine="709"/>
        <w:jc w:val="both"/>
        <w:rPr>
          <w:color w:val="000000"/>
        </w:rPr>
      </w:pPr>
      <w:r>
        <w:rPr>
          <w:color w:val="000000"/>
        </w:rPr>
        <w:t xml:space="preserve">1,5 м </w:t>
      </w:r>
      <w:r>
        <w:rPr>
          <w:color w:val="000000"/>
        </w:rPr>
        <w:t xml:space="preserve">–</w:t>
      </w:r>
      <w:r>
        <w:rPr>
          <w:color w:val="000000"/>
        </w:rPr>
        <w:t xml:space="preserve"> для двухэтажного жилого дома;</w:t>
      </w:r>
      <w:r>
        <w:rPr>
          <w:color w:val="000000"/>
        </w:rPr>
      </w:r>
      <w:r>
        <w:rPr>
          <w:color w:val="000000"/>
        </w:rPr>
      </w:r>
    </w:p>
    <w:p>
      <w:pPr>
        <w:pStyle w:val="1038"/>
        <w:ind w:firstLine="709"/>
        <w:jc w:val="both"/>
        <w:rPr>
          <w:color w:val="000000"/>
        </w:rPr>
      </w:pPr>
      <w:r>
        <w:rPr>
          <w:color w:val="000000"/>
        </w:rPr>
        <w:t xml:space="preserve">2,0 м </w:t>
      </w:r>
      <w:r>
        <w:rPr>
          <w:color w:val="000000"/>
        </w:rPr>
        <w:t xml:space="preserve">–</w:t>
      </w:r>
      <w:r>
        <w:rPr>
          <w:color w:val="000000"/>
        </w:rPr>
        <w:t xml:space="preserve"> для трехэтажного жилого дома, при условии, что расстояние до расположенного на соседнем земельном участке жилого дома не менее 5 м;</w:t>
      </w:r>
      <w:r>
        <w:rPr>
          <w:color w:val="000000"/>
        </w:rPr>
      </w:r>
      <w:r>
        <w:rPr>
          <w:color w:val="000000"/>
        </w:rPr>
      </w:r>
    </w:p>
    <w:p>
      <w:pPr>
        <w:pStyle w:val="1038"/>
        <w:ind w:firstLine="709"/>
        <w:jc w:val="both"/>
        <w:rPr>
          <w:color w:val="000000"/>
        </w:rPr>
      </w:pPr>
      <w:r>
        <w:rPr>
          <w:color w:val="000000"/>
        </w:rPr>
        <w:t xml:space="preserve">от других построек (баня, гараж и другие)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стволов среднерослых деревьев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w:t>
      </w:r>
      <w:r>
        <w:rPr>
          <w:color w:val="000000"/>
          <w:shd w:val="clear" w:color="auto" w:fill="ffffff"/>
        </w:rPr>
        <w:t xml:space="preserve">, строениями</w:t>
      </w:r>
      <w:r>
        <w:rPr>
          <w:color w:val="000000"/>
          <w:shd w:val="clear" w:color="auto" w:fill="ffffff"/>
        </w:rPr>
        <w:t xml:space="preserve">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t xml:space="preserve">, на расстояние не менее установленных градостроительным регламентом территориальной зоны</w:t>
      </w:r>
      <w:r>
        <w:rPr>
          <w:color w:val="000000"/>
        </w:rPr>
        <w:t xml:space="preserve">.</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сооружений, а также хозяйственных построек на смежных земельных участках по взаимному (удостоверенному</w:t>
      </w:r>
      <w:r>
        <w:rPr>
          <w:color w:val="000000"/>
        </w:rPr>
        <w:t xml:space="preserve"> нотариально</w:t>
      </w:r>
      <w:r>
        <w:rPr>
          <w:color w:val="000000"/>
        </w:rPr>
        <w:t xml:space="preserve">)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При необходимости облицовки стен существующего жилого дома, расположенного на</w:t>
      </w:r>
      <w:r>
        <w:rPr>
          <w:color w:val="000000"/>
          <w:spacing w:val="1"/>
          <w:sz w:val="24"/>
          <w:szCs w:val="18"/>
          <w:lang w:val="ru-RU"/>
        </w:rPr>
        <w:t xml:space="preserve"> </w:t>
      </w:r>
      <w:r>
        <w:rPr>
          <w:color w:val="000000"/>
          <w:sz w:val="24"/>
          <w:szCs w:val="18"/>
          <w:lang w:val="ru-RU"/>
        </w:rPr>
        <w:t xml:space="preserve">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Pr>
          <w:color w:val="000000"/>
          <w:spacing w:val="1"/>
          <w:sz w:val="24"/>
          <w:szCs w:val="18"/>
          <w:lang w:val="ru-RU"/>
        </w:rPr>
        <w:t xml:space="preserve"> </w:t>
      </w:r>
      <w:r>
        <w:rPr>
          <w:color w:val="000000"/>
          <w:sz w:val="24"/>
          <w:szCs w:val="18"/>
          <w:lang w:val="ru-RU"/>
        </w:rPr>
        <w:t xml:space="preserve">данные работы без согласия владельцев соседних земельных участков. Также не требуется</w:t>
      </w:r>
      <w:r>
        <w:rPr>
          <w:color w:val="000000"/>
          <w:spacing w:val="1"/>
          <w:sz w:val="24"/>
          <w:szCs w:val="18"/>
          <w:lang w:val="ru-RU"/>
        </w:rPr>
        <w:t xml:space="preserve"> </w:t>
      </w:r>
      <w:r>
        <w:rPr>
          <w:color w:val="000000"/>
          <w:sz w:val="24"/>
          <w:szCs w:val="18"/>
          <w:lang w:val="ru-RU"/>
        </w:rPr>
        <w:t xml:space="preserve">согласие совладельцев земельного участка, на котором расположен жилой дом, при условии,</w:t>
      </w:r>
      <w:r>
        <w:rPr>
          <w:color w:val="000000"/>
          <w:spacing w:val="1"/>
          <w:sz w:val="24"/>
          <w:szCs w:val="18"/>
          <w:lang w:val="ru-RU"/>
        </w:rPr>
        <w:t xml:space="preserve"> </w:t>
      </w:r>
      <w:r>
        <w:rPr>
          <w:color w:val="000000"/>
          <w:sz w:val="24"/>
          <w:szCs w:val="18"/>
          <w:lang w:val="ru-RU"/>
        </w:rPr>
        <w:t xml:space="preserve">если облицовываемый</w:t>
      </w:r>
      <w:r>
        <w:rPr>
          <w:color w:val="000000"/>
          <w:spacing w:val="-1"/>
          <w:sz w:val="24"/>
          <w:szCs w:val="18"/>
          <w:lang w:val="ru-RU"/>
        </w:rPr>
        <w:t xml:space="preserve"> </w:t>
      </w:r>
      <w:r>
        <w:rPr>
          <w:color w:val="000000"/>
          <w:sz w:val="24"/>
          <w:szCs w:val="18"/>
          <w:lang w:val="ru-RU"/>
        </w:rPr>
        <w:t xml:space="preserve">жилой</w:t>
      </w:r>
      <w:r>
        <w:rPr>
          <w:color w:val="000000"/>
          <w:spacing w:val="1"/>
          <w:sz w:val="24"/>
          <w:szCs w:val="18"/>
          <w:lang w:val="ru-RU"/>
        </w:rPr>
        <w:t xml:space="preserve"> </w:t>
      </w:r>
      <w:r>
        <w:rPr>
          <w:color w:val="000000"/>
          <w:sz w:val="24"/>
          <w:szCs w:val="18"/>
          <w:lang w:val="ru-RU"/>
        </w:rPr>
        <w:t xml:space="preserve">дом</w:t>
      </w:r>
      <w:r>
        <w:rPr>
          <w:color w:val="000000"/>
          <w:spacing w:val="-1"/>
          <w:sz w:val="24"/>
          <w:szCs w:val="18"/>
          <w:lang w:val="ru-RU"/>
        </w:rPr>
        <w:t xml:space="preserve"> </w:t>
      </w:r>
      <w:r>
        <w:rPr>
          <w:color w:val="000000"/>
          <w:sz w:val="24"/>
          <w:szCs w:val="18"/>
          <w:lang w:val="ru-RU"/>
        </w:rPr>
        <w:t xml:space="preserve">не</w:t>
      </w:r>
      <w:r>
        <w:rPr>
          <w:color w:val="000000"/>
          <w:spacing w:val="-1"/>
          <w:sz w:val="24"/>
          <w:szCs w:val="18"/>
          <w:lang w:val="ru-RU"/>
        </w:rPr>
        <w:t xml:space="preserve"> </w:t>
      </w:r>
      <w:r>
        <w:rPr>
          <w:color w:val="000000"/>
          <w:sz w:val="24"/>
          <w:szCs w:val="18"/>
          <w:lang w:val="ru-RU"/>
        </w:rPr>
        <w:t xml:space="preserve">находится</w:t>
      </w:r>
      <w:r>
        <w:rPr>
          <w:color w:val="000000"/>
          <w:spacing w:val="-1"/>
          <w:sz w:val="24"/>
          <w:szCs w:val="18"/>
          <w:lang w:val="ru-RU"/>
        </w:rPr>
        <w:t xml:space="preserve"> </w:t>
      </w:r>
      <w:r>
        <w:rPr>
          <w:color w:val="000000"/>
          <w:sz w:val="24"/>
          <w:szCs w:val="18"/>
          <w:lang w:val="ru-RU"/>
        </w:rPr>
        <w:t xml:space="preserve">в</w:t>
      </w:r>
      <w:r>
        <w:rPr>
          <w:color w:val="000000"/>
          <w:spacing w:val="-1"/>
          <w:sz w:val="24"/>
          <w:szCs w:val="18"/>
          <w:lang w:val="ru-RU"/>
        </w:rPr>
        <w:t xml:space="preserve"> </w:t>
      </w:r>
      <w:r>
        <w:rPr>
          <w:color w:val="000000"/>
          <w:sz w:val="24"/>
          <w:szCs w:val="18"/>
          <w:lang w:val="ru-RU"/>
        </w:rPr>
        <w:t xml:space="preserve">общей</w:t>
      </w:r>
      <w:r>
        <w:rPr>
          <w:color w:val="000000"/>
          <w:spacing w:val="-1"/>
          <w:sz w:val="24"/>
          <w:szCs w:val="18"/>
          <w:lang w:val="ru-RU"/>
        </w:rPr>
        <w:t xml:space="preserve"> </w:t>
      </w:r>
      <w:r>
        <w:rPr>
          <w:color w:val="000000"/>
          <w:sz w:val="24"/>
          <w:szCs w:val="18"/>
          <w:lang w:val="ru-RU"/>
        </w:rPr>
        <w:t xml:space="preserve">долевой собственности.</w:t>
      </w:r>
      <w:r>
        <w:rPr>
          <w:color w:val="000000"/>
          <w:sz w:val="24"/>
          <w:szCs w:val="18"/>
          <w:lang w:val="ru-RU" w:eastAsia="ru-RU"/>
        </w:rPr>
      </w:r>
      <w:r>
        <w:rPr>
          <w:color w:val="000000"/>
          <w:sz w:val="24"/>
          <w:szCs w:val="18"/>
          <w:lang w:val="ru-RU" w:eastAsia="ru-RU"/>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rPr>
          <w:rFonts w:eastAsia="SimSun"/>
          <w:lang w:eastAsia="zh-CN"/>
        </w:rPr>
      </w:pPr>
      <w:r>
        <w:rPr>
          <w:rFonts w:eastAsia="SimSun"/>
          <w:lang w:eastAsia="zh-CN"/>
        </w:rPr>
      </w:r>
      <w:r>
        <w:rPr>
          <w:rFonts w:eastAsia="SimSun"/>
          <w:lang w:eastAsia="zh-CN"/>
        </w:rPr>
      </w:r>
      <w:r>
        <w:rPr>
          <w:rFonts w:eastAsia="SimSun"/>
          <w:lang w:eastAsia="zh-CN"/>
        </w:rPr>
      </w:r>
    </w:p>
    <w:p>
      <w:pPr>
        <w:pStyle w:val="1038"/>
        <w:rPr>
          <w:rFonts w:eastAsia="SimSun"/>
          <w:lang w:eastAsia="zh-CN"/>
        </w:rPr>
      </w:pPr>
      <w:r>
        <w:rPr>
          <w:rFonts w:eastAsia="SimSun"/>
          <w:lang w:eastAsia="zh-CN"/>
        </w:rPr>
      </w:r>
      <w:r>
        <w:rPr>
          <w:rFonts w:eastAsia="SimSun"/>
          <w:lang w:eastAsia="zh-CN"/>
        </w:rPr>
      </w:r>
      <w:r>
        <w:rPr>
          <w:rFonts w:eastAsia="SimSun"/>
          <w:lang w:eastAsia="zh-CN"/>
        </w:rPr>
      </w:r>
    </w:p>
    <w:p>
      <w:pPr>
        <w:pStyle w:val="1038"/>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rPr>
          <w:rFonts w:eastAsia="SimSun"/>
          <w:caps/>
          <w:lang w:eastAsia="zh-CN"/>
        </w:rPr>
      </w:pPr>
      <w:r/>
      <w:bookmarkStart w:id="109" w:name="_Toc99705622"/>
      <w:r>
        <w:rPr>
          <w:rFonts w:eastAsia="SimSun"/>
          <w:caps/>
          <w:lang w:eastAsia="zh-CN"/>
        </w:rPr>
        <w:t xml:space="preserve">ОБЩЕСТВЕННО-ДЕЛОВЫЕ ЗОНЫ:</w:t>
      </w:r>
      <w:bookmarkEnd w:id="108"/>
      <w:r>
        <w:rPr>
          <w:rFonts w:eastAsia="SimSun"/>
          <w:caps/>
          <w:lang w:eastAsia="zh-CN"/>
        </w:rPr>
      </w:r>
      <w:r>
        <w:rPr>
          <w:rFonts w:eastAsia="SimSun"/>
          <w:caps/>
          <w:lang w:eastAsia="zh-CN"/>
        </w:rPr>
      </w:r>
    </w:p>
    <w:p>
      <w:pPr>
        <w:pStyle w:val="1038"/>
        <w:jc w:val="center"/>
        <w:rPr>
          <w:rFonts w:eastAsia="SimSun"/>
          <w:caps/>
          <w:lang w:eastAsia="zh-CN"/>
        </w:rPr>
      </w:pPr>
      <w:r>
        <w:rPr>
          <w:rFonts w:eastAsia="SimSun"/>
          <w:caps/>
          <w:lang w:eastAsia="zh-CN"/>
        </w:rPr>
      </w:r>
      <w:r>
        <w:rPr>
          <w:rFonts w:eastAsia="SimSun"/>
          <w:caps/>
          <w:lang w:eastAsia="zh-CN"/>
        </w:rPr>
      </w:r>
      <w:r>
        <w:rPr>
          <w:rFonts w:eastAsia="SimSun"/>
          <w:caps/>
          <w:lang w:eastAsia="zh-CN"/>
        </w:rPr>
      </w:r>
    </w:p>
    <w:p>
      <w:pPr>
        <w:pStyle w:val="1038"/>
        <w:jc w:val="center"/>
        <w:rPr>
          <w:rFonts w:eastAsia="SimSun"/>
          <w:u w:val="single"/>
          <w:lang w:eastAsia="zh-CN"/>
        </w:rPr>
        <w:outlineLvl w:val="0"/>
      </w:pPr>
      <w:r/>
      <w:bookmarkStart w:id="110" w:name="_Toc214358772"/>
      <w:r>
        <w:rPr>
          <w:rFonts w:eastAsia="SimSun"/>
          <w:u w:val="single"/>
          <w:lang w:eastAsia="zh-CN"/>
        </w:rPr>
        <w:t xml:space="preserve">ОД1. Общественно-деловая зона</w:t>
      </w:r>
      <w:bookmarkEnd w:id="109"/>
      <w:r>
        <w:rPr>
          <w:rFonts w:eastAsia="SimSun"/>
          <w:u w:val="single"/>
          <w:lang w:eastAsia="zh-CN"/>
        </w:rPr>
      </w:r>
      <w:r>
        <w:rPr>
          <w:rFonts w:eastAsia="SimSun"/>
          <w:u w:val="single"/>
          <w:lang w:eastAsia="zh-CN"/>
        </w:rPr>
      </w:r>
    </w:p>
    <w:p>
      <w:pPr>
        <w:pStyle w:val="1038"/>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956"/>
        <w:gridCol w:w="3856"/>
        <w:gridCol w:w="3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956"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56"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85"/>
        </w:trPr>
        <w:tc>
          <w:tcPr>
            <w:tcW w:w="1956" w:type="dxa"/>
            <w:vAlign w:val="top"/>
            <w:textDirection w:val="lrTb"/>
            <w:noWrap w:val="false"/>
          </w:tcPr>
          <w:p>
            <w:pPr>
              <w:pStyle w:val="1038"/>
              <w:jc w:val="both"/>
              <w:widowControl w:val="off"/>
            </w:pPr>
            <w:r>
              <w:t xml:space="preserve">Дома социального обслуживания [3.2.1]</w:t>
            </w:r>
            <w:r/>
          </w:p>
        </w:tc>
        <w:tc>
          <w:tcPr>
            <w:tcW w:w="3856" w:type="dxa"/>
            <w:vAlign w:val="top"/>
            <w:textDirection w:val="lrTb"/>
            <w:noWrap w:val="false"/>
          </w:tcPr>
          <w:p>
            <w:pPr>
              <w:pStyle w:val="1038"/>
              <w:jc w:val="both"/>
              <w:widowControl w:val="off"/>
            </w:pPr>
            <w:r>
              <w:t xml:space="preserve">Размещение зданий, предназначенных для размещения домов престарелых, домов ребенка, детских домов, пунктов ночлега для бездомных граждан;</w:t>
            </w:r>
            <w:r/>
          </w:p>
          <w:p>
            <w:pPr>
              <w:pStyle w:val="1038"/>
              <w:jc w:val="both"/>
              <w:widowControl w:val="off"/>
            </w:pPr>
            <w:r>
              <w:t xml:space="preserve">размещение объектов капитального строительства для временного размещения вынужденных переселенцев, лиц, признанных беженцами</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100/15000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w:t>
            </w:r>
            <w:r>
              <w:rPr>
                <w:rFonts w:eastAsia="SimSun"/>
                <w:lang w:eastAsia="zh-CN"/>
              </w:rPr>
              <w:t xml:space="preserve"> – 5</w:t>
            </w:r>
            <w:r>
              <w:rPr>
                <w:rFonts w:eastAsia="SimSun"/>
                <w:lang w:eastAsia="zh-CN"/>
              </w:rPr>
              <w:t xml:space="preserve"> эт</w:t>
            </w:r>
            <w:r>
              <w:rPr>
                <w:rFonts w:eastAsia="SimSun"/>
                <w:lang w:eastAsia="zh-CN"/>
              </w:rPr>
              <w:t xml:space="preserve">ажей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-30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w:t>
            </w:r>
            <w:r>
              <w:t xml:space="preserve">роцент озеленения участка – 30%;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85"/>
        </w:trPr>
        <w:tc>
          <w:tcPr>
            <w:tcW w:w="1956" w:type="dxa"/>
            <w:vAlign w:val="top"/>
            <w:textDirection w:val="lrTb"/>
            <w:noWrap w:val="false"/>
          </w:tcPr>
          <w:p>
            <w:pPr>
              <w:pStyle w:val="1038"/>
              <w:jc w:val="both"/>
              <w:widowControl w:val="off"/>
            </w:pPr>
            <w:r>
              <w:t xml:space="preserve">Оказание социальной помощи населению [3.2.2]</w:t>
            </w:r>
            <w:r/>
          </w:p>
        </w:tc>
        <w:tc>
          <w:tcPr>
            <w:tcW w:w="3856" w:type="dxa"/>
            <w:vAlign w:val="top"/>
            <w:textDirection w:val="lrTb"/>
            <w:noWrap w:val="false"/>
          </w:tcPr>
          <w:p>
            <w:pPr>
              <w:pStyle w:val="1038"/>
              <w:jc w:val="both"/>
              <w:widowControl w:val="off"/>
            </w:pPr>
            <w:r>
              <w:t xml:space="preserve">Размещение зданий, предназначенных для служб психологической и бесплатной ю</w:t>
            </w:r>
            <w:r>
              <w:t xml:space="preserve">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r/>
          </w:p>
          <w:p>
            <w:pPr>
              <w:pStyle w:val="1038"/>
              <w:jc w:val="both"/>
              <w:widowControl w:val="off"/>
            </w:pPr>
            <w:r>
              <w:t xml:space="preserve">размещения общественных некоммерческих организаций: некоммерческих фондов, благотворительных организаций, клубов по интересам</w:t>
            </w:r>
            <w:r/>
          </w:p>
        </w:tc>
        <w:tc>
          <w:tcPr>
            <w:tcW w:w="382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85"/>
        </w:trPr>
        <w:tc>
          <w:tcPr>
            <w:tcW w:w="1956" w:type="dxa"/>
            <w:vAlign w:val="top"/>
            <w:textDirection w:val="lrTb"/>
            <w:noWrap w:val="false"/>
          </w:tcPr>
          <w:p>
            <w:pPr>
              <w:pStyle w:val="1038"/>
              <w:jc w:val="both"/>
              <w:widowControl w:val="off"/>
            </w:pPr>
            <w:r>
              <w:t xml:space="preserve">Оказание услуг связи [3.2.3]</w:t>
            </w:r>
            <w:r/>
          </w:p>
        </w:tc>
        <w:tc>
          <w:tcPr>
            <w:tcW w:w="3856" w:type="dxa"/>
            <w:vAlign w:val="top"/>
            <w:textDirection w:val="lrTb"/>
            <w:noWrap w:val="false"/>
          </w:tcPr>
          <w:p>
            <w:pPr>
              <w:pStyle w:val="1038"/>
              <w:jc w:val="both"/>
              <w:widowControl w:val="off"/>
            </w:pPr>
            <w:r>
              <w:t xml:space="preserve">Размещение зданий, предназначенных для размещения пунктов оказания услуг почтовой, телеграфной, междугородней и международной телефонной связи</w:t>
            </w:r>
            <w:r/>
          </w:p>
        </w:tc>
        <w:tc>
          <w:tcPr>
            <w:tcW w:w="382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85"/>
        </w:trPr>
        <w:tc>
          <w:tcPr>
            <w:tcW w:w="1956" w:type="dxa"/>
            <w:vAlign w:val="top"/>
            <w:textDirection w:val="lrTb"/>
            <w:noWrap w:val="false"/>
          </w:tcPr>
          <w:p>
            <w:pPr>
              <w:pStyle w:val="1038"/>
              <w:jc w:val="both"/>
              <w:widowControl w:val="off"/>
            </w:pPr>
            <w:r>
              <w:t xml:space="preserve">Общежития [3.2.4]</w:t>
            </w:r>
            <w:r/>
          </w:p>
        </w:tc>
        <w:tc>
          <w:tcPr>
            <w:tcW w:w="3856" w:type="dxa"/>
            <w:vAlign w:val="top"/>
            <w:textDirection w:val="lrTb"/>
            <w:noWrap w:val="false"/>
          </w:tcPr>
          <w:p>
            <w:pPr>
              <w:pStyle w:val="1038"/>
              <w:jc w:val="both"/>
              <w:widowControl w:val="off"/>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r>
              <w:fldChar w:fldCharType="begin"/>
            </w:r>
            <w:r>
              <w:instrText xml:space="preserve"> HYPERLINK \l "sub_1047" </w:instrText>
            </w:r>
            <w:r>
              <w:fldChar w:fldCharType="separate"/>
            </w:r>
            <w:r>
              <w:t xml:space="preserve">кодом 4.7</w:t>
            </w:r>
            <w:r>
              <w:fldChar w:fldCharType="end"/>
            </w:r>
            <w:r/>
          </w:p>
        </w:tc>
        <w:tc>
          <w:tcPr>
            <w:tcW w:w="382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832"/>
        </w:trPr>
        <w:tc>
          <w:tcPr>
            <w:tcW w:w="1956" w:type="dxa"/>
            <w:vAlign w:val="top"/>
            <w:textDirection w:val="lrTb"/>
            <w:noWrap w:val="false"/>
          </w:tcPr>
          <w:p>
            <w:pPr>
              <w:pStyle w:val="1038"/>
              <w:jc w:val="both"/>
              <w:widowControl w:val="off"/>
            </w:pPr>
            <w:r>
              <w:t xml:space="preserve">Административные здания организаций, обеспечивающих предоставление коммунальных услуг [3.1.2]</w:t>
            </w:r>
            <w:r/>
          </w:p>
        </w:tc>
        <w:tc>
          <w:tcPr>
            <w:tcW w:w="3856" w:type="dxa"/>
            <w:vAlign w:val="top"/>
            <w:textDirection w:val="lrTb"/>
            <w:noWrap w:val="false"/>
          </w:tcPr>
          <w:p>
            <w:pPr>
              <w:pStyle w:val="1038"/>
              <w:jc w:val="both"/>
              <w:widowControl w:val="off"/>
            </w:pPr>
            <w:r>
              <w:t xml:space="preserve">Размещение зданий, предназначенных для приема физических и юридических лиц в связи с предоставлением им коммунальных услуг</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05"/>
        </w:trPr>
        <w:tc>
          <w:tcPr>
            <w:tcW w:w="1956" w:type="dxa"/>
            <w:vAlign w:val="top"/>
            <w:textDirection w:val="lrTb"/>
            <w:noWrap w:val="false"/>
          </w:tcPr>
          <w:p>
            <w:pPr>
              <w:pStyle w:val="1038"/>
              <w:jc w:val="both"/>
              <w:widowControl w:val="off"/>
            </w:pPr>
            <w:r>
              <w:t xml:space="preserve">Бытовое обслуживание [3.3] </w:t>
            </w:r>
            <w:r/>
          </w:p>
        </w:tc>
        <w:tc>
          <w:tcPr>
            <w:tcW w:w="3856" w:type="dxa"/>
            <w:vAlign w:val="top"/>
            <w:textDirection w:val="lrTb"/>
            <w:noWrap w:val="false"/>
          </w:tcPr>
          <w:p>
            <w:pPr>
              <w:pStyle w:val="1038"/>
              <w:jc w:val="both"/>
              <w:widowControl w:val="off"/>
            </w:pPr>
            <w:r>
              <w:t xml:space="preserve">Размещение объектов капитального</w:t>
            </w:r>
            <w:r/>
          </w:p>
          <w:p>
            <w:pPr>
              <w:pStyle w:val="1038"/>
              <w:jc w:val="both"/>
              <w:widowControl w:val="off"/>
            </w:pPr>
            <w:r>
              <w:t xml:space="preserve">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07"/>
        </w:trPr>
        <w:tc>
          <w:tcPr>
            <w:tcW w:w="1956" w:type="dxa"/>
            <w:vAlign w:val="top"/>
            <w:textDirection w:val="lrTb"/>
            <w:noWrap w:val="false"/>
          </w:tcPr>
          <w:p>
            <w:pPr>
              <w:pStyle w:val="1038"/>
              <w:jc w:val="both"/>
              <w:widowControl w:val="off"/>
            </w:pPr>
            <w:r>
              <w:t xml:space="preserve">Объекты культурно-досуговой деятельности [3.6.1]</w:t>
            </w:r>
            <w:r/>
          </w:p>
        </w:tc>
        <w:tc>
          <w:tcPr>
            <w:tcW w:w="3856" w:type="dxa"/>
            <w:vAlign w:val="top"/>
            <w:textDirection w:val="lrTb"/>
            <w:noWrap w:val="false"/>
          </w:tcPr>
          <w:p>
            <w:pPr>
              <w:pStyle w:val="1038"/>
              <w:jc w:val="both"/>
              <w:widowControl w:val="off"/>
            </w:pPr>
            <w: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956" w:type="dxa"/>
            <w:vAlign w:val="top"/>
            <w:textDirection w:val="lrTb"/>
            <w:noWrap w:val="false"/>
          </w:tcPr>
          <w:p>
            <w:pPr>
              <w:pStyle w:val="1038"/>
              <w:widowControl w:val="off"/>
            </w:pPr>
            <w:r>
              <w:t xml:space="preserve">Цирки и зверинцы [3.6.3]</w:t>
            </w:r>
            <w:r/>
          </w:p>
        </w:tc>
        <w:tc>
          <w:tcPr>
            <w:tcW w:w="3856" w:type="dxa"/>
            <w:vAlign w:val="top"/>
            <w:textDirection w:val="lrTb"/>
            <w:noWrap w:val="false"/>
          </w:tcPr>
          <w:p>
            <w:pPr>
              <w:pStyle w:val="1038"/>
              <w:jc w:val="both"/>
              <w:widowControl w:val="off"/>
            </w:pPr>
            <w:r>
              <w:t xml:space="preserve">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widowControl w:val="off"/>
            </w:pPr>
            <w:r>
              <w:t xml:space="preserve">Государственное управление [3.8.1]</w:t>
            </w:r>
            <w:r/>
          </w:p>
        </w:tc>
        <w:tc>
          <w:tcPr>
            <w:tcW w:w="3856" w:type="dxa"/>
            <w:vAlign w:val="top"/>
            <w:textDirection w:val="lrTb"/>
            <w:noWrap w:val="false"/>
          </w:tcPr>
          <w:p>
            <w:pPr>
              <w:pStyle w:val="1038"/>
              <w:jc w:val="both"/>
              <w:widowControl w:val="off"/>
            </w:pPr>
            <w:r>
              <w:t xml:space="preserve">Размещение зданий, предназначенных</w:t>
            </w:r>
            <w:r>
              <w:t xml:space="preserve"> </w:t>
            </w:r>
            <w:r>
              <w:t xml:space="preserve">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Проведение научных исследований [3.9.2]</w:t>
            </w:r>
            <w:r/>
          </w:p>
        </w:tc>
        <w:tc>
          <w:tcPr>
            <w:tcW w:w="3856" w:type="dxa"/>
            <w:vAlign w:val="top"/>
            <w:textDirection w:val="lrTb"/>
            <w:noWrap w:val="false"/>
          </w:tcPr>
          <w:p>
            <w:pPr>
              <w:pStyle w:val="1038"/>
              <w:jc w:val="both"/>
              <w:widowControl w:val="off"/>
            </w:pPr>
            <w:r>
              <w:t xml:space="preserve">Размещение зданий и соор</w:t>
            </w:r>
            <w:r>
              <w:t xml:space="preserve">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Проведение научных испытаний [3.9.3]</w:t>
            </w:r>
            <w:r/>
          </w:p>
        </w:tc>
        <w:tc>
          <w:tcPr>
            <w:tcW w:w="3856" w:type="dxa"/>
            <w:vAlign w:val="top"/>
            <w:textDirection w:val="lrTb"/>
            <w:noWrap w:val="false"/>
          </w:tcPr>
          <w:p>
            <w:pPr>
              <w:pStyle w:val="1038"/>
              <w:jc w:val="both"/>
              <w:widowControl w:val="off"/>
            </w:pPr>
            <w:r>
              <w:t xml:space="preserve">Размещение зданий и сооружений для проведения изысканий, испытаний опытных промышлен</w:t>
            </w:r>
            <w:r>
              <w:t xml:space="preserve">ных образцов, для размещения организаций, осуществляющих научные изыскания, исследования и разработки, научные и селекционные работы, ведение городского и лесного хозяйства для получения ценных с научной точки зрения образцов растительного и животного мира</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956" w:type="dxa"/>
            <w:vAlign w:val="top"/>
            <w:textDirection w:val="lrTb"/>
            <w:noWrap w:val="false"/>
          </w:tcPr>
          <w:p>
            <w:pPr>
              <w:pStyle w:val="1038"/>
              <w:jc w:val="both"/>
              <w:widowControl w:val="off"/>
            </w:pPr>
            <w:r>
              <w:t xml:space="preserve">Амбулаторное ветеринарное обслуживание [3.10.1]</w:t>
            </w:r>
            <w:r/>
          </w:p>
        </w:tc>
        <w:tc>
          <w:tcPr>
            <w:tcW w:w="3856" w:type="dxa"/>
            <w:vAlign w:val="top"/>
            <w:textDirection w:val="lrTb"/>
            <w:noWrap w:val="false"/>
          </w:tcPr>
          <w:p>
            <w:pPr>
              <w:pStyle w:val="1038"/>
              <w:jc w:val="both"/>
              <w:keepLines/>
              <w:rPr>
                <w:sz w:val="28"/>
                <w:szCs w:val="28"/>
              </w:rPr>
            </w:pPr>
            <w:r>
              <w:t xml:space="preserve">Размещение объектов капитального строительства, предназначенных для оказания ветеринарных услуг без содержания животных</w:t>
            </w:r>
            <w:r>
              <w:rPr>
                <w:sz w:val="28"/>
                <w:szCs w:val="28"/>
              </w:rPr>
            </w:r>
            <w:r>
              <w:rPr>
                <w:sz w:val="28"/>
                <w:szCs w:val="28"/>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956" w:type="dxa"/>
            <w:vAlign w:val="top"/>
            <w:textDirection w:val="lrTb"/>
            <w:noWrap w:val="false"/>
          </w:tcPr>
          <w:p>
            <w:pPr>
              <w:pStyle w:val="1038"/>
              <w:jc w:val="both"/>
              <w:widowControl w:val="off"/>
            </w:pPr>
            <w:r>
              <w:t xml:space="preserve">Деловое управление [4.1]</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с целью: размещения объектов управленческой деятельности, не связанной с государственным</w:t>
            </w:r>
            <w:r>
              <w:t xml:space="preserve">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Рынки [4.3]</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r/>
          </w:p>
          <w:p>
            <w:pPr>
              <w:pStyle w:val="1038"/>
              <w:jc w:val="both"/>
              <w:widowControl w:val="off"/>
            </w:pPr>
            <w:r>
              <w:t xml:space="preserve">размещение гаражей и (или) стоянок для автомобилей сотрудников и посетителей рынка</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Магазины [4.4]</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продажи товаров, торговая площадь которых составляет до 5000 кв. 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956" w:type="dxa"/>
            <w:vAlign w:val="top"/>
            <w:textDirection w:val="lrTb"/>
            <w:noWrap w:val="false"/>
          </w:tcPr>
          <w:p>
            <w:pPr>
              <w:pStyle w:val="1038"/>
              <w:jc w:val="both"/>
              <w:widowControl w:val="off"/>
            </w:pPr>
            <w:r>
              <w:t xml:space="preserve">Банковская и страховая деятельность [4.5]</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размещения организаций, оказывающих банковские и страховые услуги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Общественное питание [4.6]</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в целях устройства мест общественного питания (рестораны, кафе, столовые, закусочные, бары)</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Гостиничное обслуживание [4.7]</w:t>
            </w:r>
            <w:r/>
          </w:p>
        </w:tc>
        <w:tc>
          <w:tcPr>
            <w:tcW w:w="3856" w:type="dxa"/>
            <w:vAlign w:val="top"/>
            <w:textDirection w:val="lrTb"/>
            <w:noWrap w:val="false"/>
          </w:tcPr>
          <w:p>
            <w:pPr>
              <w:pStyle w:val="1038"/>
              <w:jc w:val="both"/>
              <w:widowControl w:val="off"/>
            </w:pPr>
            <w:r>
              <w:t xml:space="preserve">Размещение гостиниц</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10"/>
        </w:trPr>
        <w:tc>
          <w:tcPr>
            <w:tcW w:w="1956" w:type="dxa"/>
            <w:vAlign w:val="top"/>
            <w:textDirection w:val="lrTb"/>
            <w:noWrap w:val="false"/>
          </w:tcPr>
          <w:p>
            <w:pPr>
              <w:pStyle w:val="1038"/>
              <w:jc w:val="both"/>
              <w:widowControl w:val="off"/>
            </w:pPr>
            <w:r>
              <w:t xml:space="preserve">Развлекательные мероприятия [4.8.1]</w:t>
            </w:r>
            <w:r/>
          </w:p>
        </w:tc>
        <w:tc>
          <w:tcPr>
            <w:tcW w:w="3856" w:type="dxa"/>
            <w:vAlign w:val="top"/>
            <w:textDirection w:val="lrTb"/>
            <w:noWrap w:val="false"/>
          </w:tcPr>
          <w:p>
            <w:pPr>
              <w:pStyle w:val="1038"/>
              <w:jc w:val="both"/>
              <w:widowControl w:val="off"/>
            </w:pPr>
            <w: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w:t>
            </w:r>
            <w:r>
              <w:t xml:space="preserve"> т.п., игровых автоматов (кроме игрового оборудования, используемого для проведения азартных игр), игровых площадок</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10"/>
        </w:trPr>
        <w:tc>
          <w:tcPr>
            <w:tcW w:w="1956" w:type="dxa"/>
            <w:vAlign w:val="top"/>
            <w:textDirection w:val="lrTb"/>
            <w:noWrap w:val="false"/>
          </w:tcPr>
          <w:p>
            <w:pPr>
              <w:pStyle w:val="1038"/>
              <w:jc w:val="both"/>
              <w:widowControl w:val="off"/>
            </w:pPr>
            <w:r>
              <w:t xml:space="preserve">Обеспечение внутреннего правопорядка [8.3]</w:t>
            </w:r>
            <w:r/>
          </w:p>
        </w:tc>
        <w:tc>
          <w:tcPr>
            <w:tcW w:w="3856" w:type="dxa"/>
            <w:vAlign w:val="top"/>
            <w:textDirection w:val="lrTb"/>
            <w:noWrap w:val="false"/>
          </w:tcPr>
          <w:p>
            <w:pPr>
              <w:pStyle w:val="1038"/>
              <w:jc w:val="both"/>
              <w:keepLines/>
            </w:pPr>
            <w:r>
              <w:t xml:space="preserve">Размещение объектов капитального строительства, необходимых для подготовки и</w:t>
            </w:r>
            <w:r>
              <w:t xml:space="preserve">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956" w:type="dxa"/>
            <w:vAlign w:val="top"/>
            <w:textDirection w:val="lrTb"/>
            <w:noWrap w:val="false"/>
          </w:tcPr>
          <w:p>
            <w:pPr>
              <w:pStyle w:val="1038"/>
              <w:jc w:val="both"/>
              <w:widowControl w:val="off"/>
            </w:pPr>
            <w:r>
              <w:t xml:space="preserve">Служебные гаражи [4.9]</w:t>
            </w:r>
            <w:r/>
          </w:p>
        </w:tc>
        <w:tc>
          <w:tcPr>
            <w:tcW w:w="3856" w:type="dxa"/>
            <w:vAlign w:val="top"/>
            <w:textDirection w:val="lrTb"/>
            <w:noWrap w:val="false"/>
          </w:tcPr>
          <w:p>
            <w:pPr>
              <w:pStyle w:val="1038"/>
              <w:jc w:val="both"/>
              <w:widowControl w:val="off"/>
            </w:pPr>
            <w:r>
              <w:t xml:space="preserve">Размещение постоянных или временных гаражей, стоянок</w:t>
            </w:r>
            <w:r>
              <w:t xml:space="preserve">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4"/>
        </w:trPr>
        <w:tc>
          <w:tcPr>
            <w:tcW w:w="1956" w:type="dxa"/>
            <w:vAlign w:val="top"/>
            <w:textDirection w:val="lrTb"/>
            <w:noWrap w:val="false"/>
          </w:tcPr>
          <w:p>
            <w:pPr>
              <w:pStyle w:val="1038"/>
              <w:jc w:val="both"/>
              <w:widowControl w:val="off"/>
            </w:pPr>
            <w:r>
              <w:t xml:space="preserve">Выставочно-ярмарочная деятельность [4.10]</w:t>
            </w:r>
            <w:r/>
          </w:p>
        </w:tc>
        <w:tc>
          <w:tcPr>
            <w:tcW w:w="3856" w:type="dxa"/>
            <w:vAlign w:val="top"/>
            <w:textDirection w:val="lrTb"/>
            <w:noWrap w:val="false"/>
          </w:tcPr>
          <w:p>
            <w:pPr>
              <w:pStyle w:val="1038"/>
              <w:jc w:val="both"/>
              <w:widowControl w:val="off"/>
            </w:pPr>
            <w:r>
              <w:t xml:space="preserve">Размещение объектов капитального строит</w:t>
            </w:r>
            <w:r>
              <w:t xml:space="preserve">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27"/>
        </w:trPr>
        <w:tc>
          <w:tcPr>
            <w:tcW w:w="1956" w:type="dxa"/>
            <w:vAlign w:val="top"/>
            <w:textDirection w:val="lrTb"/>
            <w:noWrap w:val="false"/>
          </w:tcPr>
          <w:p>
            <w:pPr>
              <w:pStyle w:val="1038"/>
              <w:jc w:val="both"/>
              <w:widowControl w:val="off"/>
            </w:pPr>
            <w:r>
              <w:t xml:space="preserve">Обеспечение занятий спортом в помещениях [5.1.2]</w:t>
            </w:r>
            <w:r/>
          </w:p>
        </w:tc>
        <w:tc>
          <w:tcPr>
            <w:tcW w:w="3856" w:type="dxa"/>
            <w:vAlign w:val="top"/>
            <w:textDirection w:val="lrTb"/>
            <w:noWrap w:val="false"/>
          </w:tcPr>
          <w:p>
            <w:pPr>
              <w:pStyle w:val="1038"/>
              <w:jc w:val="both"/>
              <w:widowControl w:val="off"/>
            </w:pPr>
            <w:r>
              <w:t xml:space="preserve">Размещение спортивных клубов, спортивных залов, бассейнов, физкультурно-оздоровительных комплексов в зданиях и сооружениях</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27"/>
        </w:trPr>
        <w:tc>
          <w:tcPr>
            <w:tcW w:w="1956" w:type="dxa"/>
            <w:vAlign w:val="top"/>
            <w:textDirection w:val="lrTb"/>
            <w:noWrap w:val="false"/>
          </w:tcPr>
          <w:p>
            <w:pPr>
              <w:pStyle w:val="1038"/>
              <w:jc w:val="both"/>
              <w:widowControl w:val="off"/>
            </w:pPr>
            <w:r>
              <w:t xml:space="preserve">Дошкольное, начальное и среднее общее образование</w:t>
            </w:r>
            <w:r/>
          </w:p>
          <w:p>
            <w:pPr>
              <w:pStyle w:val="1038"/>
              <w:jc w:val="both"/>
              <w:widowControl w:val="off"/>
            </w:pPr>
            <w:r>
              <w:t xml:space="preserve">[3.5.1]</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w:t>
            </w:r>
            <w:r>
              <w:t xml:space="preserve">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27"/>
        </w:trPr>
        <w:tc>
          <w:tcPr>
            <w:tcW w:w="1956" w:type="dxa"/>
            <w:vAlign w:val="top"/>
            <w:textDirection w:val="lrTb"/>
            <w:noWrap w:val="false"/>
          </w:tcPr>
          <w:p>
            <w:pPr>
              <w:pStyle w:val="1038"/>
              <w:jc w:val="both"/>
              <w:widowControl w:val="off"/>
            </w:pPr>
            <w:r>
              <w:t xml:space="preserve">Среднее и высшее профессиональное образование</w:t>
            </w:r>
            <w:r/>
          </w:p>
          <w:p>
            <w:pPr>
              <w:pStyle w:val="1038"/>
              <w:jc w:val="both"/>
              <w:widowControl w:val="off"/>
            </w:pPr>
            <w:r>
              <w:t xml:space="preserve">[3.5.2]</w:t>
            </w:r>
            <w:r/>
          </w:p>
        </w:tc>
        <w:tc>
          <w:tcPr>
            <w:tcW w:w="3856" w:type="dxa"/>
            <w:vAlign w:val="top"/>
            <w:textDirection w:val="lrTb"/>
            <w:noWrap w:val="false"/>
          </w:tcPr>
          <w:p>
            <w:pPr>
              <w:pStyle w:val="1038"/>
              <w:jc w:val="both"/>
              <w:widowControl w:val="off"/>
            </w:pPr>
            <w:r>
              <w:rPr>
                <w:shd w:val="clear" w:color="auto" w:fill="ffffff"/>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w:t>
            </w:r>
            <w:r>
              <w:rPr>
                <w:shd w:val="clear" w:color="auto" w:fill="ffffff"/>
              </w:rPr>
              <w:t xml:space="preserve">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956" w:type="dxa"/>
            <w:vAlign w:val="top"/>
            <w:textDirection w:val="lrTb"/>
            <w:noWrap w:val="false"/>
          </w:tcPr>
          <w:p>
            <w:pPr>
              <w:pStyle w:val="1038"/>
              <w:jc w:val="both"/>
              <w:keepLines/>
            </w:pPr>
            <w:r>
              <w:t xml:space="preserve">Площадки для занятий спортом [5.1.3]</w:t>
            </w:r>
            <w:r/>
          </w:p>
        </w:tc>
        <w:tc>
          <w:tcPr>
            <w:tcW w:w="3856" w:type="dxa"/>
            <w:vAlign w:val="top"/>
            <w:textDirection w:val="lrTb"/>
            <w:noWrap w:val="false"/>
          </w:tcPr>
          <w:p>
            <w:pPr>
              <w:pStyle w:val="1038"/>
              <w:jc w:val="both"/>
              <w:widowControl w:val="off"/>
            </w:pPr>
            <w: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инимальная/максимальная площадь земельных участков – 100 кв. м/</w:t>
            </w:r>
            <w:r>
              <w:rPr>
                <w:rFonts w:eastAsia="SimSun"/>
                <w:bCs/>
                <w:lang w:eastAsia="zh-CN"/>
              </w:rPr>
              <w:t xml:space="preserve">не подлежит </w:t>
            </w:r>
            <w:r>
              <w:rPr>
                <w:rFonts w:eastAsia="SimSun"/>
                <w:bCs/>
                <w:lang w:eastAsia="zh-CN"/>
              </w:rPr>
              <w:t xml:space="preserve">у</w:t>
            </w:r>
            <w:r>
              <w:rPr>
                <w:rFonts w:eastAsia="SimSun"/>
                <w:bCs/>
                <w:lang w:eastAsia="zh-CN"/>
              </w:rPr>
              <w:t xml:space="preserve">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1 м;</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 строений, сооружений от уровня земли – </w:t>
            </w:r>
            <w:r>
              <w:rPr>
                <w:rFonts w:eastAsia="SimSun"/>
                <w:bCs/>
                <w:lang w:eastAsia="zh-CN"/>
              </w:rPr>
              <w:t xml:space="preserve">1</w:t>
            </w:r>
            <w:r>
              <w:rPr>
                <w:rFonts w:eastAsia="SimSun"/>
                <w:bCs/>
                <w:lang w:eastAsia="zh-CN"/>
              </w:rPr>
              <w:t xml:space="preserve">5</w:t>
            </w:r>
            <w:r>
              <w:rPr>
                <w:rFonts w:eastAsia="SimSun"/>
                <w:bCs/>
                <w:lang w:eastAsia="zh-CN"/>
              </w:rPr>
              <w:t xml:space="preserve"> м;</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90% (п</w:t>
            </w:r>
            <w:r>
              <w:rPr>
                <w:rFonts w:eastAsia="SimSun"/>
                <w:lang w:eastAsia="zh-CN"/>
              </w:rPr>
              <w:t xml:space="preserve">роцент застройки подземной части не </w:t>
            </w:r>
            <w:r>
              <w:rPr>
                <w:rFonts w:eastAsia="SimSun"/>
                <w:lang w:eastAsia="zh-CN"/>
              </w:rPr>
              <w:t xml:space="preserve">р</w:t>
            </w:r>
            <w:r>
              <w:rPr>
                <w:rFonts w:eastAsia="SimSun"/>
                <w:lang w:eastAsia="zh-CN"/>
              </w:rPr>
              <w:t xml:space="preserve">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34"/>
        </w:trPr>
        <w:tc>
          <w:tcPr>
            <w:tcW w:w="1956" w:type="dxa"/>
            <w:vAlign w:val="top"/>
            <w:textDirection w:val="lrTb"/>
            <w:noWrap w:val="false"/>
          </w:tcPr>
          <w:p>
            <w:pPr>
              <w:pStyle w:val="1038"/>
              <w:jc w:val="both"/>
              <w:keepLines/>
            </w:pPr>
            <w:r>
              <w:t xml:space="preserve">Стационарное медицинское обслуживание [3.4.2]</w:t>
            </w:r>
            <w:r/>
          </w:p>
        </w:tc>
        <w:tc>
          <w:tcPr>
            <w:tcW w:w="3856" w:type="dxa"/>
            <w:vAlign w:val="top"/>
            <w:textDirection w:val="lrTb"/>
            <w:noWrap w:val="false"/>
          </w:tcPr>
          <w:p>
            <w:pPr>
              <w:pStyle w:val="1038"/>
              <w:jc w:val="both"/>
              <w:shd w:val="clear" w:color="auto" w:fill="ffffff"/>
            </w:pPr>
            <w:r>
              <w:t xml:space="preserve">Размеще</w:t>
            </w:r>
            <w:r>
              <w:t xml:space="preserve">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r/>
          </w:p>
          <w:p>
            <w:pPr>
              <w:pStyle w:val="1038"/>
              <w:jc w:val="both"/>
              <w:widowControl w:val="off"/>
            </w:pPr>
            <w:r>
              <w:t xml:space="preserve">размещение станций скорой помощи; размещение площадок санитарной авиации</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Предельные минимальные и максимальные размеры земельных участков устанавливаются в соответствии с</w:t>
            </w:r>
            <w:r>
              <w:rPr>
                <w:rFonts w:eastAsia="SimSun"/>
                <w:lang w:eastAsia="zh-CN"/>
              </w:rPr>
              <w:t xml:space="preserve">о сводом правил</w:t>
            </w:r>
            <w:r>
              <w:rPr>
                <w:rFonts w:eastAsia="SimSun"/>
                <w:lang w:eastAsia="zh-CN"/>
              </w:rPr>
              <w:t xml:space="preserve"> СП 158.13330.2014. «Свод правил. Здания и помещения медицинских организа</w:t>
            </w:r>
            <w:r>
              <w:rPr>
                <w:rFonts w:eastAsia="SimSun"/>
                <w:lang w:eastAsia="zh-CN"/>
              </w:rPr>
              <w:t xml:space="preserve">ций. Правила проектирования»;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w:t>
            </w:r>
            <w:r>
              <w:rPr>
                <w:rFonts w:eastAsia="SimSun"/>
                <w:lang w:eastAsia="zh-CN"/>
              </w:rPr>
              <w:t xml:space="preserve">вдоль фронта улицы (проезда) – 10</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инимальны</w:t>
            </w:r>
            <w:r>
              <w:rPr>
                <w:rFonts w:eastAsia="SimSun"/>
                <w:lang w:eastAsia="zh-CN"/>
              </w:rPr>
              <w:t xml:space="preserve">й отступ</w:t>
            </w:r>
            <w:r>
              <w:rPr>
                <w:rFonts w:eastAsia="SimSun"/>
                <w:lang w:eastAsia="zh-CN"/>
              </w:rPr>
              <w:t xml:space="preserve"> от границ земельных участков </w:t>
            </w:r>
            <w:r>
              <w:rPr>
                <w:rFonts w:eastAsia="SimSun"/>
                <w:lang w:eastAsia="zh-CN"/>
              </w:rPr>
              <w:t xml:space="preserve">–</w:t>
            </w:r>
            <w:r>
              <w:rPr>
                <w:rFonts w:eastAsia="SimSun"/>
                <w:lang w:eastAsia="zh-CN"/>
              </w:rP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w:t>
            </w:r>
            <w:r>
              <w:rPr>
                <w:rFonts w:eastAsia="SimSun"/>
                <w:lang w:eastAsia="zh-CN"/>
              </w:rPr>
              <w:t xml:space="preserve"> </w:t>
            </w:r>
            <w:r>
              <w:rPr>
                <w:rFonts w:eastAsia="SimSun"/>
                <w:lang w:eastAsia="zh-CN"/>
              </w:rPr>
              <w:t xml:space="preserve">– 5 этажей</w:t>
            </w:r>
            <w:r>
              <w:rPr>
                <w:rFonts w:eastAsia="SimSun"/>
                <w:lang w:eastAsia="zh-CN"/>
              </w:rPr>
              <w:t xml:space="preserve">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30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284"/>
              <w:jc w:val="both"/>
              <w:rPr>
                <w:rFonts w:eastAsia="SimSun"/>
                <w:lang w:eastAsia="zh-CN"/>
              </w:rPr>
            </w:pPr>
            <w:r>
              <w:t xml:space="preserve">минимальный процент озеленения участка </w:t>
            </w:r>
            <w:r>
              <w:t xml:space="preserve">–</w:t>
            </w:r>
            <w:r>
              <w:t xml:space="preserve"> 30%</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956" w:type="dxa"/>
            <w:vAlign w:val="top"/>
            <w:textDirection w:val="lrTb"/>
            <w:noWrap w:val="false"/>
          </w:tcPr>
          <w:p>
            <w:pPr>
              <w:pStyle w:val="1038"/>
              <w:jc w:val="both"/>
              <w:keepLines/>
            </w:pPr>
            <w:r>
              <w:t xml:space="preserve">Амбулаторно-поликлиническое обслуживание [3.4.1]</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пре</w:t>
            </w:r>
            <w:r>
              <w:t xml:space="preserve">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956" w:type="dxa"/>
            <w:vAlign w:val="top"/>
            <w:textDirection w:val="lrTb"/>
            <w:noWrap w:val="false"/>
          </w:tcPr>
          <w:p>
            <w:pPr>
              <w:pStyle w:val="1038"/>
              <w:jc w:val="both"/>
              <w:keepLines/>
            </w:pPr>
            <w:r>
              <w:t xml:space="preserve">Медицинские организации особого назначения [3.4.3] </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keepLines/>
            </w:pPr>
            <w:r>
              <w:t xml:space="preserve">Земельные участки (территории) общего пользования [12.0]</w:t>
            </w:r>
            <w:r/>
          </w:p>
        </w:tc>
        <w:tc>
          <w:tcPr>
            <w:tcW w:w="3856" w:type="dxa"/>
            <w:vAlign w:val="top"/>
            <w:textDirection w:val="lrTb"/>
            <w:noWrap w:val="false"/>
          </w:tcPr>
          <w:p>
            <w:pPr>
              <w:pStyle w:val="1038"/>
              <w:jc w:val="both"/>
              <w:keepLines/>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r>
              <w:fldChar w:fldCharType="begin"/>
            </w:r>
            <w:r>
              <w:instrText xml:space="preserve"> HYPERLINK \l "sub_11201" </w:instrText>
            </w:r>
            <w:r>
              <w:fldChar w:fldCharType="separate"/>
            </w:r>
            <w:r>
              <w:t xml:space="preserve">кодами 12.0.1 </w:t>
            </w:r>
            <w:r>
              <w:t xml:space="preserve">–</w:t>
            </w:r>
            <w:r>
              <w:t xml:space="preserve"> 12.0.2</w:t>
            </w:r>
            <w:r>
              <w:fldChar w:fldCharType="end"/>
            </w:r>
            <w:r/>
          </w:p>
        </w:tc>
        <w:tc>
          <w:tcPr>
            <w:tcBorders>
              <w:top w:val="none" w:color="000000" w:sz="4" w:space="0"/>
            </w:tcBorders>
            <w:tcW w:w="3827" w:type="dxa"/>
            <w:vAlign w:val="top"/>
            <w:vMerge w:val="restart"/>
            <w:textDirection w:val="lrTb"/>
            <w:noWrap w:val="false"/>
          </w:tcPr>
          <w:p>
            <w:pPr>
              <w:pStyle w:val="1038"/>
              <w:ind w:firstLine="709"/>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keepLines/>
            </w:pPr>
            <w:r>
              <w:t xml:space="preserve">Улично-дорожная сеть</w:t>
            </w:r>
            <w:r/>
          </w:p>
          <w:p>
            <w:pPr>
              <w:pStyle w:val="1038"/>
              <w:jc w:val="both"/>
              <w:keepLines/>
            </w:pPr>
            <w:r>
              <w:t xml:space="preserve">[12.0.1]</w:t>
            </w:r>
            <w:r/>
          </w:p>
        </w:tc>
        <w:tc>
          <w:tcPr>
            <w:tcW w:w="3856" w:type="dxa"/>
            <w:vAlign w:val="top"/>
            <w:textDirection w:val="lrTb"/>
            <w:noWrap w:val="false"/>
          </w:tcPr>
          <w:p>
            <w:pPr>
              <w:pStyle w:val="1038"/>
              <w:jc w:val="both"/>
              <w:widowControl w:val="off"/>
            </w:pPr>
            <w: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t xml:space="preserve">кодами 2.7.1</w:t>
            </w:r>
            <w:r>
              <w:fldChar w:fldCharType="end"/>
            </w:r>
            <w:r>
              <w:t xml:space="preserve">, </w:t>
            </w:r>
            <w:r>
              <w:fldChar w:fldCharType="begin"/>
            </w:r>
            <w:r>
              <w:instrText xml:space="preserve"> HYPERLINK \l "sub_1049" </w:instrText>
            </w:r>
            <w:r>
              <w:fldChar w:fldCharType="separate"/>
            </w:r>
            <w:r>
              <w:t xml:space="preserve">4.9</w:t>
            </w:r>
            <w:r>
              <w:fldChar w:fldCharType="end"/>
            </w:r>
            <w:r>
              <w:t xml:space="preserve">, </w:t>
            </w:r>
            <w:r>
              <w:fldChar w:fldCharType="begin"/>
            </w:r>
            <w:r>
              <w:instrText xml:space="preserve"> HYPERLINK \l "sub_1723" </w:instrText>
            </w:r>
            <w:r>
              <w:fldChar w:fldCharType="separate"/>
            </w:r>
            <w:r>
              <w:t xml:space="preserve">7.2.3</w:t>
            </w:r>
            <w:r>
              <w:fldChar w:fldCharType="end"/>
            </w:r>
            <w:r>
              <w:t xml:space="preserve">, а также некапитальных сооружений, предназначенных для охраны транспортных средств</w:t>
            </w:r>
            <w:r/>
          </w:p>
        </w:tc>
        <w:tc>
          <w:tcPr>
            <w:tcBorders>
              <w:top w:val="none" w:color="000000" w:sz="4" w:space="0"/>
            </w:tcBorders>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18"/>
        </w:trPr>
        <w:tc>
          <w:tcPr>
            <w:tcW w:w="1956" w:type="dxa"/>
            <w:vAlign w:val="top"/>
            <w:textDirection w:val="lrTb"/>
            <w:noWrap w:val="false"/>
          </w:tcPr>
          <w:p>
            <w:pPr>
              <w:pStyle w:val="1038"/>
              <w:jc w:val="both"/>
              <w:keepLines/>
              <w:rPr>
                <w:shd w:val="clear" w:color="auto" w:fill="ffffff"/>
              </w:rPr>
            </w:pPr>
            <w:r>
              <w:rPr>
                <w:shd w:val="clear" w:color="auto" w:fill="ffffff"/>
              </w:rPr>
              <w:t xml:space="preserve">Стоянка</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транспортных</w:t>
            </w:r>
            <w:r>
              <w:rPr>
                <w:shd w:val="clear" w:color="auto" w:fill="ffffff"/>
              </w:rPr>
            </w:r>
            <w:r>
              <w:rPr>
                <w:shd w:val="clear" w:color="auto" w:fill="ffffff"/>
              </w:rPr>
            </w:r>
          </w:p>
          <w:p>
            <w:pPr>
              <w:pStyle w:val="1038"/>
              <w:jc w:val="both"/>
              <w:widowControl w:val="off"/>
              <w:rPr>
                <w:shd w:val="clear" w:color="auto" w:fill="ffffff"/>
              </w:rPr>
            </w:pPr>
            <w:r>
              <w:rPr>
                <w:shd w:val="clear" w:color="auto" w:fill="ffffff"/>
              </w:rPr>
              <w:t xml:space="preserve">средств [4.9.2]</w:t>
            </w:r>
            <w:r>
              <w:rPr>
                <w:shd w:val="clear" w:color="auto" w:fill="ffffff"/>
              </w:rPr>
            </w:r>
            <w:r>
              <w:rPr>
                <w:shd w:val="clear" w:color="auto" w:fill="ffffff"/>
              </w:rPr>
            </w:r>
          </w:p>
        </w:tc>
        <w:tc>
          <w:tcPr>
            <w:tcW w:w="3856" w:type="dxa"/>
            <w:vAlign w:val="top"/>
            <w:textDirection w:val="lrTb"/>
            <w:noWrap w:val="false"/>
          </w:tcPr>
          <w:p>
            <w:pPr>
              <w:pStyle w:val="1038"/>
              <w:jc w:val="both"/>
              <w:keepLines/>
              <w:rPr>
                <w:sz w:val="28"/>
                <w:szCs w:val="28"/>
                <w:shd w:val="clear" w:color="auto" w:fill="ffffff"/>
              </w:rPr>
            </w:pPr>
            <w:r>
              <w:rPr>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r>
              <w:rPr>
                <w:sz w:val="28"/>
                <w:szCs w:val="28"/>
                <w:shd w:val="clear" w:color="auto" w:fill="ffffff"/>
              </w:rPr>
            </w:r>
            <w:r>
              <w:rPr>
                <w:sz w:val="28"/>
                <w:szCs w:val="28"/>
                <w:shd w:val="clear" w:color="auto" w:fill="ffffff"/>
              </w:rPr>
            </w:r>
          </w:p>
        </w:tc>
        <w:tc>
          <w:tcPr>
            <w:tcBorders>
              <w:top w:val="none" w:color="000000" w:sz="4" w:space="0"/>
            </w:tcBorders>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0"/>
        </w:trPr>
        <w:tc>
          <w:tcPr>
            <w:tcW w:w="1956" w:type="dxa"/>
            <w:vAlign w:val="top"/>
            <w:textDirection w:val="lrTb"/>
            <w:noWrap w:val="false"/>
          </w:tcPr>
          <w:p>
            <w:pPr>
              <w:pStyle w:val="1038"/>
              <w:jc w:val="both"/>
              <w:widowControl w:val="off"/>
              <w:rPr>
                <w:rFonts w:ascii="Arial" w:hAnsi="Arial" w:cs="Arial"/>
                <w:shd w:val="clear" w:color="auto" w:fill="ffffff"/>
              </w:rPr>
            </w:pPr>
            <w:r>
              <w:t xml:space="preserve">Парки культуры и отдыха [3.6.2]</w:t>
            </w:r>
            <w:r>
              <w:rPr>
                <w:rFonts w:ascii="Arial" w:hAnsi="Arial" w:cs="Arial"/>
                <w:shd w:val="clear" w:color="auto" w:fill="ffffff"/>
              </w:rPr>
            </w:r>
            <w:r>
              <w:rPr>
                <w:rFonts w:ascii="Arial" w:hAnsi="Arial" w:cs="Arial"/>
                <w:shd w:val="clear" w:color="auto" w:fill="ffffff"/>
              </w:rPr>
            </w:r>
          </w:p>
        </w:tc>
        <w:tc>
          <w:tcPr>
            <w:tcW w:w="3856" w:type="dxa"/>
            <w:vAlign w:val="top"/>
            <w:textDirection w:val="lrTb"/>
            <w:noWrap w:val="false"/>
          </w:tcPr>
          <w:p>
            <w:pPr>
              <w:pStyle w:val="1038"/>
              <w:jc w:val="both"/>
              <w:keepLines/>
              <w:spacing w:line="320" w:lineRule="exact"/>
              <w:rPr>
                <w:shd w:val="clear" w:color="auto" w:fill="ffffff"/>
              </w:rPr>
            </w:pPr>
            <w:r>
              <w:t xml:space="preserve">Размещение парков культуры и отдыха</w:t>
            </w:r>
            <w:r>
              <w:rPr>
                <w:shd w:val="clear" w:color="auto" w:fill="ffffff"/>
              </w:rPr>
            </w:r>
            <w:r>
              <w:rPr>
                <w:shd w:val="clear" w:color="auto" w:fill="ffffff"/>
              </w:rPr>
            </w:r>
          </w:p>
        </w:tc>
        <w:tc>
          <w:tcPr>
            <w:tcBorders>
              <w:top w:val="none" w:color="000000" w:sz="4" w:space="0"/>
            </w:tcBorders>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Историко-культурная деятельность [9.3]</w:t>
            </w:r>
            <w:r/>
          </w:p>
        </w:tc>
        <w:tc>
          <w:tcPr>
            <w:tcW w:w="3856" w:type="dxa"/>
            <w:vAlign w:val="top"/>
            <w:textDirection w:val="lrTb"/>
            <w:noWrap w:val="false"/>
          </w:tcPr>
          <w:p>
            <w:pPr>
              <w:pStyle w:val="1038"/>
              <w:jc w:val="both"/>
              <w:widowControl w:val="off"/>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p>
        </w:tc>
        <w:tc>
          <w:tcPr>
            <w:tcBorders>
              <w:top w:val="none" w:color="000000" w:sz="4" w:space="0"/>
            </w:tcBorders>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1956" w:type="dxa"/>
            <w:vAlign w:val="top"/>
            <w:textDirection w:val="lrTb"/>
            <w:noWrap w:val="false"/>
          </w:tcPr>
          <w:p>
            <w:pPr>
              <w:pStyle w:val="1038"/>
              <w:jc w:val="both"/>
              <w:widowControl w:val="off"/>
            </w:pPr>
            <w:r>
              <w:t xml:space="preserve">Предоставление коммунальных услуг [3.1.1]</w:t>
            </w:r>
            <w:r/>
          </w:p>
        </w:tc>
        <w:tc>
          <w:tcPr>
            <w:tcW w:w="3856" w:type="dxa"/>
            <w:vAlign w:val="top"/>
            <w:textDirection w:val="lrTb"/>
            <w:noWrap w:val="false"/>
          </w:tcPr>
          <w:p>
            <w:pPr>
              <w:pStyle w:val="1038"/>
              <w:jc w:val="both"/>
              <w:widowControl w:val="off"/>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 кв. м/</w:t>
            </w:r>
            <w:r>
              <w:t xml:space="preserve">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35 м;</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8</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rPr>
          <w:rFonts w:eastAsia="SimSun"/>
        </w:rPr>
        <w:t xml:space="preserve">УСЛОВНО РАЗРЕШЕННЫЕ ВИДЫ И ПАРАМЕТРЫ ИСПОЛЬЗОВАНИЯ</w:t>
      </w:r>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356"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843"/>
        <w:gridCol w:w="3686"/>
        <w:gridCol w:w="3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843"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86" w:type="dxa"/>
            <w:vAlign w:val="center"/>
            <w:textDirection w:val="lrTb"/>
            <w:noWrap w:val="false"/>
          </w:tcPr>
          <w:p>
            <w:pPr>
              <w:pStyle w:val="1038"/>
              <w:ind w:firstLine="426"/>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7" w:type="dxa"/>
            <w:vAlign w:val="center"/>
            <w:textDirection w:val="lrTb"/>
            <w:noWrap w:val="false"/>
          </w:tcPr>
          <w:p>
            <w:pPr>
              <w:pStyle w:val="1038"/>
              <w:ind w:firstLine="426"/>
              <w:jc w:val="center"/>
              <w:tabs>
                <w:tab w:val="left" w:pos="2520" w:leader="none"/>
              </w:tabs>
              <w:rPr>
                <w:b/>
              </w:rPr>
            </w:pPr>
            <w:r>
              <w:rPr>
                <w:b/>
              </w:rPr>
              <w:t xml:space="preserve">Предельные размеры земельных</w:t>
            </w:r>
            <w:r>
              <w:rPr>
                <w:b/>
              </w:rPr>
            </w:r>
            <w:r>
              <w:rPr>
                <w:b/>
              </w:rPr>
            </w:r>
          </w:p>
          <w:p>
            <w:pPr>
              <w:pStyle w:val="1038"/>
              <w:ind w:firstLine="426"/>
              <w:jc w:val="center"/>
              <w:tabs>
                <w:tab w:val="left" w:pos="2520" w:leader="none"/>
              </w:tabs>
              <w:rPr>
                <w:b/>
              </w:rPr>
            </w:pPr>
            <w:r>
              <w:rPr>
                <w:b/>
              </w:rPr>
              <w:t xml:space="preserve">участков и предельные параметры</w:t>
            </w:r>
            <w:r>
              <w:rPr>
                <w:b/>
              </w:rPr>
            </w:r>
            <w:r>
              <w:rPr>
                <w:b/>
              </w:rPr>
            </w:r>
          </w:p>
          <w:p>
            <w:pPr>
              <w:pStyle w:val="1038"/>
              <w:ind w:firstLine="426"/>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843" w:type="dxa"/>
            <w:vAlign w:val="top"/>
            <w:textDirection w:val="lrTb"/>
            <w:noWrap w:val="false"/>
          </w:tcPr>
          <w:p>
            <w:pPr>
              <w:pStyle w:val="1038"/>
              <w:jc w:val="both"/>
              <w:widowControl w:val="off"/>
            </w:pPr>
            <w:r>
              <w:rPr>
                <w:shd w:val="clear" w:color="auto" w:fill="ffffff"/>
              </w:rPr>
              <w:t xml:space="preserve">Осуществление религиозных обрядов </w:t>
            </w:r>
            <w:r>
              <w:t xml:space="preserve">[3.7.1]</w:t>
            </w:r>
            <w:r/>
          </w:p>
        </w:tc>
        <w:tc>
          <w:tcPr>
            <w:tcW w:w="3686" w:type="dxa"/>
            <w:vAlign w:val="top"/>
            <w:textDirection w:val="lrTb"/>
            <w:noWrap w:val="false"/>
          </w:tcPr>
          <w:p>
            <w:pPr>
              <w:pStyle w:val="1038"/>
              <w:jc w:val="both"/>
              <w:widowControl w:val="off"/>
            </w:pPr>
            <w:r>
              <w:rPr>
                <w:shd w:val="clear" w:color="auto" w:fill="ffffff"/>
              </w:rPr>
              <w:t xml:space="preserve">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r/>
          </w:p>
        </w:tc>
        <w:tc>
          <w:tcPr>
            <w:tcW w:w="3827"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400</w:t>
            </w:r>
            <w:r>
              <w:rPr>
                <w:rFonts w:eastAsia="SimSun"/>
                <w:lang w:eastAsia="zh-CN"/>
              </w:rPr>
              <w:t xml:space="preserve"> кв. м</w:t>
            </w:r>
            <w:r>
              <w:rPr>
                <w:rFonts w:eastAsia="SimSun"/>
                <w:lang w:eastAsia="zh-CN"/>
              </w:rPr>
              <w:t xml:space="preserve">/</w:t>
            </w:r>
            <w:r>
              <w:rPr>
                <w:rFonts w:eastAsia="SimSun"/>
                <w:lang w:eastAsia="zh-CN"/>
              </w:rPr>
              <w:t xml:space="preserve">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по заданию на проектирование;</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100</w:t>
            </w:r>
            <w:r>
              <w:rPr>
                <w:rFonts w:eastAsia="SimSun"/>
                <w:lang w:eastAsia="zh-CN"/>
              </w:rPr>
              <w:t xml:space="preserve">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t xml:space="preserve">–</w:t>
            </w:r>
            <w:r>
              <w:t xml:space="preserve"> 30%.</w:t>
            </w: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widowControl w:val="off"/>
            </w:pPr>
            <w:r>
              <w:rPr>
                <w:shd w:val="clear" w:color="auto" w:fill="ffffff"/>
              </w:rPr>
              <w:t xml:space="preserve">Религиозное управление и образование </w:t>
            </w:r>
            <w:r>
              <w:t xml:space="preserve">[3.7.2]</w:t>
            </w:r>
            <w:r/>
          </w:p>
        </w:tc>
        <w:tc>
          <w:tcPr>
            <w:tcW w:w="3686" w:type="dxa"/>
            <w:vAlign w:val="top"/>
            <w:textDirection w:val="lrTb"/>
            <w:noWrap w:val="false"/>
          </w:tcPr>
          <w:p>
            <w:pPr>
              <w:pStyle w:val="1038"/>
              <w:jc w:val="both"/>
              <w:widowControl w:val="off"/>
            </w:pPr>
            <w:r>
              <w:rPr>
                <w:shd w:val="clear" w:color="auto" w:fill="ffffff"/>
              </w:rPr>
              <w:t xml:space="preserve">Размещение зданий, предназначенных для постоянного местонахождения духовных лиц, паломнико</w:t>
            </w:r>
            <w:r>
              <w:rPr>
                <w:shd w:val="clear" w:color="auto" w:fill="ffffff"/>
              </w:rPr>
              <w:t xml:space="preserve">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r/>
          </w:p>
        </w:tc>
        <w:tc>
          <w:tcPr>
            <w:tcW w:w="382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widowControl w:val="off"/>
              <w:rPr>
                <w:shd w:val="clear" w:color="auto" w:fill="ffffff"/>
              </w:rPr>
            </w:pPr>
            <w:r>
              <w:t xml:space="preserve">Объекты дорожного сервиса [4.9.1]</w:t>
            </w:r>
            <w:r>
              <w:rPr>
                <w:shd w:val="clear" w:color="auto" w:fill="ffffff"/>
              </w:rPr>
            </w:r>
            <w:r>
              <w:rPr>
                <w:shd w:val="clear" w:color="auto" w:fill="ffffff"/>
              </w:rPr>
            </w:r>
          </w:p>
        </w:tc>
        <w:tc>
          <w:tcPr>
            <w:tcW w:w="3686" w:type="dxa"/>
            <w:vAlign w:val="top"/>
            <w:textDirection w:val="lrTb"/>
            <w:noWrap w:val="false"/>
          </w:tcPr>
          <w:p>
            <w:pPr>
              <w:pStyle w:val="1038"/>
              <w:jc w:val="both"/>
              <w:widowControl w:val="off"/>
              <w:rPr>
                <w:shd w:val="clear" w:color="auto" w:fill="ffffff"/>
              </w:rPr>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w:t>
            </w:r>
            <w:r>
              <w:t xml:space="preserve">–</w:t>
            </w:r>
            <w:r>
              <w:t xml:space="preserve"> 4.9.1.4</w:t>
            </w:r>
            <w:r>
              <w:rPr>
                <w:shd w:val="clear" w:color="auto" w:fill="ffffff"/>
              </w:rPr>
            </w:r>
            <w:r>
              <w:rPr>
                <w:shd w:val="clear" w:color="auto" w:fill="ffffff"/>
              </w:rPr>
            </w:r>
          </w:p>
        </w:tc>
        <w:tc>
          <w:tcPr>
            <w:tcW w:w="3827"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100</w:t>
            </w:r>
            <w:r>
              <w:rPr>
                <w:rFonts w:eastAsia="SimSun"/>
                <w:lang w:eastAsia="zh-CN"/>
              </w:rPr>
              <w:t xml:space="preserve">0</w:t>
            </w:r>
            <w:r>
              <w:rPr>
                <w:rFonts w:eastAsia="SimSun"/>
                <w:lang w:eastAsia="zh-CN"/>
              </w:rPr>
              <w:t xml:space="preserve">/</w:t>
            </w:r>
            <w:r>
              <w:rPr>
                <w:rFonts w:eastAsia="SimSun"/>
                <w:lang w:eastAsia="zh-CN"/>
              </w:rPr>
              <w:t xml:space="preserve">35</w:t>
            </w:r>
            <w:r>
              <w:rPr>
                <w:rFonts w:eastAsia="SimSun"/>
                <w:lang w:eastAsia="zh-CN"/>
              </w:rPr>
              <w:t xml:space="preserve">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5 этажей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30</w:t>
            </w:r>
            <w:r>
              <w:rPr>
                <w:rFonts w:eastAsia="SimSun"/>
                <w:lang w:eastAsia="zh-CN"/>
              </w:rPr>
              <w:t xml:space="preserve"> м;</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w:t>
            </w:r>
            <w:r>
              <w:t xml:space="preserve">роцент озеленения участка – 30%;</w:t>
            </w:r>
            <w:r/>
          </w:p>
          <w:p>
            <w:pPr>
              <w:pStyle w:val="1038"/>
              <w:ind w:firstLine="709"/>
              <w:jc w:val="both"/>
              <w:tabs>
                <w:tab w:val="left" w:pos="1134" w:leader="none"/>
              </w:tabs>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widowControl w:val="off"/>
              <w:rPr>
                <w:shd w:val="clear" w:color="auto" w:fill="ffffff"/>
              </w:rPr>
            </w:pPr>
            <w:r>
              <w:t xml:space="preserve">Заправка транспортных средств [4.9.1.1]</w:t>
            </w:r>
            <w:r>
              <w:rPr>
                <w:shd w:val="clear" w:color="auto" w:fill="ffffff"/>
              </w:rPr>
            </w:r>
            <w:r>
              <w:rPr>
                <w:shd w:val="clear" w:color="auto" w:fill="ffffff"/>
              </w:rPr>
            </w:r>
          </w:p>
        </w:tc>
        <w:tc>
          <w:tcPr>
            <w:tcW w:w="3686" w:type="dxa"/>
            <w:vAlign w:val="top"/>
            <w:textDirection w:val="lrTb"/>
            <w:noWrap w:val="false"/>
          </w:tcPr>
          <w:p>
            <w:pPr>
              <w:pStyle w:val="1038"/>
              <w:jc w:val="both"/>
              <w:widowControl w:val="off"/>
              <w:rPr>
                <w:shd w:val="clear" w:color="auto" w:fill="ffffff"/>
              </w:rPr>
            </w:pPr>
            <w:r>
              <w:t xml:space="preserve">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r>
              <w:rPr>
                <w:shd w:val="clear" w:color="auto" w:fill="ffffff"/>
              </w:rPr>
            </w:r>
            <w:r>
              <w:rPr>
                <w:shd w:val="clear" w:color="auto" w:fill="ffffff"/>
              </w:rPr>
            </w:r>
          </w:p>
        </w:tc>
        <w:tc>
          <w:tcPr>
            <w:tcW w:w="382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widowControl w:val="off"/>
              <w:rPr>
                <w:shd w:val="clear" w:color="auto" w:fill="ffffff"/>
              </w:rPr>
            </w:pPr>
            <w:r>
              <w:t xml:space="preserve">Обеспечение дорожного отдыха [4.9.1.2]</w:t>
            </w:r>
            <w:r>
              <w:rPr>
                <w:shd w:val="clear" w:color="auto" w:fill="ffffff"/>
              </w:rPr>
            </w:r>
            <w:r>
              <w:rPr>
                <w:shd w:val="clear" w:color="auto" w:fill="ffffff"/>
              </w:rPr>
            </w:r>
          </w:p>
        </w:tc>
        <w:tc>
          <w:tcPr>
            <w:tcW w:w="3686" w:type="dxa"/>
            <w:vAlign w:val="top"/>
            <w:textDirection w:val="lrTb"/>
            <w:noWrap w:val="false"/>
          </w:tcPr>
          <w:p>
            <w:pPr>
              <w:pStyle w:val="1038"/>
              <w:jc w:val="both"/>
              <w:widowControl w:val="off"/>
              <w:rPr>
                <w:shd w:val="clear" w:color="auto" w:fill="ffffff"/>
              </w:rPr>
            </w:pPr>
            <w: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r>
              <w:rPr>
                <w:shd w:val="clear" w:color="auto" w:fill="ffffff"/>
              </w:rPr>
            </w:r>
            <w:r>
              <w:rPr>
                <w:shd w:val="clear" w:color="auto" w:fill="ffffff"/>
              </w:rPr>
            </w:r>
          </w:p>
        </w:tc>
        <w:tc>
          <w:tcPr>
            <w:tcW w:w="382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widowControl w:val="off"/>
              <w:rPr>
                <w:shd w:val="clear" w:color="auto" w:fill="ffffff"/>
              </w:rPr>
            </w:pPr>
            <w:r>
              <w:t xml:space="preserve">Автомобильные мойки [4.9.1.3]</w:t>
            </w:r>
            <w:r>
              <w:rPr>
                <w:shd w:val="clear" w:color="auto" w:fill="ffffff"/>
              </w:rPr>
            </w:r>
            <w:r>
              <w:rPr>
                <w:shd w:val="clear" w:color="auto" w:fill="ffffff"/>
              </w:rPr>
            </w:r>
          </w:p>
        </w:tc>
        <w:tc>
          <w:tcPr>
            <w:tcW w:w="3686" w:type="dxa"/>
            <w:vAlign w:val="top"/>
            <w:textDirection w:val="lrTb"/>
            <w:noWrap w:val="false"/>
          </w:tcPr>
          <w:p>
            <w:pPr>
              <w:pStyle w:val="1038"/>
              <w:jc w:val="both"/>
              <w:widowControl w:val="off"/>
              <w:rPr>
                <w:shd w:val="clear" w:color="auto" w:fill="ffffff"/>
              </w:rPr>
            </w:pPr>
            <w:r>
              <w:t xml:space="preserve">Размещение автомобильных моек, а также размещение магазинов сопутствующей торговли</w:t>
            </w:r>
            <w:r>
              <w:rPr>
                <w:shd w:val="clear" w:color="auto" w:fill="ffffff"/>
              </w:rPr>
            </w:r>
            <w:r>
              <w:rPr>
                <w:shd w:val="clear" w:color="auto" w:fill="ffffff"/>
              </w:rPr>
            </w:r>
          </w:p>
        </w:tc>
        <w:tc>
          <w:tcPr>
            <w:tcW w:w="382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widowControl w:val="off"/>
            </w:pPr>
            <w:r>
              <w:t xml:space="preserve">Ремонт автомобилей [4.9.1.4]</w:t>
            </w:r>
            <w:r/>
          </w:p>
        </w:tc>
        <w:tc>
          <w:tcPr>
            <w:tcW w:w="3686" w:type="dxa"/>
            <w:vAlign w:val="top"/>
            <w:textDirection w:val="lrTb"/>
            <w:noWrap w:val="false"/>
          </w:tcPr>
          <w:p>
            <w:pPr>
              <w:pStyle w:val="1038"/>
              <w:jc w:val="both"/>
              <w:widowControl w:val="off"/>
            </w:pPr>
            <w: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r/>
          </w:p>
        </w:tc>
        <w:tc>
          <w:tcPr>
            <w:tcW w:w="382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widowControl w:val="off"/>
            </w:pPr>
            <w:r>
              <w:t xml:space="preserve">Приюты для животных</w:t>
            </w:r>
            <w:r>
              <w:t xml:space="preserve"> </w:t>
            </w:r>
            <w:r>
              <w:t xml:space="preserve">[3.10.2]</w:t>
            </w:r>
            <w:r/>
          </w:p>
        </w:tc>
        <w:tc>
          <w:tcPr>
            <w:tcBorders>
              <w:top w:val="single" w:color="000000" w:sz="4" w:space="0"/>
              <w:bottom w:val="single" w:color="000000" w:sz="4" w:space="0"/>
            </w:tcBorders>
            <w:tcW w:w="3686" w:type="dxa"/>
            <w:vAlign w:val="center"/>
            <w:textDirection w:val="lrTb"/>
            <w:noWrap w:val="false"/>
          </w:tcPr>
          <w:p>
            <w:pPr>
              <w:pStyle w:val="1038"/>
              <w:ind w:firstLine="284"/>
              <w:jc w:val="both"/>
              <w:rPr>
                <w:rFonts w:eastAsia="SimSun"/>
                <w:lang w:eastAsia="zh-CN"/>
              </w:rPr>
            </w:pPr>
            <w:r>
              <w:rPr>
                <w:rFonts w:eastAsia="SimSun"/>
                <w:lang w:eastAsia="zh-CN"/>
              </w:rPr>
              <w:t xml:space="preserve">Размещение объектов капитального строительства, предназначенных для оказания ветеринарных услуг в стационаре;</w:t>
            </w:r>
            <w:r>
              <w:rPr>
                <w:rFonts w:eastAsia="SimSun"/>
                <w:lang w:eastAsia="zh-CN"/>
              </w:rPr>
            </w:r>
            <w:r>
              <w:rPr>
                <w:rFonts w:eastAsia="SimSun"/>
                <w:lang w:eastAsia="zh-CN"/>
              </w:rPr>
            </w:r>
          </w:p>
          <w:p>
            <w:pPr>
              <w:pStyle w:val="1038"/>
              <w:ind w:firstLine="284"/>
              <w:jc w:val="both"/>
              <w:rPr>
                <w:rFonts w:eastAsia="SimSun"/>
                <w:lang w:eastAsia="zh-CN"/>
              </w:rPr>
            </w:pPr>
            <w:r>
              <w:rPr>
                <w:rFonts w:eastAsia="SimSun"/>
                <w:lang w:eastAsia="zh-CN"/>
              </w:rPr>
              <w:t xml:space="preserve">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r>
              <w:rPr>
                <w:rFonts w:eastAsia="SimSun"/>
                <w:lang w:eastAsia="zh-CN"/>
              </w:rPr>
            </w:r>
            <w:r>
              <w:rPr>
                <w:rFonts w:eastAsia="SimSun"/>
                <w:lang w:eastAsia="zh-CN"/>
              </w:rPr>
            </w:r>
          </w:p>
          <w:p>
            <w:pPr>
              <w:pStyle w:val="1038"/>
              <w:ind w:firstLine="284"/>
              <w:jc w:val="both"/>
              <w:rPr>
                <w:rFonts w:eastAsia="SimSun"/>
                <w:lang w:eastAsia="zh-CN"/>
              </w:rPr>
            </w:pPr>
            <w:r>
              <w:rPr>
                <w:rFonts w:eastAsia="SimSun"/>
                <w:lang w:eastAsia="zh-CN"/>
              </w:rPr>
              <w:t xml:space="preserve">размещение объектов капитального строительства, предназначенных для организации гостиниц для животных</w:t>
            </w:r>
            <w:r>
              <w:rPr>
                <w:rFonts w:eastAsia="SimSun"/>
                <w:lang w:eastAsia="zh-CN"/>
              </w:rPr>
            </w:r>
            <w:r>
              <w:rPr>
                <w:rFonts w:eastAsia="SimSun"/>
                <w:lang w:eastAsia="zh-CN"/>
              </w:rPr>
            </w:r>
          </w:p>
          <w:p>
            <w:pPr>
              <w:pStyle w:val="1038"/>
              <w:ind w:firstLine="284"/>
              <w:jc w:val="both"/>
              <w:rPr>
                <w:rFonts w:eastAsia="SimSun"/>
                <w:lang w:eastAsia="zh-CN"/>
              </w:rPr>
            </w:pPr>
            <w:r>
              <w:rPr>
                <w:rFonts w:eastAsia="SimSun"/>
                <w:lang w:eastAsia="zh-CN"/>
              </w:rPr>
            </w:r>
            <w:r>
              <w:rPr>
                <w:rFonts w:eastAsia="SimSun"/>
                <w:lang w:eastAsia="zh-CN"/>
              </w:rPr>
            </w:r>
            <w:r>
              <w:rPr>
                <w:rFonts w:eastAsia="SimSun"/>
                <w:lang w:eastAsia="zh-CN"/>
              </w:rPr>
            </w:r>
          </w:p>
        </w:tc>
        <w:tc>
          <w:tcPr>
            <w:tcW w:w="3827" w:type="dxa"/>
            <w:vAlign w:val="top"/>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земельного участка – 1000/5000 кв.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минимальная ширина земельных участков вдоль фронта улицы (проезда) – 2</w:t>
            </w:r>
            <w:r>
              <w:rPr>
                <w:rFonts w:eastAsia="SimSun"/>
                <w:lang w:eastAsia="zh-CN"/>
              </w:rPr>
              <w:t xml:space="preserve">0</w:t>
            </w:r>
            <w:r>
              <w:rPr>
                <w:rFonts w:eastAsia="SimSun"/>
                <w:lang w:eastAsia="zh-CN"/>
              </w:rPr>
              <w:t xml:space="preserve">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минимальные отступы от границ земельных участков </w:t>
            </w:r>
            <w:r>
              <w:rPr>
                <w:rFonts w:eastAsia="SimSun"/>
                <w:lang w:eastAsia="zh-CN"/>
              </w:rPr>
              <w:t xml:space="preserve">–</w:t>
            </w:r>
            <w:r>
              <w:rPr>
                <w:rFonts w:eastAsia="SimSun"/>
                <w:lang w:eastAsia="zh-CN"/>
              </w:rPr>
              <w:t xml:space="preserve"> 3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5</w:t>
            </w:r>
            <w:r>
              <w:rPr>
                <w:rFonts w:eastAsia="SimSun"/>
                <w:lang w:eastAsia="zh-CN"/>
              </w:rPr>
              <w:t xml:space="preserve"> этаж</w:t>
            </w:r>
            <w:r>
              <w:rPr>
                <w:rFonts w:eastAsia="SimSun"/>
                <w:lang w:eastAsia="zh-CN"/>
              </w:rPr>
              <w:t xml:space="preserve">ей</w:t>
            </w:r>
            <w:r>
              <w:rPr>
                <w:rFonts w:eastAsia="SimSun"/>
                <w:lang w:eastAsia="zh-CN"/>
              </w:rPr>
              <w:t xml:space="preserve"> (включая мансардный этаж); </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60%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w:t>
            </w:r>
            <w:r>
              <w:t xml:space="preserve">роцент озеленения участка – 30%;</w:t>
            </w:r>
            <w:r/>
          </w:p>
          <w:p>
            <w:pPr>
              <w:pStyle w:val="1038"/>
              <w:ind w:firstLine="709"/>
              <w:jc w:val="both"/>
              <w:tabs>
                <w:tab w:val="left" w:pos="1134" w:leader="none"/>
              </w:tabs>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bl>
    <w:p>
      <w:pPr>
        <w:pStyle w:val="1038"/>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395"/>
        <w:gridCol w:w="52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395" w:type="dxa"/>
            <w:vAlign w:val="center"/>
            <w:textDirection w:val="lrTb"/>
            <w:noWrap w:val="false"/>
          </w:tcPr>
          <w:p>
            <w:pPr>
              <w:pStyle w:val="1038"/>
              <w:jc w:val="center"/>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244"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4395" w:type="dxa"/>
            <w:vAlign w:val="top"/>
            <w:textDirection w:val="lrTb"/>
            <w:noWrap w:val="false"/>
          </w:tcPr>
          <w:p>
            <w:pPr>
              <w:pStyle w:val="1038"/>
              <w:jc w:val="center"/>
              <w:rPr>
                <w:sz w:val="23"/>
                <w:szCs w:val="23"/>
                <w:shd w:val="clear" w:color="auto" w:fill="ffffff"/>
              </w:rPr>
            </w:pPr>
            <w:r>
              <w:rPr>
                <w:sz w:val="23"/>
                <w:szCs w:val="23"/>
                <w:shd w:val="clear" w:color="auto" w:fill="ffffff"/>
              </w:rPr>
              <w:t xml:space="preserve">Нет</w:t>
            </w:r>
            <w:r>
              <w:rPr>
                <w:sz w:val="23"/>
                <w:szCs w:val="23"/>
                <w:shd w:val="clear" w:color="auto" w:fill="ffffff"/>
              </w:rPr>
            </w:r>
            <w:r>
              <w:rPr>
                <w:sz w:val="23"/>
                <w:szCs w:val="23"/>
                <w:shd w:val="clear" w:color="auto" w:fill="ffffff"/>
              </w:rPr>
            </w:r>
          </w:p>
        </w:tc>
        <w:tc>
          <w:tcPr>
            <w:tcW w:w="5244" w:type="dxa"/>
            <w:vAlign w:val="top"/>
            <w:textDirection w:val="lrTb"/>
            <w:noWrap w:val="false"/>
          </w:tcPr>
          <w:p>
            <w:pPr>
              <w:pStyle w:val="1038"/>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rFonts w:eastAsia="SimSun"/>
          <w:lang w:eastAsia="zh-CN"/>
        </w:rPr>
      </w:pPr>
      <w:r>
        <w:rPr>
          <w:rFonts w:eastAsia="SimSun"/>
          <w:lang w:eastAsia="zh-CN"/>
        </w:rPr>
        <w:t xml:space="preserve">При</w:t>
      </w:r>
      <w:r>
        <w:rPr>
          <w:rFonts w:eastAsia="SimSun"/>
          <w:lang w:eastAsia="zh-CN"/>
        </w:rPr>
        <w:t xml:space="preserve"> проектировани</w:t>
      </w:r>
      <w:r>
        <w:rPr>
          <w:rFonts w:eastAsia="SimSun"/>
          <w:lang w:eastAsia="zh-CN"/>
        </w:rPr>
        <w:t xml:space="preserve">и</w:t>
      </w:r>
      <w:r>
        <w:rPr>
          <w:rFonts w:eastAsia="SimSun"/>
          <w:lang w:eastAsia="zh-CN"/>
        </w:rPr>
        <w:t xml:space="preserve"> новых, реконструируемых, капитально ремонтируемых зданий медицинских организаций, а также помещений медицинского назначения, встраиваемых в жилые, общественные и производственные здания (независимо от формы собственности) </w:t>
      </w:r>
      <w:r>
        <w:rPr>
          <w:rFonts w:eastAsia="SimSun"/>
          <w:lang w:eastAsia="zh-CN"/>
        </w:rPr>
        <w:t xml:space="preserve">руководствоваться сводом</w:t>
      </w:r>
      <w:r>
        <w:rPr>
          <w:rFonts w:eastAsia="SimSun"/>
          <w:lang w:eastAsia="zh-CN"/>
        </w:rPr>
        <w:t xml:space="preserve"> правил СП 158.13330.2014</w:t>
      </w:r>
      <w:r>
        <w:rPr>
          <w:rFonts w:eastAsia="SimSun"/>
          <w:lang w:eastAsia="zh-CN"/>
        </w:rPr>
        <w:t xml:space="preserve"> «</w:t>
      </w:r>
      <w:r>
        <w:rPr>
          <w:rFonts w:eastAsia="SimSun"/>
          <w:lang w:eastAsia="zh-CN"/>
        </w:rPr>
        <w:t xml:space="preserve">Здания и помещения медицинских организаций. Правила проектирования</w:t>
      </w:r>
      <w:r>
        <w:rPr>
          <w:rFonts w:eastAsia="SimSun"/>
          <w:lang w:eastAsia="zh-CN"/>
        </w:rPr>
        <w:t xml:space="preserve">» </w:t>
      </w:r>
      <w:r>
        <w:rPr>
          <w:rFonts w:eastAsia="SimSun"/>
          <w:lang w:eastAsia="zh-CN"/>
        </w:rPr>
        <w:t xml:space="preserve">(утв. Приказом Министерства строительства и жилищно-коммунального хозяйства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18 февраля 2014 г. </w:t>
      </w:r>
      <w:r>
        <w:rPr>
          <w:rFonts w:eastAsia="SimSun"/>
          <w:lang w:eastAsia="zh-CN"/>
        </w:rPr>
        <w:t xml:space="preserve">№</w:t>
      </w:r>
      <w:r>
        <w:rPr>
          <w:rFonts w:eastAsia="SimSun"/>
          <w:lang w:eastAsia="zh-CN"/>
        </w:rPr>
        <w:t xml:space="preserve"> 58/пр).</w:t>
      </w:r>
      <w:r>
        <w:rPr>
          <w:rFonts w:eastAsia="SimSun"/>
          <w:lang w:eastAsia="zh-CN"/>
        </w:rPr>
      </w:r>
      <w:r>
        <w:rPr>
          <w:rFonts w:eastAsia="SimSun"/>
          <w:lang w:eastAsia="zh-CN"/>
        </w:rPr>
      </w:r>
    </w:p>
    <w:p>
      <w:pPr>
        <w:pStyle w:val="1038"/>
        <w:ind w:firstLine="709"/>
        <w:jc w:val="both"/>
        <w:rPr>
          <w:color w:val="000000"/>
        </w:rPr>
      </w:pPr>
      <w:r>
        <w:rPr>
          <w:rFonts w:eastAsia="SimSun"/>
          <w:lang w:eastAsia="zh-CN"/>
        </w:rPr>
        <w:t xml:space="preserve">При проектировании </w:t>
      </w:r>
      <w:r>
        <w:rPr>
          <w:rFonts w:eastAsia="SimSun"/>
          <w:lang w:eastAsia="zh-CN"/>
        </w:rPr>
        <w:t xml:space="preserve">монастырских комплексов, миссий и епархиальных центров </w:t>
      </w:r>
      <w:r>
        <w:rPr>
          <w:rFonts w:eastAsia="SimSun"/>
          <w:lang w:eastAsia="zh-CN"/>
        </w:rPr>
        <w:t xml:space="preserve">(</w:t>
      </w:r>
      <w:r>
        <w:rPr>
          <w:rFonts w:eastAsia="SimSun"/>
          <w:lang w:eastAsia="zh-CN"/>
        </w:rPr>
        <w:t xml:space="preserve">в соответствии с утвержденными заданиями на проектирование</w:t>
      </w:r>
      <w:r>
        <w:rPr>
          <w:rFonts w:eastAsia="SimSun"/>
          <w:lang w:eastAsia="zh-CN"/>
        </w:rPr>
        <w:t xml:space="preserve">) и </w:t>
      </w:r>
      <w:r>
        <w:rPr>
          <w:rFonts w:eastAsia="SimSun"/>
          <w:lang w:eastAsia="zh-CN"/>
        </w:rPr>
        <w:t xml:space="preserve">вновь возводимых и реконструируемых зданий, сооружений и комплексов православных храмов, а также помещений домовых церквей, встроенных в здания другого назначения </w:t>
      </w:r>
      <w:r>
        <w:rPr>
          <w:rFonts w:eastAsia="SimSun"/>
          <w:lang w:eastAsia="zh-CN"/>
        </w:rPr>
        <w:t xml:space="preserve">руководствоваться сводом</w:t>
      </w:r>
      <w:r>
        <w:rPr>
          <w:rFonts w:eastAsia="SimSun"/>
          <w:lang w:eastAsia="zh-CN"/>
        </w:rPr>
        <w:t xml:space="preserve"> правил по проектированию и строительству</w:t>
      </w:r>
      <w:r>
        <w:rPr>
          <w:rFonts w:eastAsia="SimSun"/>
          <w:lang w:eastAsia="zh-CN"/>
        </w:rPr>
        <w:t xml:space="preserve"> </w:t>
      </w:r>
      <w:r>
        <w:rPr>
          <w:rFonts w:eastAsia="SimSun"/>
          <w:lang w:eastAsia="zh-CN"/>
        </w:rPr>
        <w:t xml:space="preserve">СП 31-103-99</w:t>
      </w:r>
      <w:r>
        <w:rPr>
          <w:rFonts w:eastAsia="SimSun"/>
          <w:lang w:eastAsia="zh-CN"/>
        </w:rPr>
        <w:t xml:space="preserve"> «</w:t>
      </w:r>
      <w:r>
        <w:rPr>
          <w:rFonts w:eastAsia="SimSun"/>
          <w:lang w:eastAsia="zh-CN"/>
        </w:rPr>
        <w:t xml:space="preserve">Здания, сооружения и комплексы православных храмов</w:t>
      </w:r>
      <w:r>
        <w:rPr>
          <w:rFonts w:eastAsia="SimSun"/>
          <w:lang w:eastAsia="zh-CN"/>
        </w:rPr>
        <w:t xml:space="preserve">» </w:t>
      </w:r>
      <w:r>
        <w:rPr>
          <w:rFonts w:eastAsia="SimSun"/>
          <w:lang w:eastAsia="zh-CN"/>
        </w:rPr>
        <w:t xml:space="preserve">(утв. Постановлением Госстроя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27 декабря 1999 г. </w:t>
      </w:r>
      <w:r>
        <w:rPr>
          <w:rFonts w:eastAsia="SimSun"/>
          <w:lang w:eastAsia="zh-CN"/>
        </w:rPr>
        <w:t xml:space="preserve">№</w:t>
      </w:r>
      <w:r>
        <w:rPr>
          <w:rFonts w:eastAsia="SimSun"/>
          <w:lang w:eastAsia="zh-CN"/>
        </w:rPr>
        <w:t xml:space="preserve"> 92)</w:t>
      </w:r>
      <w:r>
        <w:rPr>
          <w:rFonts w:eastAsia="SimSun"/>
          <w:lang w:eastAsia="zh-CN"/>
        </w:rPr>
        <w:t xml:space="preserve"> (</w:t>
      </w:r>
      <w:r>
        <w:rPr>
          <w:rFonts w:eastAsia="SimSun"/>
          <w:lang w:eastAsia="zh-CN"/>
        </w:rPr>
        <w:t xml:space="preserve">не распространяются на проектирование храмов, временно размещаемых в сборно-разборных и других аналогичных зданиях</w:t>
      </w:r>
      <w:r>
        <w:rPr>
          <w:rFonts w:eastAsia="SimSun"/>
          <w:lang w:eastAsia="zh-CN"/>
        </w:rPr>
        <w:t xml:space="preserve">).</w:t>
      </w:r>
      <w:r>
        <w:rPr>
          <w:color w:val="000000"/>
        </w:rPr>
      </w:r>
      <w:r>
        <w:rPr>
          <w:color w:val="000000"/>
        </w:rPr>
      </w:r>
    </w:p>
    <w:p>
      <w:pPr>
        <w:pStyle w:val="1038"/>
        <w:ind w:firstLine="709"/>
        <w:jc w:val="both"/>
        <w:rPr>
          <w:color w:val="000000"/>
        </w:rPr>
      </w:pPr>
      <w:r>
        <w:rPr>
          <w:color w:val="000000"/>
        </w:rPr>
        <w:t xml:space="preserve">Станции технического обслуживания автомобилей следует проектировать из расчета один пост на 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10 постов </w:t>
      </w:r>
      <w:r>
        <w:rPr>
          <w:color w:val="000000"/>
        </w:rPr>
        <w:t xml:space="preserve">–</w:t>
      </w:r>
      <w:r>
        <w:rPr>
          <w:color w:val="000000"/>
        </w:rPr>
        <w:t xml:space="preserve"> 1,0 га;</w:t>
      </w:r>
      <w:r>
        <w:rPr>
          <w:color w:val="000000"/>
        </w:rPr>
      </w:r>
      <w:r>
        <w:rPr>
          <w:color w:val="000000"/>
        </w:rPr>
      </w:r>
    </w:p>
    <w:p>
      <w:pPr>
        <w:pStyle w:val="1038"/>
        <w:ind w:firstLine="709"/>
        <w:jc w:val="both"/>
        <w:rPr>
          <w:color w:val="000000"/>
        </w:rPr>
      </w:pPr>
      <w:r>
        <w:rPr>
          <w:color w:val="000000"/>
        </w:rPr>
        <w:t xml:space="preserve">на 15 постов </w:t>
      </w:r>
      <w:r>
        <w:rPr>
          <w:color w:val="000000"/>
        </w:rPr>
        <w:t xml:space="preserve">–</w:t>
      </w:r>
      <w:r>
        <w:rPr>
          <w:color w:val="000000"/>
        </w:rPr>
        <w:t xml:space="preserve"> 1,5 га;</w:t>
      </w:r>
      <w:r>
        <w:rPr>
          <w:color w:val="000000"/>
        </w:rPr>
      </w:r>
      <w:r>
        <w:rPr>
          <w:color w:val="000000"/>
        </w:rPr>
      </w:r>
    </w:p>
    <w:p>
      <w:pPr>
        <w:pStyle w:val="1038"/>
        <w:ind w:firstLine="709"/>
        <w:jc w:val="both"/>
        <w:rPr>
          <w:color w:val="000000"/>
        </w:rPr>
      </w:pPr>
      <w:r>
        <w:rPr>
          <w:color w:val="000000"/>
        </w:rPr>
        <w:t xml:space="preserve">на 25 постов </w:t>
      </w:r>
      <w:r>
        <w:rPr>
          <w:color w:val="000000"/>
        </w:rPr>
        <w:t xml:space="preserve">–</w:t>
      </w:r>
      <w:r>
        <w:rPr>
          <w:color w:val="000000"/>
        </w:rPr>
        <w:t xml:space="preserve"> 2,0 га;</w:t>
      </w:r>
      <w:r>
        <w:rPr>
          <w:color w:val="000000"/>
        </w:rPr>
      </w:r>
      <w:r>
        <w:rPr>
          <w:color w:val="000000"/>
        </w:rPr>
      </w:r>
    </w:p>
    <w:p>
      <w:pPr>
        <w:pStyle w:val="1038"/>
        <w:ind w:firstLine="709"/>
        <w:jc w:val="both"/>
        <w:rPr>
          <w:color w:val="000000"/>
        </w:rPr>
      </w:pPr>
      <w:r>
        <w:rPr>
          <w:color w:val="000000"/>
        </w:rPr>
        <w:t xml:space="preserve">на 40 постов </w:t>
      </w:r>
      <w:r>
        <w:rPr>
          <w:color w:val="000000"/>
        </w:rPr>
        <w:t xml:space="preserve">–</w:t>
      </w:r>
      <w:r>
        <w:rPr>
          <w:color w:val="000000"/>
        </w:rPr>
        <w:t xml:space="preserve"> 3,5 га.</w:t>
      </w:r>
      <w:r>
        <w:rPr>
          <w:color w:val="000000"/>
        </w:rPr>
      </w:r>
      <w:r>
        <w:rPr>
          <w:color w:val="000000"/>
        </w:rPr>
      </w:r>
    </w:p>
    <w:p>
      <w:pPr>
        <w:pStyle w:val="1038"/>
        <w:ind w:firstLine="709"/>
        <w:jc w:val="both"/>
        <w:rPr>
          <w:color w:val="000000"/>
        </w:rPr>
      </w:pPr>
      <w:r>
        <w:rPr>
          <w:color w:val="000000"/>
        </w:rPr>
        <w:t xml:space="preserve">Расстояния от </w:t>
      </w:r>
      <w:r>
        <w:rPr>
          <w:color w:val="000000"/>
        </w:rPr>
        <w:t xml:space="preserve">станций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w:t>
      </w:r>
      <w:r>
        <w:rPr>
          <w:color w:val="000000"/>
        </w:rPr>
        <w:t xml:space="preserve"> </w:t>
      </w:r>
      <w:r>
        <w:fldChar w:fldCharType="begin"/>
      </w:r>
      <w:r>
        <w:instrText xml:space="preserve"> HYPERLINK "https://internet.garant.ru/" \l "/document/36978113/entry/11010" </w:instrText>
      </w:r>
      <w:r>
        <w:fldChar w:fldCharType="separate"/>
      </w:r>
      <w:r>
        <w:rPr>
          <w:color w:val="000000"/>
        </w:rPr>
        <w:t xml:space="preserve">таблице 110</w:t>
      </w:r>
      <w:r>
        <w:rPr>
          <w:color w:val="000000"/>
        </w:rPr>
        <w:fldChar w:fldCharType="end"/>
      </w:r>
      <w:r>
        <w:rPr>
          <w:color w:val="000000"/>
        </w:rPr>
        <w:t xml:space="preserve"> </w:t>
      </w:r>
      <w:r>
        <w:rPr>
          <w:color w:val="000000"/>
        </w:rPr>
        <w:t xml:space="preserve">основной части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Автозаправочные станции (далее </w:t>
      </w:r>
      <w:r>
        <w:rPr>
          <w:color w:val="000000"/>
        </w:rPr>
        <w:t xml:space="preserve">–</w:t>
      </w:r>
      <w:r>
        <w:rPr>
          <w:color w:val="000000"/>
        </w:rPr>
        <w:t xml:space="preserve"> АЗС) следует проектировать из расчета одна топливораздаточная колонка на 1200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2 колонки </w:t>
      </w:r>
      <w:r>
        <w:rPr>
          <w:color w:val="000000"/>
        </w:rPr>
        <w:t xml:space="preserve">–</w:t>
      </w:r>
      <w:r>
        <w:rPr>
          <w:color w:val="000000"/>
        </w:rPr>
        <w:t xml:space="preserve"> 0,1 га;</w:t>
      </w:r>
      <w:r>
        <w:rPr>
          <w:color w:val="000000"/>
        </w:rPr>
      </w:r>
      <w:r>
        <w:rPr>
          <w:color w:val="000000"/>
        </w:rPr>
      </w:r>
    </w:p>
    <w:p>
      <w:pPr>
        <w:pStyle w:val="1038"/>
        <w:ind w:firstLine="709"/>
        <w:jc w:val="both"/>
        <w:rPr>
          <w:color w:val="000000"/>
        </w:rPr>
      </w:pPr>
      <w:r>
        <w:rPr>
          <w:color w:val="000000"/>
        </w:rPr>
        <w:t xml:space="preserve">на 5 колонок </w:t>
      </w:r>
      <w:r>
        <w:rPr>
          <w:color w:val="000000"/>
        </w:rPr>
        <w:t xml:space="preserve">–</w:t>
      </w:r>
      <w:r>
        <w:rPr>
          <w:color w:val="000000"/>
        </w:rPr>
        <w:t xml:space="preserve"> 0,2 га;</w:t>
      </w:r>
      <w:r>
        <w:rPr>
          <w:color w:val="000000"/>
        </w:rPr>
      </w:r>
      <w:r>
        <w:rPr>
          <w:color w:val="000000"/>
        </w:rPr>
      </w:r>
    </w:p>
    <w:p>
      <w:pPr>
        <w:pStyle w:val="1038"/>
        <w:ind w:firstLine="709"/>
        <w:jc w:val="both"/>
        <w:rPr>
          <w:color w:val="000000"/>
        </w:rPr>
      </w:pPr>
      <w:r>
        <w:rPr>
          <w:color w:val="000000"/>
        </w:rPr>
        <w:t xml:space="preserve">на 7 колонок </w:t>
      </w:r>
      <w:r>
        <w:rPr>
          <w:color w:val="000000"/>
        </w:rPr>
        <w:t xml:space="preserve">–</w:t>
      </w:r>
      <w:r>
        <w:rPr>
          <w:color w:val="000000"/>
        </w:rPr>
        <w:t xml:space="preserve"> 0,3 га;</w:t>
      </w:r>
      <w:r>
        <w:rPr>
          <w:color w:val="000000"/>
        </w:rPr>
      </w:r>
      <w:r>
        <w:rPr>
          <w:color w:val="000000"/>
        </w:rPr>
      </w:r>
    </w:p>
    <w:p>
      <w:pPr>
        <w:pStyle w:val="1038"/>
        <w:ind w:firstLine="709"/>
        <w:jc w:val="both"/>
        <w:rPr>
          <w:color w:val="000000"/>
        </w:rPr>
      </w:pPr>
      <w:r>
        <w:rPr>
          <w:color w:val="000000"/>
        </w:rPr>
        <w:t xml:space="preserve">на 9 колонок </w:t>
      </w:r>
      <w:r>
        <w:rPr>
          <w:color w:val="000000"/>
        </w:rPr>
        <w:t xml:space="preserve">–</w:t>
      </w:r>
      <w:r>
        <w:rPr>
          <w:color w:val="000000"/>
        </w:rPr>
        <w:t xml:space="preserve"> 0,35 га;</w:t>
      </w:r>
      <w:r>
        <w:rPr>
          <w:color w:val="000000"/>
        </w:rPr>
      </w:r>
      <w:r>
        <w:rPr>
          <w:color w:val="000000"/>
        </w:rPr>
      </w:r>
    </w:p>
    <w:p>
      <w:pPr>
        <w:pStyle w:val="1038"/>
        <w:ind w:firstLine="709"/>
        <w:jc w:val="both"/>
        <w:rPr>
          <w:color w:val="000000"/>
        </w:rPr>
      </w:pPr>
      <w:r>
        <w:rPr>
          <w:color w:val="000000"/>
        </w:rPr>
        <w:t xml:space="preserve">на 11 колонок </w:t>
      </w:r>
      <w:r>
        <w:rPr>
          <w:color w:val="000000"/>
        </w:rPr>
        <w:t xml:space="preserve">–</w:t>
      </w:r>
      <w:r>
        <w:rPr>
          <w:color w:val="000000"/>
        </w:rPr>
        <w:t xml:space="preserve"> 0,4 га.</w:t>
      </w:r>
      <w:r>
        <w:rPr>
          <w:color w:val="000000"/>
        </w:rPr>
      </w:r>
      <w:r>
        <w:rPr>
          <w:color w:val="000000"/>
        </w:rPr>
      </w:r>
    </w:p>
    <w:p>
      <w:pPr>
        <w:pStyle w:val="1038"/>
        <w:ind w:firstLine="709"/>
        <w:jc w:val="both"/>
        <w:rPr>
          <w:color w:val="000000"/>
        </w:rPr>
      </w:pPr>
      <w:r>
        <w:rPr>
          <w:color w:val="000000"/>
        </w:rPr>
        <w:t xml:space="preserve">На территории АЗС необходимо предусматривать не менее 1 места для стоянки и зарядки электромобилей, оборудованными быстрыми зарядными станциями.</w:t>
      </w:r>
      <w:r>
        <w:rPr>
          <w:color w:val="000000"/>
        </w:rPr>
      </w:r>
      <w:r>
        <w:rPr>
          <w:color w:val="000000"/>
        </w:rPr>
      </w:r>
    </w:p>
    <w:p>
      <w:pPr>
        <w:pStyle w:val="1038"/>
        <w:ind w:firstLine="709"/>
        <w:jc w:val="both"/>
        <w:rPr>
          <w:color w:val="000000"/>
        </w:rPr>
      </w:pPr>
      <w:r>
        <w:rPr>
          <w:color w:val="000000"/>
        </w:rPr>
        <w:t xml:space="preserve">Расстояния от АЗС до объектов, к ним не относящихся, следует принимать в соответствии с требованиями</w:t>
      </w:r>
      <w:r>
        <w:rPr>
          <w:color w:val="000000"/>
        </w:rPr>
        <w:t xml:space="preserve"> </w:t>
      </w:r>
      <w:r>
        <w:fldChar w:fldCharType="begin"/>
      </w:r>
      <w:r>
        <w:instrText xml:space="preserve"> HYPERLINK "https://internet.garant.ru/" \l "/document/36978113/entry/1213" </w:instrText>
      </w:r>
      <w:r>
        <w:fldChar w:fldCharType="separate"/>
      </w:r>
      <w:r>
        <w:rPr>
          <w:color w:val="000000"/>
        </w:rPr>
        <w:t xml:space="preserve">раздела 13</w:t>
      </w:r>
      <w:r>
        <w:rPr>
          <w:color w:val="000000"/>
        </w:rPr>
        <w:fldChar w:fldCharType="end"/>
      </w:r>
      <w:r>
        <w:rPr>
          <w:color w:val="000000"/>
        </w:rPr>
        <w:t xml:space="preserve"> «</w:t>
      </w:r>
      <w:r>
        <w:rPr>
          <w:color w:val="000000"/>
        </w:rPr>
        <w:t xml:space="preserve">Противопожарные требования</w:t>
      </w:r>
      <w:r>
        <w:rPr>
          <w:color w:val="000000"/>
        </w:rPr>
        <w:t xml:space="preserve">»</w:t>
      </w:r>
      <w:r>
        <w:rPr>
          <w:color w:val="000000"/>
        </w:rPr>
        <w:t xml:space="preserve">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Расстояние от АЗС для легкового автотранспорта, оборудованных системой закольцовки паров бензина, автогазозаправочных станций с компрессорами внутри помещения с количеством заправок не более 500 авто</w:t>
      </w:r>
      <w:r>
        <w:rPr>
          <w:color w:val="000000"/>
        </w:rPr>
        <w:t xml:space="preserve">мобилей в сутки без объектов технического обслуживания автомобилей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следует принимать не менее 50 м.</w:t>
      </w:r>
      <w:r>
        <w:rPr>
          <w:color w:val="000000"/>
        </w:rPr>
      </w:r>
      <w:r>
        <w:rPr>
          <w:color w:val="000000"/>
        </w:rPr>
      </w:r>
    </w:p>
    <w:p>
      <w:pPr>
        <w:pStyle w:val="1038"/>
        <w:ind w:firstLine="709"/>
        <w:jc w:val="both"/>
        <w:rPr>
          <w:color w:val="000000"/>
        </w:rPr>
      </w:pPr>
      <w:r>
        <w:rPr>
          <w:color w:val="000000"/>
        </w:rPr>
        <w:t xml:space="preserve">Расстояние от АЗС для </w:t>
      </w:r>
      <w:r>
        <w:rPr>
          <w:color w:val="000000"/>
        </w:rPr>
        <w:t xml:space="preserve">заправки грузового и легкового автотранспорта жидким и газовым топливом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должно быть не менее 100 м.</w:t>
      </w:r>
      <w:r>
        <w:rPr>
          <w:color w:val="000000"/>
        </w:rPr>
      </w:r>
      <w:r>
        <w:rPr>
          <w:color w:val="000000"/>
        </w:rPr>
      </w:r>
    </w:p>
    <w:p>
      <w:pPr>
        <w:pStyle w:val="1038"/>
        <w:ind w:firstLine="709"/>
        <w:jc w:val="both"/>
        <w:rPr>
          <w:color w:val="000000"/>
        </w:rPr>
      </w:pPr>
      <w:r>
        <w:rPr>
          <w:color w:val="000000"/>
        </w:rPr>
        <w:t xml:space="preserve">При </w:t>
      </w:r>
      <w:r>
        <w:rPr>
          <w:color w:val="000000"/>
        </w:rPr>
        <w:t xml:space="preserve">проектировани</w:t>
      </w:r>
      <w:r>
        <w:rPr>
          <w:color w:val="000000"/>
        </w:rPr>
        <w:t xml:space="preserve">и </w:t>
      </w:r>
      <w:r>
        <w:rPr>
          <w:color w:val="000000"/>
        </w:rPr>
        <w:t xml:space="preserve">новых и реконструкцию существующих</w:t>
      </w:r>
      <w:r>
        <w:rPr>
          <w:color w:val="000000"/>
        </w:rPr>
        <w:t xml:space="preserve"> </w:t>
      </w:r>
      <w:r>
        <w:rPr>
          <w:color w:val="000000"/>
        </w:rPr>
        <w:t xml:space="preserve">приютов</w:t>
      </w:r>
      <w:r>
        <w:rPr>
          <w:color w:val="000000"/>
        </w:rPr>
        <w:t xml:space="preserve"> для непродуктивных </w:t>
      </w:r>
      <w:r>
        <w:rPr>
          <w:color w:val="000000"/>
        </w:rPr>
        <w:t xml:space="preserve">животных</w:t>
      </w:r>
      <w:r>
        <w:rPr>
          <w:color w:val="000000"/>
        </w:rPr>
        <w:t xml:space="preserve"> </w:t>
      </w:r>
      <w:r>
        <w:rPr>
          <w:color w:val="000000"/>
        </w:rPr>
        <w:t xml:space="preserve">(далее </w:t>
      </w:r>
      <w:r>
        <w:rPr>
          <w:color w:val="000000"/>
        </w:rPr>
        <w:t xml:space="preserve">–</w:t>
      </w:r>
      <w:r>
        <w:rPr>
          <w:color w:val="000000"/>
        </w:rPr>
        <w:t xml:space="preserve"> приюты), в составе которых размещены ветеринарны</w:t>
      </w:r>
      <w:r>
        <w:rPr>
          <w:color w:val="000000"/>
        </w:rPr>
        <w:t xml:space="preserve">е объекты, и устанавливает требования к размещению, планировочной организации земельных участков, объемно-планировочным, конструктивным решениям, функциональным группам помещений, защищенности, инженерному оборудованию, внутренней среде зданий и сооружений</w:t>
      </w:r>
      <w:r>
        <w:rPr>
          <w:color w:val="000000"/>
        </w:rPr>
        <w:t xml:space="preserve">, а также </w:t>
      </w:r>
      <w:r>
        <w:rPr>
          <w:color w:val="000000"/>
        </w:rPr>
        <w:t xml:space="preserve">приютов, предназначенных для содержания (передержки) непродуктивных</w:t>
      </w:r>
      <w:r>
        <w:rPr>
          <w:color w:val="000000"/>
        </w:rPr>
        <w:t xml:space="preserve"> </w:t>
      </w:r>
      <w:r>
        <w:rPr>
          <w:color w:val="000000"/>
        </w:rPr>
        <w:t xml:space="preserve">животных</w:t>
      </w:r>
      <w:r>
        <w:rPr>
          <w:color w:val="000000"/>
        </w:rPr>
        <w:t xml:space="preserve"> </w:t>
      </w:r>
      <w:r>
        <w:rPr>
          <w:color w:val="000000"/>
        </w:rPr>
        <w:t xml:space="preserve">(собак, кошек) без владельцев, животных, от права собственности на которых владельцы отказались</w:t>
      </w:r>
      <w:r>
        <w:rPr>
          <w:color w:val="000000"/>
        </w:rPr>
        <w:t xml:space="preserve"> руководствоваться сводом</w:t>
      </w:r>
      <w:r>
        <w:rPr>
          <w:color w:val="000000"/>
        </w:rPr>
        <w:t xml:space="preserve"> правил СП 492.1325800.2020</w:t>
      </w:r>
      <w:r>
        <w:rPr>
          <w:color w:val="000000"/>
        </w:rPr>
        <w:t xml:space="preserve"> «</w:t>
      </w:r>
      <w:r>
        <w:rPr>
          <w:color w:val="000000"/>
        </w:rPr>
        <w:t xml:space="preserve">Приюты для животных. Правила проектирования</w:t>
      </w:r>
      <w:r>
        <w:rPr>
          <w:color w:val="000000"/>
        </w:rPr>
        <w:t xml:space="preserve">» </w:t>
      </w:r>
      <w:r>
        <w:rPr>
          <w:color w:val="000000"/>
        </w:rPr>
        <w:t xml:space="preserve">(утв. Приказом Министерства строительства и жилищно-коммунального хозяйства Р</w:t>
      </w:r>
      <w:r>
        <w:rPr>
          <w:color w:val="000000"/>
        </w:rPr>
        <w:t xml:space="preserve">оссийской </w:t>
      </w:r>
      <w:r>
        <w:rPr>
          <w:color w:val="000000"/>
        </w:rPr>
        <w:t xml:space="preserve">Ф</w:t>
      </w:r>
      <w:r>
        <w:rPr>
          <w:color w:val="000000"/>
        </w:rPr>
        <w:t xml:space="preserve">едерации</w:t>
      </w:r>
      <w:r>
        <w:rPr>
          <w:color w:val="000000"/>
        </w:rPr>
        <w:t xml:space="preserve"> от 30 декабря 2020 г. </w:t>
      </w:r>
      <w:r>
        <w:rPr>
          <w:color w:val="000000"/>
        </w:rPr>
        <w:t xml:space="preserve">№</w:t>
      </w:r>
      <w:r>
        <w:rPr>
          <w:color w:val="000000"/>
        </w:rPr>
        <w:t xml:space="preserve"> 908/пр).</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color w:val="000000"/>
        </w:rPr>
      </w:pPr>
      <w:r>
        <w:rPr>
          <w:color w:val="000000"/>
        </w:rPr>
        <w:t xml:space="preserve">Строител</w:t>
      </w:r>
      <w:r>
        <w:rPr>
          <w:color w:val="000000"/>
        </w:rPr>
        <w:t xml:space="preserve">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r>
        <w:rPr>
          <w:color w:val="000000"/>
        </w:rPr>
      </w:r>
      <w:r>
        <w:rPr>
          <w:color w:val="000000"/>
        </w:rPr>
      </w:r>
    </w:p>
    <w:p>
      <w:pPr>
        <w:pStyle w:val="1038"/>
        <w:ind w:firstLine="709"/>
        <w:jc w:val="both"/>
        <w:rPr>
          <w:color w:val="000000"/>
        </w:rPr>
      </w:pPr>
      <w:r>
        <w:rPr>
          <w:color w:val="000000"/>
        </w:rPr>
        <w:t xml:space="preserve">При проекти</w:t>
      </w:r>
      <w:r>
        <w:rPr>
          <w:color w:val="000000"/>
        </w:rPr>
        <w:t xml:space="preserve">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Каждый объект </w:t>
      </w:r>
      <w:r>
        <w:rPr>
          <w:rFonts w:eastAsia="SimSun"/>
          <w:lang w:eastAsia="zh-CN"/>
        </w:rPr>
        <w:t xml:space="preserve">индивидуального жилищного строительства/садовый дом, расположенный/предполагаемый к строительству на земельном участке, должен быть обеспечен минимальной нормативной площадью земельного участка, установленной градостроительным регламентом настоящих Правил.</w:t>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Предоставление разрешения на условно разрешенный вид использования земельного участка или объекта капитального строительства в установленном Градостроительн</w:t>
      </w:r>
      <w:r>
        <w:rPr>
          <w:color w:val="000000"/>
        </w:rPr>
        <w:t xml:space="preserve">ым кодексом Российской Федерации порядке возможно только при предоставлении соответствующего мотивированного обоснования необходимости получения разрешения на условно разрешенный вид использования земельного участка или объекта капитального строительства, </w:t>
      </w:r>
      <w:r>
        <w:rPr>
          <w:color w:val="000000"/>
          <w:lang w:val="en-US"/>
        </w:rPr>
        <w:t xml:space="preserve">содержащее пояснительную записку и графическое описание (схема планиров</w:t>
      </w:r>
      <w:r>
        <w:rPr>
          <w:color w:val="000000"/>
          <w:lang w:val="en-US"/>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color w:val="000000"/>
        </w:rPr>
        <w:t xml:space="preserve">, с учетом условий</w:t>
      </w:r>
      <w:r>
        <w:rPr>
          <w:color w:val="000000"/>
          <w:lang w:val="en-US"/>
        </w:rPr>
        <w:t xml:space="preserve"> определенных стать</w:t>
      </w:r>
      <w:r>
        <w:rPr>
          <w:color w:val="000000"/>
        </w:rPr>
        <w:t xml:space="preserve">ей</w:t>
      </w:r>
      <w:r>
        <w:rPr>
          <w:color w:val="000000"/>
          <w:lang w:val="en-US"/>
        </w:rPr>
        <w:t xml:space="preserve"> </w:t>
      </w:r>
      <w:r>
        <w:rPr>
          <w:color w:val="000000"/>
        </w:rPr>
        <w:t xml:space="preserve">39</w:t>
      </w:r>
      <w:r>
        <w:rPr>
          <w:color w:val="000000"/>
          <w:lang w:val="en-US"/>
        </w:rPr>
        <w:t xml:space="preserve"> Градостроительного кодекса Российской Федерации</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Вспомогательные строения, за исключением гаражей, размещать со стороны </w:t>
      </w:r>
      <w:r>
        <w:rPr>
          <w:color w:val="000000"/>
        </w:rPr>
        <w:t xml:space="preserve">элемента улично-дорожной сети</w:t>
      </w:r>
      <w:r>
        <w:rPr>
          <w:color w:val="000000"/>
        </w:rPr>
        <w:t xml:space="preserve"> не допускается. </w:t>
      </w:r>
      <w:r>
        <w:rPr>
          <w:rFonts w:eastAsia="SimSun"/>
          <w:lang w:eastAsia="zh-CN"/>
        </w:rPr>
        <w:t xml:space="preserve">При этом этажность их не должна превышать двух этажей, при условии обеспечения нормативной инсоляции на территории </w:t>
      </w:r>
      <w:r>
        <w:rPr>
          <w:rFonts w:eastAsia="SimSun"/>
          <w:lang w:eastAsia="zh-CN"/>
        </w:rPr>
        <w:t xml:space="preserve">соседних земельных участков. </w:t>
      </w:r>
      <w:r>
        <w:rPr>
          <w:color w:val="000000"/>
        </w:rPr>
        <w:t xml:space="preserve">Гараж может размещаться по красной линии </w:t>
      </w:r>
      <w:r>
        <w:rPr>
          <w:color w:val="000000"/>
        </w:rPr>
        <w:t xml:space="preserve">элементов улично-дорожной сети </w:t>
      </w:r>
      <w:r>
        <w:rPr>
          <w:color w:val="000000"/>
        </w:rPr>
        <w:t xml:space="preserve">без устройства распашных ворот. </w:t>
      </w:r>
      <w:r>
        <w:rPr>
          <w:color w:val="000000"/>
        </w:rPr>
      </w:r>
      <w:r>
        <w:rPr>
          <w:color w:val="000000"/>
        </w:rPr>
      </w:r>
    </w:p>
    <w:p>
      <w:pPr>
        <w:pStyle w:val="1038"/>
        <w:ind w:firstLine="709"/>
        <w:jc w:val="both"/>
        <w:rPr>
          <w:color w:val="000000"/>
        </w:rPr>
      </w:pPr>
      <w:r>
        <w:rPr>
          <w:color w:val="000000"/>
        </w:rPr>
        <w:t xml:space="preserve">Расстояние до условно принимаемой за красную линию границы земельного участка, примыкающей к земля</w:t>
      </w:r>
      <w:r>
        <w:rPr>
          <w:color w:val="000000"/>
        </w:rPr>
        <w:t xml:space="preserve">м общего пользования со стороны элемента улично-дорожной сети, при реконструкции объектов индивидуального жилищного строительства или садовых домов возможно сокращать при условии соблюдения требований технических регламентов, но не менее чем, до величины: </w:t>
      </w:r>
      <w:r>
        <w:rPr>
          <w:color w:val="000000"/>
        </w:rPr>
      </w:r>
      <w:r>
        <w:rPr>
          <w:color w:val="000000"/>
        </w:rPr>
      </w:r>
    </w:p>
    <w:p>
      <w:pPr>
        <w:pStyle w:val="1038"/>
        <w:ind w:firstLine="709"/>
        <w:jc w:val="both"/>
        <w:rPr>
          <w:color w:val="000000"/>
        </w:rPr>
      </w:pPr>
      <w:r>
        <w:rPr>
          <w:color w:val="000000"/>
        </w:rPr>
        <w:t xml:space="preserve">- расстояния от существующих стен реконструируемого здания (в отношении объектов, построенных до утверждения настоящих Правил (до 25 ноября 2008 года); </w:t>
      </w:r>
      <w:r>
        <w:rPr>
          <w:color w:val="000000"/>
        </w:rPr>
      </w:r>
      <w:r>
        <w:rPr>
          <w:color w:val="000000"/>
        </w:rPr>
      </w:r>
    </w:p>
    <w:p>
      <w:pPr>
        <w:pStyle w:val="1038"/>
        <w:ind w:firstLine="709"/>
        <w:jc w:val="both"/>
        <w:rPr>
          <w:color w:val="000000"/>
        </w:rPr>
      </w:pPr>
      <w:r>
        <w:rPr>
          <w:color w:val="000000"/>
        </w:rPr>
        <w:t xml:space="preserve">- 3 м (в отношении объектов, построенных до 24 декабря 2020 года).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отступы от границ земельных участков при реконструкции объектов индивидуал</w:t>
      </w:r>
      <w:r>
        <w:rPr>
          <w:color w:val="000000"/>
        </w:rPr>
        <w:t xml:space="preserve">ьного жилищного строительства или садовых домов, построенных до утверждения настоящих Правил (до 25 ноября 2008 года), возможно сокращать при условии соблюдения требований технических регламентов, но не менее, чем до величины расстояний от границ земельных</w:t>
      </w:r>
      <w:r>
        <w:rPr>
          <w:color w:val="000000"/>
        </w:rPr>
        <w:t xml:space="preserve"> </w:t>
      </w:r>
      <w:r>
        <w:rPr>
          <w:color w:val="000000"/>
        </w:rPr>
        <w:t xml:space="preserve">участков до существующих стен реконструируемого здания.</w:t>
      </w:r>
      <w:r>
        <w:rPr>
          <w:color w:val="000000"/>
        </w:rPr>
      </w:r>
      <w:r>
        <w:rPr>
          <w:color w:val="000000"/>
        </w:rPr>
      </w:r>
    </w:p>
    <w:p>
      <w:pPr>
        <w:pStyle w:val="1038"/>
        <w:ind w:firstLine="709"/>
        <w:jc w:val="both"/>
        <w:rPr>
          <w:color w:val="000000"/>
        </w:rPr>
      </w:pPr>
      <w:r>
        <w:rPr>
          <w:color w:val="000000"/>
        </w:rPr>
        <w:t xml:space="preserve">* </w:t>
      </w:r>
      <w:r>
        <w:rPr>
          <w:color w:val="000000"/>
        </w:rPr>
        <w:t xml:space="preserve">в сложившейся застройке, при ширине земельного участка менее</w:t>
      </w:r>
      <w:r>
        <w:rPr>
          <w:color w:val="000000"/>
        </w:rPr>
        <w:t xml:space="preserve"> 12 м</w:t>
      </w:r>
      <w:r>
        <w:rPr>
          <w:color w:val="000000"/>
        </w:rPr>
        <w:t xml:space="preserve">, для строительства жилого дома</w:t>
      </w:r>
      <w:r>
        <w:rPr>
          <w:color w:val="000000"/>
        </w:rPr>
        <w:t xml:space="preserve">/садового дома</w:t>
      </w:r>
      <w:r>
        <w:rPr>
          <w:color w:val="000000"/>
        </w:rPr>
        <w:t xml:space="preserve"> минимальный отступ от границы соседнего </w:t>
      </w:r>
      <w:r>
        <w:rPr>
          <w:color w:val="000000"/>
        </w:rPr>
        <w:t xml:space="preserve">земельного </w:t>
      </w:r>
      <w:r>
        <w:rPr>
          <w:color w:val="000000"/>
        </w:rPr>
        <w:t xml:space="preserve">участка составляет не менее:</w:t>
      </w:r>
      <w:r>
        <w:rPr>
          <w:color w:val="000000"/>
        </w:rPr>
      </w:r>
      <w:r>
        <w:rPr>
          <w:color w:val="000000"/>
        </w:rPr>
      </w:r>
    </w:p>
    <w:p>
      <w:pPr>
        <w:pStyle w:val="1038"/>
        <w:ind w:firstLine="709"/>
        <w:jc w:val="both"/>
        <w:rPr>
          <w:color w:val="000000"/>
        </w:rPr>
      </w:pPr>
      <w:r>
        <w:rPr>
          <w:color w:val="000000"/>
        </w:rPr>
        <w:t xml:space="preserve">1,0 м </w:t>
      </w:r>
      <w:r>
        <w:rPr>
          <w:color w:val="000000"/>
        </w:rPr>
        <w:t xml:space="preserve">–</w:t>
      </w:r>
      <w:r>
        <w:rPr>
          <w:color w:val="000000"/>
        </w:rPr>
        <w:t xml:space="preserve"> для одноэтажного жилого дома;</w:t>
      </w:r>
      <w:r>
        <w:rPr>
          <w:color w:val="000000"/>
        </w:rPr>
      </w:r>
      <w:r>
        <w:rPr>
          <w:color w:val="000000"/>
        </w:rPr>
      </w:r>
    </w:p>
    <w:p>
      <w:pPr>
        <w:pStyle w:val="1038"/>
        <w:ind w:firstLine="709"/>
        <w:jc w:val="both"/>
        <w:rPr>
          <w:color w:val="000000"/>
        </w:rPr>
      </w:pPr>
      <w:r>
        <w:rPr>
          <w:color w:val="000000"/>
        </w:rPr>
        <w:t xml:space="preserve">1,5 м </w:t>
      </w:r>
      <w:r>
        <w:rPr>
          <w:color w:val="000000"/>
        </w:rPr>
        <w:t xml:space="preserve">–</w:t>
      </w:r>
      <w:r>
        <w:rPr>
          <w:color w:val="000000"/>
        </w:rPr>
        <w:t xml:space="preserve"> для двухэтажного жилого дома;</w:t>
      </w:r>
      <w:r>
        <w:rPr>
          <w:color w:val="000000"/>
        </w:rPr>
      </w:r>
      <w:r>
        <w:rPr>
          <w:color w:val="000000"/>
        </w:rPr>
      </w:r>
    </w:p>
    <w:p>
      <w:pPr>
        <w:pStyle w:val="1038"/>
        <w:ind w:firstLine="709"/>
        <w:jc w:val="both"/>
        <w:rPr>
          <w:color w:val="000000"/>
        </w:rPr>
      </w:pPr>
      <w:r>
        <w:rPr>
          <w:color w:val="000000"/>
        </w:rPr>
        <w:t xml:space="preserve">2,0 м </w:t>
      </w:r>
      <w:r>
        <w:rPr>
          <w:color w:val="000000"/>
        </w:rPr>
        <w:t xml:space="preserve">–</w:t>
      </w:r>
      <w:r>
        <w:rPr>
          <w:color w:val="000000"/>
        </w:rPr>
        <w:t xml:space="preserve"> для трехэтажного жилого дома, при условии, что расстояние до расположенного на соседнем земельном участке жилого дома не менее 5 м;</w:t>
      </w:r>
      <w:r>
        <w:rPr>
          <w:color w:val="000000"/>
        </w:rPr>
      </w:r>
      <w:r>
        <w:rPr>
          <w:color w:val="000000"/>
        </w:rPr>
      </w:r>
    </w:p>
    <w:p>
      <w:pPr>
        <w:pStyle w:val="1038"/>
        <w:ind w:firstLine="709"/>
        <w:jc w:val="both"/>
        <w:rPr>
          <w:color w:val="000000"/>
        </w:rPr>
      </w:pPr>
      <w:r>
        <w:rPr>
          <w:color w:val="000000"/>
        </w:rPr>
        <w:t xml:space="preserve">от других построек (баня, гараж и другие)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стволов среднерослых деревьев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w:t>
      </w:r>
      <w:r>
        <w:rPr>
          <w:color w:val="000000"/>
          <w:shd w:val="clear" w:color="auto" w:fill="ffffff"/>
        </w:rPr>
        <w:t xml:space="preserve">, строениями</w:t>
      </w:r>
      <w:r>
        <w:rPr>
          <w:color w:val="000000"/>
          <w:shd w:val="clear" w:color="auto" w:fill="ffffff"/>
        </w:rPr>
        <w:t xml:space="preserve">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t xml:space="preserve">, на расстояние не менее установленных градостроительным регламентом территориальной зоны</w:t>
      </w:r>
      <w:r>
        <w:rPr>
          <w:color w:val="000000"/>
        </w:rPr>
        <w:t xml:space="preserve">.</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сооружений, а также хозяйственных построек на смежных земельных участках по взаимному (удостоверенному</w:t>
      </w:r>
      <w:r>
        <w:rPr>
          <w:color w:val="000000"/>
        </w:rPr>
        <w:t xml:space="preserve"> нотариально</w:t>
      </w:r>
      <w:r>
        <w:rPr>
          <w:color w:val="000000"/>
        </w:rPr>
        <w:t xml:space="preserve">)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При необходимости облицовки стен существующего жилого дома, расположенного на</w:t>
      </w:r>
      <w:r>
        <w:rPr>
          <w:color w:val="000000"/>
          <w:spacing w:val="1"/>
          <w:sz w:val="24"/>
          <w:szCs w:val="18"/>
          <w:lang w:val="ru-RU"/>
        </w:rPr>
        <w:t xml:space="preserve"> </w:t>
      </w:r>
      <w:r>
        <w:rPr>
          <w:color w:val="000000"/>
          <w:sz w:val="24"/>
          <w:szCs w:val="18"/>
          <w:lang w:val="ru-RU"/>
        </w:rPr>
        <w:t xml:space="preserve">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Pr>
          <w:color w:val="000000"/>
          <w:spacing w:val="1"/>
          <w:sz w:val="24"/>
          <w:szCs w:val="18"/>
          <w:lang w:val="ru-RU"/>
        </w:rPr>
        <w:t xml:space="preserve"> </w:t>
      </w:r>
      <w:r>
        <w:rPr>
          <w:color w:val="000000"/>
          <w:sz w:val="24"/>
          <w:szCs w:val="18"/>
          <w:lang w:val="ru-RU"/>
        </w:rPr>
        <w:t xml:space="preserve">данные работы без согласия владельцев соседних земельных участков. Также не требуется</w:t>
      </w:r>
      <w:r>
        <w:rPr>
          <w:color w:val="000000"/>
          <w:spacing w:val="1"/>
          <w:sz w:val="24"/>
          <w:szCs w:val="18"/>
          <w:lang w:val="ru-RU"/>
        </w:rPr>
        <w:t xml:space="preserve"> </w:t>
      </w:r>
      <w:r>
        <w:rPr>
          <w:color w:val="000000"/>
          <w:sz w:val="24"/>
          <w:szCs w:val="18"/>
          <w:lang w:val="ru-RU"/>
        </w:rPr>
        <w:t xml:space="preserve">согласие совладельцев земельного участка, на котором расположен жилой дом, при условии,</w:t>
      </w:r>
      <w:r>
        <w:rPr>
          <w:color w:val="000000"/>
          <w:spacing w:val="1"/>
          <w:sz w:val="24"/>
          <w:szCs w:val="18"/>
          <w:lang w:val="ru-RU"/>
        </w:rPr>
        <w:t xml:space="preserve"> </w:t>
      </w:r>
      <w:r>
        <w:rPr>
          <w:color w:val="000000"/>
          <w:sz w:val="24"/>
          <w:szCs w:val="18"/>
          <w:lang w:val="ru-RU"/>
        </w:rPr>
        <w:t xml:space="preserve">если облицовываемый</w:t>
      </w:r>
      <w:r>
        <w:rPr>
          <w:color w:val="000000"/>
          <w:spacing w:val="-1"/>
          <w:sz w:val="24"/>
          <w:szCs w:val="18"/>
          <w:lang w:val="ru-RU"/>
        </w:rPr>
        <w:t xml:space="preserve"> </w:t>
      </w:r>
      <w:r>
        <w:rPr>
          <w:color w:val="000000"/>
          <w:sz w:val="24"/>
          <w:szCs w:val="18"/>
          <w:lang w:val="ru-RU"/>
        </w:rPr>
        <w:t xml:space="preserve">жилой</w:t>
      </w:r>
      <w:r>
        <w:rPr>
          <w:color w:val="000000"/>
          <w:spacing w:val="1"/>
          <w:sz w:val="24"/>
          <w:szCs w:val="18"/>
          <w:lang w:val="ru-RU"/>
        </w:rPr>
        <w:t xml:space="preserve"> </w:t>
      </w:r>
      <w:r>
        <w:rPr>
          <w:color w:val="000000"/>
          <w:sz w:val="24"/>
          <w:szCs w:val="18"/>
          <w:lang w:val="ru-RU"/>
        </w:rPr>
        <w:t xml:space="preserve">дом</w:t>
      </w:r>
      <w:r>
        <w:rPr>
          <w:color w:val="000000"/>
          <w:spacing w:val="-1"/>
          <w:sz w:val="24"/>
          <w:szCs w:val="18"/>
          <w:lang w:val="ru-RU"/>
        </w:rPr>
        <w:t xml:space="preserve"> </w:t>
      </w:r>
      <w:r>
        <w:rPr>
          <w:color w:val="000000"/>
          <w:sz w:val="24"/>
          <w:szCs w:val="18"/>
          <w:lang w:val="ru-RU"/>
        </w:rPr>
        <w:t xml:space="preserve">не</w:t>
      </w:r>
      <w:r>
        <w:rPr>
          <w:color w:val="000000"/>
          <w:spacing w:val="-1"/>
          <w:sz w:val="24"/>
          <w:szCs w:val="18"/>
          <w:lang w:val="ru-RU"/>
        </w:rPr>
        <w:t xml:space="preserve"> </w:t>
      </w:r>
      <w:r>
        <w:rPr>
          <w:color w:val="000000"/>
          <w:sz w:val="24"/>
          <w:szCs w:val="18"/>
          <w:lang w:val="ru-RU"/>
        </w:rPr>
        <w:t xml:space="preserve">находится</w:t>
      </w:r>
      <w:r>
        <w:rPr>
          <w:color w:val="000000"/>
          <w:spacing w:val="-1"/>
          <w:sz w:val="24"/>
          <w:szCs w:val="18"/>
          <w:lang w:val="ru-RU"/>
        </w:rPr>
        <w:t xml:space="preserve"> </w:t>
      </w:r>
      <w:r>
        <w:rPr>
          <w:color w:val="000000"/>
          <w:sz w:val="24"/>
          <w:szCs w:val="18"/>
          <w:lang w:val="ru-RU"/>
        </w:rPr>
        <w:t xml:space="preserve">в</w:t>
      </w:r>
      <w:r>
        <w:rPr>
          <w:color w:val="000000"/>
          <w:spacing w:val="-1"/>
          <w:sz w:val="24"/>
          <w:szCs w:val="18"/>
          <w:lang w:val="ru-RU"/>
        </w:rPr>
        <w:t xml:space="preserve"> </w:t>
      </w:r>
      <w:r>
        <w:rPr>
          <w:color w:val="000000"/>
          <w:sz w:val="24"/>
          <w:szCs w:val="18"/>
          <w:lang w:val="ru-RU"/>
        </w:rPr>
        <w:t xml:space="preserve">общей</w:t>
      </w:r>
      <w:r>
        <w:rPr>
          <w:color w:val="000000"/>
          <w:spacing w:val="-1"/>
          <w:sz w:val="24"/>
          <w:szCs w:val="18"/>
          <w:lang w:val="ru-RU"/>
        </w:rPr>
        <w:t xml:space="preserve"> </w:t>
      </w:r>
      <w:r>
        <w:rPr>
          <w:color w:val="000000"/>
          <w:sz w:val="24"/>
          <w:szCs w:val="18"/>
          <w:lang w:val="ru-RU"/>
        </w:rPr>
        <w:t xml:space="preserve">долевой собственности.</w:t>
      </w:r>
      <w:r>
        <w:rPr>
          <w:color w:val="000000"/>
          <w:sz w:val="24"/>
          <w:szCs w:val="18"/>
          <w:lang w:val="ru-RU" w:eastAsia="ru-RU"/>
        </w:rPr>
      </w:r>
      <w:r>
        <w:rPr>
          <w:color w:val="000000"/>
          <w:sz w:val="24"/>
          <w:szCs w:val="18"/>
          <w:lang w:val="ru-RU" w:eastAsia="ru-RU"/>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jc w:val="center"/>
        <w:rPr>
          <w:rFonts w:eastAsia="SimSun"/>
          <w:caps/>
          <w:lang w:eastAsia="zh-CN"/>
        </w:rPr>
      </w:pPr>
      <w:r>
        <w:rPr>
          <w:rFonts w:eastAsia="SimSun"/>
          <w:caps/>
          <w:lang w:eastAsia="zh-CN"/>
        </w:rPr>
      </w:r>
      <w:r>
        <w:rPr>
          <w:rFonts w:eastAsia="SimSun"/>
          <w:caps/>
          <w:lang w:eastAsia="zh-CN"/>
        </w:rPr>
      </w:r>
      <w:r>
        <w:rPr>
          <w:rFonts w:eastAsia="SimSun"/>
          <w:caps/>
          <w:lang w:eastAsia="zh-CN"/>
        </w:rPr>
      </w:r>
    </w:p>
    <w:p>
      <w:pPr>
        <w:pStyle w:val="1038"/>
        <w:jc w:val="center"/>
        <w:rPr>
          <w:rFonts w:eastAsia="SimSun"/>
          <w:caps/>
          <w:lang w:eastAsia="zh-CN"/>
        </w:rPr>
      </w:pPr>
      <w:r>
        <w:rPr>
          <w:rFonts w:eastAsia="SimSun"/>
          <w:caps/>
          <w:lang w:eastAsia="zh-CN"/>
        </w:rPr>
      </w:r>
      <w:r>
        <w:rPr>
          <w:rFonts w:eastAsia="SimSun"/>
          <w:caps/>
          <w:lang w:eastAsia="zh-CN"/>
        </w:rPr>
      </w:r>
      <w:r>
        <w:rPr>
          <w:rFonts w:eastAsia="SimSun"/>
          <w:caps/>
          <w:lang w:eastAsia="zh-CN"/>
        </w:rPr>
      </w:r>
    </w:p>
    <w:p>
      <w:pPr>
        <w:pStyle w:val="1038"/>
        <w:jc w:val="center"/>
        <w:rPr>
          <w:rFonts w:eastAsia="SimSun"/>
          <w:u w:val="single"/>
          <w:lang w:eastAsia="zh-CN"/>
        </w:rPr>
        <w:outlineLvl w:val="0"/>
      </w:pPr>
      <w:r/>
      <w:bookmarkStart w:id="111" w:name="_Toc99705623"/>
      <w:r/>
      <w:bookmarkStart w:id="112" w:name="_Toc214358773"/>
      <w:r>
        <w:rPr>
          <w:rFonts w:eastAsia="SimSun"/>
          <w:u w:val="single"/>
          <w:lang w:eastAsia="zh-CN"/>
        </w:rPr>
        <w:t xml:space="preserve">ОД2. Многофункциональная общественно-деловая зона</w:t>
      </w:r>
      <w:bookmarkEnd w:id="110"/>
      <w:r/>
      <w:bookmarkEnd w:id="111"/>
      <w:r>
        <w:rPr>
          <w:rFonts w:eastAsia="SimSun"/>
          <w:u w:val="single"/>
          <w:lang w:eastAsia="zh-CN"/>
        </w:rPr>
      </w:r>
      <w:r>
        <w:rPr>
          <w:rFonts w:eastAsia="SimSun"/>
          <w:u w:val="single"/>
          <w:lang w:eastAsia="zh-CN"/>
        </w:rPr>
      </w:r>
    </w:p>
    <w:p>
      <w:pPr>
        <w:pStyle w:val="1038"/>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956"/>
        <w:gridCol w:w="3856"/>
        <w:gridCol w:w="3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956"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56"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01"/>
        </w:trPr>
        <w:tc>
          <w:tcPr>
            <w:tcW w:w="1956" w:type="dxa"/>
            <w:vAlign w:val="top"/>
            <w:textDirection w:val="lrTb"/>
            <w:noWrap w:val="false"/>
          </w:tcPr>
          <w:p>
            <w:pPr>
              <w:pStyle w:val="1038"/>
              <w:jc w:val="both"/>
              <w:widowControl w:val="off"/>
            </w:pPr>
            <w:r>
              <w:t xml:space="preserve">Дома социального обслуживания [3.2.1]</w:t>
            </w:r>
            <w:r/>
          </w:p>
        </w:tc>
        <w:tc>
          <w:tcPr>
            <w:tcW w:w="3856" w:type="dxa"/>
            <w:vAlign w:val="top"/>
            <w:textDirection w:val="lrTb"/>
            <w:noWrap w:val="false"/>
          </w:tcPr>
          <w:p>
            <w:pPr>
              <w:pStyle w:val="1038"/>
              <w:jc w:val="both"/>
              <w:widowControl w:val="off"/>
            </w:pPr>
            <w:r>
              <w:t xml:space="preserve">Размещение зданий, предназначенных для размещения домов престарелых, домов ребенка, детских домов, пунктов ночлега для бездомных граждан;</w:t>
            </w:r>
            <w:r/>
          </w:p>
          <w:p>
            <w:pPr>
              <w:pStyle w:val="1038"/>
              <w:jc w:val="both"/>
              <w:widowControl w:val="off"/>
            </w:pPr>
            <w:r>
              <w:t xml:space="preserve">размещение объектов капитального строительства для временного размещения вынужденных переселенцев, лиц, признанных беженцами</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100/15000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фронта улицы (проезда) –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w:t>
            </w:r>
            <w:r>
              <w:rPr>
                <w:rFonts w:eastAsia="SimSun"/>
                <w:lang w:eastAsia="zh-CN"/>
              </w:rPr>
              <w:t xml:space="preserve">–</w:t>
            </w:r>
            <w:r>
              <w:rPr>
                <w:rFonts w:eastAsia="SimSun"/>
                <w:lang w:eastAsia="zh-CN"/>
              </w:rPr>
              <w:t xml:space="preserve"> 5 этажей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высота зданий, строений, сооружений -30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(процент застройки подземной части не регламентируется);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минимальный процент озеленения участка </w:t>
            </w:r>
            <w:r>
              <w:rPr>
                <w:rFonts w:eastAsia="SimSun"/>
                <w:lang w:eastAsia="zh-CN"/>
              </w:rPr>
              <w:t xml:space="preserve">–</w:t>
            </w:r>
            <w:r>
              <w:rPr>
                <w:rFonts w:eastAsia="SimSun"/>
                <w:lang w:eastAsia="zh-CN"/>
              </w:rPr>
              <w:t xml:space="preserve"> 30%;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01"/>
        </w:trPr>
        <w:tc>
          <w:tcPr>
            <w:tcW w:w="1956" w:type="dxa"/>
            <w:vAlign w:val="top"/>
            <w:textDirection w:val="lrTb"/>
            <w:noWrap w:val="false"/>
          </w:tcPr>
          <w:p>
            <w:pPr>
              <w:pStyle w:val="1038"/>
              <w:jc w:val="both"/>
              <w:widowControl w:val="off"/>
            </w:pPr>
            <w:r>
              <w:t xml:space="preserve">Оказание социальной помощи населению [3.2.2]</w:t>
            </w:r>
            <w:r/>
          </w:p>
        </w:tc>
        <w:tc>
          <w:tcPr>
            <w:tcW w:w="3856" w:type="dxa"/>
            <w:vAlign w:val="top"/>
            <w:textDirection w:val="lrTb"/>
            <w:noWrap w:val="false"/>
          </w:tcPr>
          <w:p>
            <w:pPr>
              <w:pStyle w:val="1038"/>
              <w:jc w:val="both"/>
              <w:widowControl w:val="off"/>
            </w:pPr>
            <w:r>
              <w:t xml:space="preserve">Размещение зданий, предназначенных для служб психологической и бесплатной ю</w:t>
            </w:r>
            <w:r>
              <w:t xml:space="preserve">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w:t>
            </w:r>
            <w:r/>
          </w:p>
          <w:p>
            <w:pPr>
              <w:pStyle w:val="1038"/>
              <w:jc w:val="both"/>
              <w:widowControl w:val="off"/>
            </w:pPr>
            <w:r>
              <w:t xml:space="preserve">размещения общественных некоммерческих организаций: некоммерческих фондов, благотворительных организаций, клубов по интересам</w:t>
            </w:r>
            <w:r/>
          </w:p>
        </w:tc>
        <w:tc>
          <w:tcPr>
            <w:tcW w:w="382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01"/>
        </w:trPr>
        <w:tc>
          <w:tcPr>
            <w:tcW w:w="1956" w:type="dxa"/>
            <w:vAlign w:val="top"/>
            <w:textDirection w:val="lrTb"/>
            <w:noWrap w:val="false"/>
          </w:tcPr>
          <w:p>
            <w:pPr>
              <w:pStyle w:val="1038"/>
              <w:jc w:val="both"/>
              <w:widowControl w:val="off"/>
            </w:pPr>
            <w:r>
              <w:t xml:space="preserve">Оказание услуг связи [3.2.3]</w:t>
            </w:r>
            <w:r/>
          </w:p>
        </w:tc>
        <w:tc>
          <w:tcPr>
            <w:tcW w:w="3856" w:type="dxa"/>
            <w:vAlign w:val="top"/>
            <w:textDirection w:val="lrTb"/>
            <w:noWrap w:val="false"/>
          </w:tcPr>
          <w:p>
            <w:pPr>
              <w:pStyle w:val="1038"/>
              <w:jc w:val="both"/>
              <w:widowControl w:val="off"/>
            </w:pPr>
            <w:r>
              <w:t xml:space="preserve">Размещение зданий, предназначенных для размещения пунктов оказания услуг почтовой, телеграфной, междугородней и международной телефонной связи</w:t>
            </w:r>
            <w:r/>
          </w:p>
        </w:tc>
        <w:tc>
          <w:tcPr>
            <w:tcW w:w="382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01"/>
        </w:trPr>
        <w:tc>
          <w:tcPr>
            <w:tcW w:w="1956" w:type="dxa"/>
            <w:vAlign w:val="top"/>
            <w:textDirection w:val="lrTb"/>
            <w:noWrap w:val="false"/>
          </w:tcPr>
          <w:p>
            <w:pPr>
              <w:pStyle w:val="1038"/>
              <w:jc w:val="both"/>
              <w:widowControl w:val="off"/>
            </w:pPr>
            <w:r>
              <w:t xml:space="preserve">Общежития [3.2.4]</w:t>
            </w:r>
            <w:r/>
          </w:p>
        </w:tc>
        <w:tc>
          <w:tcPr>
            <w:tcW w:w="3856" w:type="dxa"/>
            <w:vAlign w:val="top"/>
            <w:textDirection w:val="lrTb"/>
            <w:noWrap w:val="false"/>
          </w:tcPr>
          <w:p>
            <w:pPr>
              <w:pStyle w:val="1038"/>
              <w:jc w:val="both"/>
              <w:widowControl w:val="off"/>
            </w:pPr>
            <w: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r>
              <w:fldChar w:fldCharType="begin"/>
            </w:r>
            <w:r>
              <w:instrText xml:space="preserve"> HYPERLINK \l "sub_1047" </w:instrText>
            </w:r>
            <w:r>
              <w:fldChar w:fldCharType="separate"/>
            </w:r>
            <w:r>
              <w:t xml:space="preserve">кодом 4.7</w:t>
            </w:r>
            <w:r>
              <w:fldChar w:fldCharType="end"/>
            </w:r>
            <w:r/>
          </w:p>
        </w:tc>
        <w:tc>
          <w:tcPr>
            <w:tcW w:w="382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832"/>
        </w:trPr>
        <w:tc>
          <w:tcPr>
            <w:tcW w:w="1956" w:type="dxa"/>
            <w:vAlign w:val="top"/>
            <w:textDirection w:val="lrTb"/>
            <w:noWrap w:val="false"/>
          </w:tcPr>
          <w:p>
            <w:pPr>
              <w:pStyle w:val="1038"/>
              <w:jc w:val="both"/>
              <w:widowControl w:val="off"/>
            </w:pPr>
            <w:r>
              <w:t xml:space="preserve">Административные здания организаций, обеспечивающих предоставление коммунальных услуг [3.1.2]</w:t>
            </w:r>
            <w:r/>
          </w:p>
        </w:tc>
        <w:tc>
          <w:tcPr>
            <w:tcW w:w="3856" w:type="dxa"/>
            <w:vAlign w:val="top"/>
            <w:textDirection w:val="lrTb"/>
            <w:noWrap w:val="false"/>
          </w:tcPr>
          <w:p>
            <w:pPr>
              <w:pStyle w:val="1038"/>
              <w:jc w:val="both"/>
              <w:widowControl w:val="off"/>
            </w:pPr>
            <w:r>
              <w:t xml:space="preserve">Размещение зданий, предназначенных для приема физических и юридических лиц в связи с предоставлением им коммунальных услуг</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05"/>
        </w:trPr>
        <w:tc>
          <w:tcPr>
            <w:tcW w:w="1956" w:type="dxa"/>
            <w:vAlign w:val="top"/>
            <w:textDirection w:val="lrTb"/>
            <w:noWrap w:val="false"/>
          </w:tcPr>
          <w:p>
            <w:pPr>
              <w:pStyle w:val="1038"/>
              <w:jc w:val="both"/>
              <w:widowControl w:val="off"/>
            </w:pPr>
            <w:r>
              <w:t xml:space="preserve">Бытовое обслуживание [3.3] </w:t>
            </w:r>
            <w:r/>
          </w:p>
        </w:tc>
        <w:tc>
          <w:tcPr>
            <w:tcW w:w="3856" w:type="dxa"/>
            <w:vAlign w:val="top"/>
            <w:textDirection w:val="lrTb"/>
            <w:noWrap w:val="false"/>
          </w:tcPr>
          <w:p>
            <w:pPr>
              <w:pStyle w:val="1038"/>
              <w:jc w:val="both"/>
              <w:widowControl w:val="off"/>
            </w:pPr>
            <w:r>
              <w:t xml:space="preserve">Размещение объектов капитального</w:t>
            </w:r>
            <w:r/>
          </w:p>
          <w:p>
            <w:pPr>
              <w:pStyle w:val="1038"/>
              <w:jc w:val="both"/>
              <w:widowControl w:val="off"/>
            </w:pPr>
            <w:r>
              <w:t xml:space="preserve">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956" w:type="dxa"/>
            <w:vAlign w:val="top"/>
            <w:textDirection w:val="lrTb"/>
            <w:noWrap w:val="false"/>
          </w:tcPr>
          <w:p>
            <w:pPr>
              <w:pStyle w:val="1038"/>
              <w:widowControl w:val="off"/>
            </w:pPr>
            <w:r>
              <w:t xml:space="preserve">Цирки и зверинцы [3.6.3]</w:t>
            </w:r>
            <w:r/>
          </w:p>
        </w:tc>
        <w:tc>
          <w:tcPr>
            <w:tcW w:w="3856" w:type="dxa"/>
            <w:vAlign w:val="top"/>
            <w:textDirection w:val="lrTb"/>
            <w:noWrap w:val="false"/>
          </w:tcPr>
          <w:p>
            <w:pPr>
              <w:pStyle w:val="1038"/>
              <w:jc w:val="both"/>
              <w:widowControl w:val="off"/>
            </w:pPr>
            <w:r>
              <w:t xml:space="preserve">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widowControl w:val="off"/>
            </w:pPr>
            <w:r>
              <w:t xml:space="preserve">Государственное управление [3.8.1]</w:t>
            </w:r>
            <w:r/>
          </w:p>
        </w:tc>
        <w:tc>
          <w:tcPr>
            <w:tcW w:w="3856" w:type="dxa"/>
            <w:vAlign w:val="top"/>
            <w:textDirection w:val="lrTb"/>
            <w:noWrap w:val="false"/>
          </w:tcPr>
          <w:p>
            <w:pPr>
              <w:pStyle w:val="1038"/>
              <w:jc w:val="both"/>
              <w:widowControl w:val="off"/>
            </w:pPr>
            <w:r>
              <w:t xml:space="preserve">Размещение зданий, предназначенных</w:t>
            </w:r>
            <w:r/>
          </w:p>
          <w:p>
            <w:pPr>
              <w:pStyle w:val="1038"/>
              <w:jc w:val="both"/>
              <w:widowControl w:val="off"/>
            </w:pPr>
            <w:r>
              <w:t xml:space="preserve">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Проведение научных исследований [3.9.2]</w:t>
            </w:r>
            <w:r/>
          </w:p>
        </w:tc>
        <w:tc>
          <w:tcPr>
            <w:tcW w:w="3856" w:type="dxa"/>
            <w:vAlign w:val="top"/>
            <w:textDirection w:val="lrTb"/>
            <w:noWrap w:val="false"/>
          </w:tcPr>
          <w:p>
            <w:pPr>
              <w:pStyle w:val="1038"/>
              <w:jc w:val="both"/>
              <w:widowControl w:val="off"/>
            </w:pPr>
            <w:r>
              <w:t xml:space="preserve">Размещение зданий и соор</w:t>
            </w:r>
            <w:r>
              <w:t xml:space="preserve">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Проведение научных испытаний [3.9.3]</w:t>
            </w:r>
            <w:r/>
          </w:p>
        </w:tc>
        <w:tc>
          <w:tcPr>
            <w:tcW w:w="3856" w:type="dxa"/>
            <w:vAlign w:val="top"/>
            <w:textDirection w:val="lrTb"/>
            <w:noWrap w:val="false"/>
          </w:tcPr>
          <w:p>
            <w:pPr>
              <w:pStyle w:val="1038"/>
              <w:jc w:val="both"/>
              <w:widowControl w:val="off"/>
            </w:pPr>
            <w:r>
              <w:t xml:space="preserve">Размещение зданий и сооружений для проведения изысканий, испытаний опытных промышлен</w:t>
            </w:r>
            <w:r>
              <w:t xml:space="preserve">ных образцов, для размещения организаций, осуществляющих научные изыскания, исследования и разработки, научные и селекционные работы, ведение городского и лесного хозяйства для получения ценных с научной точки зрения образцов растительного и животного мира</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1956" w:type="dxa"/>
            <w:vAlign w:val="top"/>
            <w:textDirection w:val="lrTb"/>
            <w:noWrap w:val="false"/>
          </w:tcPr>
          <w:p>
            <w:pPr>
              <w:pStyle w:val="1038"/>
              <w:jc w:val="both"/>
              <w:widowControl w:val="off"/>
            </w:pPr>
            <w:r>
              <w:t xml:space="preserve">Амбулаторное ветеринарное обслуживание [3.10.1]</w:t>
            </w:r>
            <w:r/>
          </w:p>
        </w:tc>
        <w:tc>
          <w:tcPr>
            <w:tcW w:w="3856" w:type="dxa"/>
            <w:vAlign w:val="top"/>
            <w:textDirection w:val="lrTb"/>
            <w:noWrap w:val="false"/>
          </w:tcPr>
          <w:p>
            <w:pPr>
              <w:pStyle w:val="1038"/>
              <w:jc w:val="both"/>
              <w:keepLines/>
              <w:rPr>
                <w:sz w:val="28"/>
                <w:szCs w:val="28"/>
              </w:rPr>
            </w:pPr>
            <w:r>
              <w:t xml:space="preserve">Размещение объектов капитального строительства, предназначенных для оказания ветеринарных услуг без содержания животных</w:t>
            </w:r>
            <w:r>
              <w:rPr>
                <w:sz w:val="28"/>
                <w:szCs w:val="28"/>
              </w:rPr>
            </w:r>
            <w:r>
              <w:rPr>
                <w:sz w:val="28"/>
                <w:szCs w:val="28"/>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Магазины [4.4]</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продажи товаров, торговая площадь которых составляет до 5000 кв. м</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956" w:type="dxa"/>
            <w:vAlign w:val="top"/>
            <w:textDirection w:val="lrTb"/>
            <w:noWrap w:val="false"/>
          </w:tcPr>
          <w:p>
            <w:pPr>
              <w:pStyle w:val="1038"/>
              <w:jc w:val="both"/>
              <w:widowControl w:val="off"/>
            </w:pPr>
            <w:r>
              <w:t xml:space="preserve">Банковская и страховая деятельность [4.5]</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предназначенных для размещения организаций, оказывающих банковские и страховые услуги</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7"/>
        </w:trPr>
        <w:tc>
          <w:tcPr>
            <w:tcW w:w="1956" w:type="dxa"/>
            <w:vAlign w:val="top"/>
            <w:textDirection w:val="lrTb"/>
            <w:noWrap w:val="false"/>
          </w:tcPr>
          <w:p>
            <w:pPr>
              <w:pStyle w:val="1038"/>
              <w:jc w:val="both"/>
              <w:widowControl w:val="off"/>
            </w:pPr>
            <w:r>
              <w:t xml:space="preserve">Обеспечение внутреннего правопорядка [8.3]</w:t>
            </w:r>
            <w:r/>
          </w:p>
        </w:tc>
        <w:tc>
          <w:tcPr>
            <w:tcW w:w="3856" w:type="dxa"/>
            <w:vAlign w:val="top"/>
            <w:textDirection w:val="lrTb"/>
            <w:noWrap w:val="false"/>
          </w:tcPr>
          <w:p>
            <w:pPr>
              <w:pStyle w:val="1038"/>
              <w:jc w:val="both"/>
              <w:keepLines/>
            </w:pPr>
            <w:r>
              <w:t xml:space="preserve">Размещение объектов капитального строительства, необходимых для подготовки и</w:t>
            </w:r>
            <w:r>
              <w:t xml:space="preserve">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956" w:type="dxa"/>
            <w:vAlign w:val="top"/>
            <w:textDirection w:val="lrTb"/>
            <w:noWrap w:val="false"/>
          </w:tcPr>
          <w:p>
            <w:pPr>
              <w:pStyle w:val="1038"/>
              <w:jc w:val="both"/>
              <w:widowControl w:val="off"/>
            </w:pPr>
            <w:r>
              <w:t xml:space="preserve">Служебные гаражи [4.9]</w:t>
            </w:r>
            <w:r/>
          </w:p>
        </w:tc>
        <w:tc>
          <w:tcPr>
            <w:tcW w:w="3856" w:type="dxa"/>
            <w:vAlign w:val="top"/>
            <w:textDirection w:val="lrTb"/>
            <w:noWrap w:val="false"/>
          </w:tcPr>
          <w:p>
            <w:pPr>
              <w:pStyle w:val="1038"/>
              <w:jc w:val="both"/>
              <w:widowControl w:val="off"/>
            </w:pPr>
            <w:r>
              <w:t xml:space="preserve">Размещение постоянных или временных гаражей, стоянок</w:t>
            </w:r>
            <w:r>
              <w:t xml:space="preserve">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4"/>
        </w:trPr>
        <w:tc>
          <w:tcPr>
            <w:tcW w:w="1956" w:type="dxa"/>
            <w:vAlign w:val="top"/>
            <w:textDirection w:val="lrTb"/>
            <w:noWrap w:val="false"/>
          </w:tcPr>
          <w:p>
            <w:pPr>
              <w:pStyle w:val="1038"/>
              <w:jc w:val="both"/>
              <w:widowControl w:val="off"/>
            </w:pPr>
            <w:r>
              <w:t xml:space="preserve">Выставочно-ярмарочная деятельность [4.10]</w:t>
            </w:r>
            <w:r/>
          </w:p>
        </w:tc>
        <w:tc>
          <w:tcPr>
            <w:tcW w:w="3856" w:type="dxa"/>
            <w:vAlign w:val="top"/>
            <w:textDirection w:val="lrTb"/>
            <w:noWrap w:val="false"/>
          </w:tcPr>
          <w:p>
            <w:pPr>
              <w:pStyle w:val="1038"/>
              <w:jc w:val="both"/>
              <w:widowControl w:val="off"/>
            </w:pPr>
            <w:r>
              <w:t xml:space="preserve">Размещение объектов капитального строит</w:t>
            </w:r>
            <w:r>
              <w:t xml:space="preserve">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956" w:type="dxa"/>
            <w:vAlign w:val="top"/>
            <w:textDirection w:val="lrTb"/>
            <w:noWrap w:val="false"/>
          </w:tcPr>
          <w:p>
            <w:pPr>
              <w:pStyle w:val="1038"/>
              <w:jc w:val="both"/>
              <w:widowControl w:val="off"/>
            </w:pPr>
            <w:r>
              <w:t xml:space="preserve">Рынки [4.3]</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r/>
          </w:p>
          <w:p>
            <w:pPr>
              <w:pStyle w:val="1038"/>
              <w:jc w:val="both"/>
              <w:widowControl w:val="off"/>
            </w:pPr>
            <w:r>
              <w:t xml:space="preserve">размещение гаражей и (или) стоянок для автомобилей сотрудников и посетителей рынка</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1000 кв. м/не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3 этажа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80%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w:t>
            </w:r>
            <w:r>
              <w:t xml:space="preserve">роцент озеленения участка </w:t>
            </w:r>
            <w:r>
              <w:t xml:space="preserve">–</w:t>
            </w:r>
            <w:r>
              <w:t xml:space="preserve"> 15%;</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956" w:type="dxa"/>
            <w:vAlign w:val="top"/>
            <w:textDirection w:val="lrTb"/>
            <w:noWrap w:val="false"/>
          </w:tcPr>
          <w:p>
            <w:pPr>
              <w:pStyle w:val="1038"/>
              <w:jc w:val="both"/>
              <w:widowControl w:val="off"/>
            </w:pPr>
            <w:r>
              <w:t xml:space="preserve">Объекты культурно-досуговой деятельности [3.6.1]</w:t>
            </w:r>
            <w:r/>
          </w:p>
        </w:tc>
        <w:tc>
          <w:tcPr>
            <w:tcW w:w="3856" w:type="dxa"/>
            <w:vAlign w:val="top"/>
            <w:textDirection w:val="lrTb"/>
            <w:noWrap w:val="false"/>
          </w:tcPr>
          <w:p>
            <w:pPr>
              <w:pStyle w:val="1038"/>
              <w:jc w:val="both"/>
              <w:widowControl w:val="off"/>
            </w:pPr>
            <w: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r/>
          </w:p>
        </w:tc>
        <w:tc>
          <w:tcPr>
            <w:tcW w:w="3827"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100/</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w:t>
            </w:r>
            <w:r>
              <w:rPr>
                <w:rFonts w:eastAsia="SimSun"/>
                <w:lang w:eastAsia="zh-CN"/>
              </w:rPr>
              <w:t xml:space="preserve">вдоль фронта улицы (проезда) – 15</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w:t>
            </w:r>
            <w:r>
              <w:rPr>
                <w:rFonts w:eastAsia="SimSun"/>
                <w:lang w:eastAsia="zh-CN"/>
              </w:rPr>
              <w:t xml:space="preserve">–</w:t>
            </w:r>
            <w:r>
              <w:rPr>
                <w:rFonts w:eastAsia="SimSun"/>
                <w:lang w:eastAsia="zh-CN"/>
              </w:rPr>
              <w:t xml:space="preserve"> 5 этажей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высота зданий, строений, сооружений -30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(процент застройки подземной части не регламентируется);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минимальный процент озеленения участка </w:t>
            </w:r>
            <w:r>
              <w:rPr>
                <w:rFonts w:eastAsia="SimSun"/>
                <w:lang w:eastAsia="zh-CN"/>
              </w:rPr>
              <w:t xml:space="preserve">–</w:t>
            </w:r>
            <w:r>
              <w:rPr>
                <w:rFonts w:eastAsia="SimSun"/>
                <w:lang w:eastAsia="zh-CN"/>
              </w:rPr>
              <w:t xml:space="preserve"> 30%;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956" w:type="dxa"/>
            <w:vAlign w:val="top"/>
            <w:textDirection w:val="lrTb"/>
            <w:noWrap w:val="false"/>
          </w:tcPr>
          <w:p>
            <w:pPr>
              <w:pStyle w:val="1038"/>
              <w:jc w:val="both"/>
              <w:widowControl w:val="off"/>
            </w:pPr>
            <w:r>
              <w:t xml:space="preserve">Деловое управление [4.1]</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с целью: размещения объектов управленческой деятельности, не связанной с государственным</w:t>
            </w:r>
            <w:r>
              <w:t xml:space="preserve">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p>
        </w:tc>
        <w:tc>
          <w:tcPr>
            <w:tcW w:w="382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956" w:type="dxa"/>
            <w:vAlign w:val="top"/>
            <w:textDirection w:val="lrTb"/>
            <w:noWrap w:val="false"/>
          </w:tcPr>
          <w:p>
            <w:pPr>
              <w:pStyle w:val="1038"/>
              <w:jc w:val="both"/>
              <w:widowControl w:val="off"/>
            </w:pPr>
            <w:r>
              <w:t xml:space="preserve">Общественное питание [4.6]</w:t>
            </w:r>
            <w:r/>
          </w:p>
        </w:tc>
        <w:tc>
          <w:tcPr>
            <w:tcW w:w="3856" w:type="dxa"/>
            <w:vAlign w:val="top"/>
            <w:textDirection w:val="lrTb"/>
            <w:noWrap w:val="false"/>
          </w:tcPr>
          <w:p>
            <w:pPr>
              <w:pStyle w:val="1038"/>
              <w:jc w:val="both"/>
              <w:widowControl w:val="off"/>
            </w:pPr>
            <w:r>
              <w:t xml:space="preserve">Размещение объектов капитального строительства в целях устройства мест общественного питания (рестораны, кафе, столовые, закусочные, бары)</w:t>
            </w:r>
            <w:r/>
          </w:p>
        </w:tc>
        <w:tc>
          <w:tcPr>
            <w:tcW w:w="382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1"/>
        </w:trPr>
        <w:tc>
          <w:tcPr>
            <w:tcW w:w="1956" w:type="dxa"/>
            <w:vAlign w:val="top"/>
            <w:textDirection w:val="lrTb"/>
            <w:noWrap w:val="false"/>
          </w:tcPr>
          <w:p>
            <w:pPr>
              <w:pStyle w:val="1038"/>
              <w:jc w:val="both"/>
              <w:widowControl w:val="off"/>
            </w:pPr>
            <w:r>
              <w:t xml:space="preserve">Развлекательные мероприятия [4.8.1]</w:t>
            </w:r>
            <w:r/>
          </w:p>
        </w:tc>
        <w:tc>
          <w:tcPr>
            <w:tcW w:w="3856" w:type="dxa"/>
            <w:vAlign w:val="top"/>
            <w:textDirection w:val="lrTb"/>
            <w:noWrap w:val="false"/>
          </w:tcPr>
          <w:p>
            <w:pPr>
              <w:pStyle w:val="1038"/>
              <w:jc w:val="both"/>
              <w:widowControl w:val="off"/>
            </w:pPr>
            <w:r>
              <w:t xml:space="preserve">Размещение зданий и сооружений, предназначенных для организации р</w:t>
            </w:r>
            <w:r>
              <w:t xml:space="preserve">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r/>
          </w:p>
        </w:tc>
        <w:tc>
          <w:tcPr>
            <w:tcW w:w="3827"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34"/>
        </w:trPr>
        <w:tc>
          <w:tcPr>
            <w:tcW w:w="1956" w:type="dxa"/>
            <w:vAlign w:val="top"/>
            <w:textDirection w:val="lrTb"/>
            <w:noWrap w:val="false"/>
          </w:tcPr>
          <w:p>
            <w:pPr>
              <w:pStyle w:val="1038"/>
              <w:jc w:val="both"/>
              <w:widowControl w:val="off"/>
            </w:pPr>
            <w:r>
              <w:t xml:space="preserve">Гостиничное обслуживание [4.7]</w:t>
            </w:r>
            <w:r/>
          </w:p>
        </w:tc>
        <w:tc>
          <w:tcPr>
            <w:tcW w:w="3856" w:type="dxa"/>
            <w:vAlign w:val="top"/>
            <w:textDirection w:val="lrTb"/>
            <w:noWrap w:val="false"/>
          </w:tcPr>
          <w:p>
            <w:pPr>
              <w:pStyle w:val="1038"/>
              <w:jc w:val="both"/>
              <w:widowControl w:val="off"/>
            </w:pPr>
            <w:r>
              <w:t xml:space="preserve">Размещение гостиниц</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400 кв. м/</w:t>
            </w:r>
            <w:r>
              <w:t xml:space="preserve">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w:t>
            </w:r>
            <w:r>
              <w:rPr>
                <w:rFonts w:eastAsia="SimSun"/>
                <w:lang w:eastAsia="zh-CN"/>
              </w:rPr>
              <w:t xml:space="preserve">вдоль фронта улицы (проезда) – 15</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1</w:t>
            </w:r>
            <w:r>
              <w:rPr>
                <w:rFonts w:eastAsia="SimSun"/>
                <w:lang w:eastAsia="zh-CN"/>
              </w:rPr>
              <w:t xml:space="preserve">8</w:t>
            </w:r>
            <w:r>
              <w:rPr>
                <w:rFonts w:eastAsia="SimSun"/>
                <w:lang w:eastAsia="zh-CN"/>
              </w:rPr>
              <w:t xml:space="preserve"> этажей;</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100</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60%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w:t>
            </w:r>
            <w:r>
              <w:t xml:space="preserve">роцент озеленения участка </w:t>
            </w:r>
            <w:r>
              <w:t xml:space="preserve">–</w:t>
            </w:r>
            <w:r>
              <w:t xml:space="preserve"> 30%;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Обеспечение занятий спортом в помещениях [5.1.2]</w:t>
            </w:r>
            <w:r/>
          </w:p>
        </w:tc>
        <w:tc>
          <w:tcPr>
            <w:tcW w:w="3856" w:type="dxa"/>
            <w:vAlign w:val="top"/>
            <w:textDirection w:val="lrTb"/>
            <w:noWrap w:val="false"/>
          </w:tcPr>
          <w:p>
            <w:pPr>
              <w:pStyle w:val="1038"/>
              <w:jc w:val="both"/>
              <w:widowControl w:val="off"/>
            </w:pPr>
            <w:r>
              <w:t xml:space="preserve">Размещение спортивных клубов, спортивных залов, бассейнов, физкультурно-оздоровительных комплексов в зданиях и сооружениях</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500 кв. м/</w:t>
            </w:r>
            <w:r>
              <w:rPr>
                <w:rFonts w:eastAsia="SimSun"/>
                <w:bCs/>
                <w:lang w:eastAsia="zh-CN"/>
              </w:rPr>
              <w:t xml:space="preserve">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w:t>
            </w:r>
            <w:r>
              <w:rPr>
                <w:rFonts w:eastAsia="SimSun"/>
                <w:lang w:eastAsia="zh-CN"/>
              </w:rPr>
              <w:t xml:space="preserve">20</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по заданию на проектирование</w:t>
            </w:r>
            <w:r>
              <w:rPr>
                <w:rFonts w:eastAsia="SimSun"/>
                <w:lang w:eastAsia="zh-CN"/>
              </w:rPr>
              <w:t xml:space="preserve">; </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w:t>
            </w:r>
            <w:r>
              <w:rPr>
                <w:rFonts w:eastAsia="SimSun"/>
                <w:lang w:eastAsia="zh-CN"/>
              </w:rPr>
              <w:t xml:space="preserve"> зданий,</w:t>
            </w:r>
            <w:r>
              <w:rPr>
                <w:rFonts w:eastAsia="SimSun"/>
                <w:lang w:eastAsia="zh-CN"/>
              </w:rPr>
              <w:t xml:space="preserve"> строений, сооружений –</w:t>
            </w:r>
            <w:r>
              <w:rPr>
                <w:rFonts w:eastAsia="SimSun"/>
                <w:lang w:eastAsia="zh-CN"/>
              </w:rPr>
              <w:t xml:space="preserve"> по заданию на проектирование</w:t>
            </w:r>
            <w:r>
              <w:rPr>
                <w:rFonts w:eastAsia="SimSun"/>
                <w:bCs/>
                <w:lang w:eastAsia="zh-CN"/>
              </w:rPr>
              <w:t xml:space="preserve">;</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60%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w:t>
            </w:r>
            <w:r>
              <w:t xml:space="preserve">роцент озеленения участка </w:t>
            </w:r>
            <w:r>
              <w:t xml:space="preserve">–</w:t>
            </w:r>
            <w:r>
              <w:t xml:space="preserve"> 30%;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2"/>
        </w:trPr>
        <w:tc>
          <w:tcPr>
            <w:tcW w:w="1956" w:type="dxa"/>
            <w:vAlign w:val="top"/>
            <w:textDirection w:val="lrTb"/>
            <w:noWrap w:val="false"/>
          </w:tcPr>
          <w:p>
            <w:pPr>
              <w:pStyle w:val="1038"/>
              <w:jc w:val="both"/>
              <w:keepLines/>
              <w:rPr>
                <w:sz w:val="28"/>
                <w:szCs w:val="28"/>
              </w:rPr>
            </w:pPr>
            <w:r>
              <w:t xml:space="preserve">Площадки для занятий спортом [5.1.3]</w:t>
            </w:r>
            <w:r>
              <w:rPr>
                <w:sz w:val="28"/>
                <w:szCs w:val="28"/>
              </w:rPr>
            </w:r>
            <w:r>
              <w:rPr>
                <w:sz w:val="28"/>
                <w:szCs w:val="28"/>
              </w:rPr>
            </w:r>
          </w:p>
        </w:tc>
        <w:tc>
          <w:tcPr>
            <w:tcW w:w="3856" w:type="dxa"/>
            <w:vAlign w:val="top"/>
            <w:textDirection w:val="lrTb"/>
            <w:noWrap w:val="false"/>
          </w:tcPr>
          <w:p>
            <w:pPr>
              <w:pStyle w:val="1038"/>
              <w:jc w:val="both"/>
              <w:widowControl w:val="off"/>
            </w:pPr>
            <w: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инимальная/максимальная площадь земельных участков – 100 кв. м/</w:t>
            </w:r>
            <w:r>
              <w:rPr>
                <w:rFonts w:eastAsia="SimSun"/>
                <w:bCs/>
                <w:lang w:eastAsia="zh-CN"/>
              </w:rPr>
              <w:t xml:space="preserve">не подлежит </w:t>
            </w:r>
            <w:r>
              <w:rPr>
                <w:rFonts w:eastAsia="SimSun"/>
                <w:bCs/>
                <w:lang w:eastAsia="zh-CN"/>
              </w:rPr>
              <w:t xml:space="preserve">у</w:t>
            </w:r>
            <w:r>
              <w:rPr>
                <w:rFonts w:eastAsia="SimSun"/>
                <w:bCs/>
                <w:lang w:eastAsia="zh-CN"/>
              </w:rPr>
              <w:t xml:space="preserve">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1 м;</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 строений, сооружений от уровня земли – </w:t>
            </w:r>
            <w:r>
              <w:rPr>
                <w:rFonts w:eastAsia="SimSun"/>
                <w:bCs/>
                <w:lang w:eastAsia="zh-CN"/>
              </w:rPr>
              <w:t xml:space="preserve">1</w:t>
            </w:r>
            <w:r>
              <w:rPr>
                <w:rFonts w:eastAsia="SimSun"/>
                <w:bCs/>
                <w:lang w:eastAsia="zh-CN"/>
              </w:rPr>
              <w:t xml:space="preserve">5</w:t>
            </w:r>
            <w:r>
              <w:rPr>
                <w:rFonts w:eastAsia="SimSun"/>
                <w:bCs/>
                <w:lang w:eastAsia="zh-CN"/>
              </w:rPr>
              <w:t xml:space="preserve"> м;</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90% (п</w:t>
            </w:r>
            <w:r>
              <w:rPr>
                <w:rFonts w:eastAsia="SimSun"/>
                <w:lang w:eastAsia="zh-CN"/>
              </w:rPr>
              <w:t xml:space="preserve">роцент застройки подземной части не </w:t>
            </w:r>
            <w:r>
              <w:rPr>
                <w:rFonts w:eastAsia="SimSun"/>
                <w:lang w:eastAsia="zh-CN"/>
              </w:rPr>
              <w:t xml:space="preserve">р</w:t>
            </w:r>
            <w:r>
              <w:rPr>
                <w:rFonts w:eastAsia="SimSun"/>
                <w:lang w:eastAsia="zh-CN"/>
              </w:rPr>
              <w:t xml:space="preserve">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875"/>
        </w:trPr>
        <w:tc>
          <w:tcPr>
            <w:tcW w:w="1956" w:type="dxa"/>
            <w:vAlign w:val="top"/>
            <w:textDirection w:val="lrTb"/>
            <w:noWrap w:val="false"/>
          </w:tcPr>
          <w:p>
            <w:pPr>
              <w:pStyle w:val="1038"/>
              <w:jc w:val="both"/>
              <w:widowControl w:val="off"/>
            </w:pPr>
            <w:r>
              <w:t xml:space="preserve">Объекты дорожного сервиса [4.9.1]</w:t>
            </w:r>
            <w:r/>
          </w:p>
        </w:tc>
        <w:tc>
          <w:tcPr>
            <w:tcW w:w="3856" w:type="dxa"/>
            <w:vAlign w:val="top"/>
            <w:textDirection w:val="lrTb"/>
            <w:noWrap w:val="false"/>
          </w:tcPr>
          <w:p>
            <w:pPr>
              <w:pStyle w:val="1038"/>
              <w:jc w:val="both"/>
              <w:widowControl w:val="off"/>
              <w:rPr>
                <w:rFonts w:ascii="Arial" w:hAnsi="Arial" w:cs="Arial"/>
              </w:rPr>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w:t>
            </w:r>
            <w:r>
              <w:t xml:space="preserve">–</w:t>
            </w:r>
            <w:r>
              <w:t xml:space="preserve"> 4.9.1.4</w:t>
            </w:r>
            <w:r>
              <w:rPr>
                <w:rFonts w:ascii="Arial" w:hAnsi="Arial" w:cs="Arial"/>
              </w:rPr>
            </w:r>
            <w:r>
              <w:rPr>
                <w:rFonts w:ascii="Arial" w:hAnsi="Arial" w:cs="Arial"/>
              </w:rPr>
            </w:r>
          </w:p>
        </w:tc>
        <w:tc>
          <w:tcPr>
            <w:tcW w:w="3827"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100</w:t>
            </w:r>
            <w:r>
              <w:rPr>
                <w:rFonts w:eastAsia="SimSun"/>
                <w:lang w:eastAsia="zh-CN"/>
              </w:rPr>
              <w:t xml:space="preserve">0</w:t>
            </w:r>
            <w:r>
              <w:rPr>
                <w:rFonts w:eastAsia="SimSun"/>
                <w:lang w:eastAsia="zh-CN"/>
              </w:rPr>
              <w:t xml:space="preserve">/</w:t>
            </w:r>
            <w:r>
              <w:rPr>
                <w:rFonts w:eastAsia="SimSun"/>
                <w:lang w:eastAsia="zh-CN"/>
              </w:rPr>
              <w:t xml:space="preserve">35</w:t>
            </w:r>
            <w:r>
              <w:rPr>
                <w:rFonts w:eastAsia="SimSun"/>
                <w:lang w:eastAsia="zh-CN"/>
              </w:rPr>
              <w:t xml:space="preserve">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5 этажей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30</w:t>
            </w:r>
            <w:r>
              <w:rPr>
                <w:rFonts w:eastAsia="SimSun"/>
                <w:lang w:eastAsia="zh-CN"/>
              </w:rPr>
              <w:t xml:space="preserve"> м;</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w:t>
            </w:r>
            <w:r>
              <w:t xml:space="preserve">роцент озеленения участка </w:t>
            </w:r>
            <w:r>
              <w:t xml:space="preserve">–</w:t>
            </w:r>
            <w:r>
              <w:t xml:space="preserve"> 30%;</w:t>
            </w:r>
            <w:r/>
          </w:p>
          <w:p>
            <w:pPr>
              <w:pStyle w:val="1038"/>
              <w:ind w:firstLine="709"/>
              <w:jc w:val="both"/>
              <w:tabs>
                <w:tab w:val="left" w:pos="1134" w:leader="none"/>
              </w:tabs>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20"/>
        </w:trPr>
        <w:tc>
          <w:tcPr>
            <w:tcW w:w="1956" w:type="dxa"/>
            <w:vAlign w:val="top"/>
            <w:textDirection w:val="lrTb"/>
            <w:noWrap w:val="false"/>
          </w:tcPr>
          <w:p>
            <w:pPr>
              <w:pStyle w:val="1038"/>
              <w:jc w:val="both"/>
              <w:widowControl w:val="off"/>
            </w:pPr>
            <w:r>
              <w:t xml:space="preserve">Заправка транспортных средств [4.9.1.1]</w:t>
            </w:r>
            <w:r/>
          </w:p>
        </w:tc>
        <w:tc>
          <w:tcPr>
            <w:tcW w:w="3856" w:type="dxa"/>
            <w:vAlign w:val="top"/>
            <w:textDirection w:val="lrTb"/>
            <w:noWrap w:val="false"/>
          </w:tcPr>
          <w:p>
            <w:pPr>
              <w:pStyle w:val="1038"/>
              <w:jc w:val="both"/>
              <w:keepLines/>
            </w:pPr>
            <w:r>
              <w:t xml:space="preserve">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r/>
          </w:p>
        </w:tc>
        <w:tc>
          <w:tcPr>
            <w:tcW w:w="3827" w:type="dxa"/>
            <w:vAlign w:val="top"/>
            <w:vMerge w:val="continue"/>
            <w:textDirection w:val="lrTb"/>
            <w:noWrap w:val="false"/>
          </w:tcPr>
          <w:p>
            <w:pPr>
              <w:pStyle w:val="1038"/>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1956" w:type="dxa"/>
            <w:vAlign w:val="top"/>
            <w:textDirection w:val="lrTb"/>
            <w:noWrap w:val="false"/>
          </w:tcPr>
          <w:p>
            <w:pPr>
              <w:pStyle w:val="1038"/>
              <w:jc w:val="both"/>
              <w:widowControl w:val="off"/>
            </w:pPr>
            <w:r>
              <w:t xml:space="preserve">Обеспечение дорожного отдыха [4.9.1.2]</w:t>
            </w:r>
            <w:r/>
          </w:p>
        </w:tc>
        <w:tc>
          <w:tcPr>
            <w:tcW w:w="3856" w:type="dxa"/>
            <w:vAlign w:val="top"/>
            <w:textDirection w:val="lrTb"/>
            <w:noWrap w:val="false"/>
          </w:tcPr>
          <w:p>
            <w:pPr>
              <w:pStyle w:val="1038"/>
              <w:jc w:val="both"/>
              <w:keepLines/>
            </w:pPr>
            <w: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r/>
          </w:p>
        </w:tc>
        <w:tc>
          <w:tcPr>
            <w:tcW w:w="3827" w:type="dxa"/>
            <w:vAlign w:val="top"/>
            <w:vMerge w:val="continue"/>
            <w:textDirection w:val="lrTb"/>
            <w:noWrap w:val="false"/>
          </w:tcPr>
          <w:p>
            <w:pPr>
              <w:pStyle w:val="1038"/>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5"/>
        </w:trPr>
        <w:tc>
          <w:tcPr>
            <w:tcW w:w="1956" w:type="dxa"/>
            <w:vAlign w:val="top"/>
            <w:textDirection w:val="lrTb"/>
            <w:noWrap w:val="false"/>
          </w:tcPr>
          <w:p>
            <w:pPr>
              <w:pStyle w:val="1038"/>
              <w:jc w:val="both"/>
              <w:widowControl w:val="off"/>
            </w:pPr>
            <w:r>
              <w:t xml:space="preserve">Автомобильные мойки [4.9.1.3]</w:t>
            </w:r>
            <w:r/>
          </w:p>
        </w:tc>
        <w:tc>
          <w:tcPr>
            <w:tcW w:w="3856" w:type="dxa"/>
            <w:vAlign w:val="top"/>
            <w:textDirection w:val="lrTb"/>
            <w:noWrap w:val="false"/>
          </w:tcPr>
          <w:p>
            <w:pPr>
              <w:pStyle w:val="1038"/>
              <w:jc w:val="both"/>
              <w:keepLines/>
            </w:pPr>
            <w:r>
              <w:t xml:space="preserve">Размещение автомобильных моек, а также размещение магазинов сопутствующей торговли</w:t>
            </w:r>
            <w:r/>
          </w:p>
        </w:tc>
        <w:tc>
          <w:tcPr>
            <w:tcW w:w="3827" w:type="dxa"/>
            <w:vAlign w:val="top"/>
            <w:vMerge w:val="continue"/>
            <w:textDirection w:val="lrTb"/>
            <w:noWrap w:val="false"/>
          </w:tcPr>
          <w:p>
            <w:pPr>
              <w:pStyle w:val="1038"/>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0"/>
        </w:trPr>
        <w:tc>
          <w:tcPr>
            <w:tcW w:w="1956" w:type="dxa"/>
            <w:vAlign w:val="top"/>
            <w:textDirection w:val="lrTb"/>
            <w:noWrap w:val="false"/>
          </w:tcPr>
          <w:p>
            <w:pPr>
              <w:pStyle w:val="1038"/>
              <w:jc w:val="both"/>
              <w:widowControl w:val="off"/>
            </w:pPr>
            <w:r>
              <w:t xml:space="preserve">Ремонт автомобилей [4.9.1.4]</w:t>
            </w:r>
            <w:r/>
          </w:p>
        </w:tc>
        <w:tc>
          <w:tcPr>
            <w:tcW w:w="3856" w:type="dxa"/>
            <w:vAlign w:val="top"/>
            <w:textDirection w:val="lrTb"/>
            <w:noWrap w:val="false"/>
          </w:tcPr>
          <w:p>
            <w:pPr>
              <w:pStyle w:val="1038"/>
              <w:jc w:val="both"/>
              <w:keepLines/>
            </w:pPr>
            <w: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r/>
          </w:p>
        </w:tc>
        <w:tc>
          <w:tcPr>
            <w:tcW w:w="3827" w:type="dxa"/>
            <w:vAlign w:val="top"/>
            <w:vMerge w:val="continue"/>
            <w:textDirection w:val="lrTb"/>
            <w:noWrap w:val="false"/>
          </w:tcPr>
          <w:p>
            <w:pPr>
              <w:pStyle w:val="1038"/>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0"/>
        </w:trPr>
        <w:tc>
          <w:tcPr>
            <w:tcW w:w="1956" w:type="dxa"/>
            <w:vAlign w:val="top"/>
            <w:textDirection w:val="lrTb"/>
            <w:noWrap w:val="false"/>
          </w:tcPr>
          <w:p>
            <w:pPr>
              <w:pStyle w:val="1038"/>
              <w:jc w:val="both"/>
              <w:widowControl w:val="off"/>
            </w:pPr>
            <w:r>
              <w:t xml:space="preserve">Размещение гаражей для собственных нужд </w:t>
            </w:r>
            <w:r/>
          </w:p>
          <w:p>
            <w:pPr>
              <w:pStyle w:val="1038"/>
              <w:jc w:val="both"/>
              <w:widowControl w:val="off"/>
            </w:pPr>
            <w:r>
              <w:t xml:space="preserve">[2.7.2]</w:t>
            </w:r>
            <w:r/>
          </w:p>
        </w:tc>
        <w:tc>
          <w:tcPr>
            <w:tcW w:w="3856" w:type="dxa"/>
            <w:vAlign w:val="top"/>
            <w:textDirection w:val="lrTb"/>
            <w:noWrap w:val="false"/>
          </w:tcPr>
          <w:p>
            <w:pPr>
              <w:pStyle w:val="1038"/>
              <w:jc w:val="both"/>
              <w:keepLines/>
              <w:rPr>
                <w:sz w:val="23"/>
                <w:szCs w:val="23"/>
                <w:shd w:val="clear" w:color="auto" w:fill="ffffff"/>
              </w:rPr>
            </w:pPr>
            <w: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r>
              <w:rPr>
                <w:sz w:val="23"/>
                <w:szCs w:val="23"/>
                <w:shd w:val="clear" w:color="auto" w:fill="ffffff"/>
              </w:rPr>
            </w:r>
            <w:r>
              <w:rPr>
                <w:sz w:val="23"/>
                <w:szCs w:val="23"/>
                <w:shd w:val="clear" w:color="auto" w:fill="ffffff"/>
              </w:rPr>
            </w:r>
          </w:p>
        </w:tc>
        <w:tc>
          <w:tcPr>
            <w:tcW w:w="3827" w:type="dxa"/>
            <w:vAlign w:val="top"/>
            <w:textDirection w:val="lrTb"/>
            <w:noWrap w:val="false"/>
          </w:tcPr>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для отдельно стоящих гаражей – 20/50 кв.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20/500 кв.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0"/>
        </w:trPr>
        <w:tc>
          <w:tcPr>
            <w:tcW w:w="1956" w:type="dxa"/>
            <w:vAlign w:val="top"/>
            <w:textDirection w:val="lrTb"/>
            <w:noWrap w:val="false"/>
          </w:tcPr>
          <w:p>
            <w:pPr>
              <w:pStyle w:val="1038"/>
              <w:jc w:val="both"/>
              <w:widowControl w:val="off"/>
            </w:pPr>
            <w:r>
              <w:t xml:space="preserve">Предоставление коммунальных услуг [3.1.1]</w:t>
            </w:r>
            <w:r/>
          </w:p>
        </w:tc>
        <w:tc>
          <w:tcPr>
            <w:tcW w:w="3856" w:type="dxa"/>
            <w:vAlign w:val="top"/>
            <w:textDirection w:val="lrTb"/>
            <w:noWrap w:val="false"/>
          </w:tcPr>
          <w:p>
            <w:pPr>
              <w:pStyle w:val="1038"/>
              <w:jc w:val="both"/>
              <w:widowControl w:val="off"/>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 кв. м/</w:t>
            </w:r>
            <w:r>
              <w:t xml:space="preserve">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w:t>
            </w:r>
            <w:r>
              <w:rPr>
                <w:rFonts w:eastAsia="SimSun"/>
                <w:lang w:eastAsia="zh-CN"/>
              </w:rPr>
              <w:t xml:space="preserve"> </w:t>
            </w:r>
            <w:r>
              <w:rPr>
                <w:rFonts w:eastAsia="SimSun"/>
                <w:lang w:eastAsia="zh-CN"/>
              </w:rPr>
              <w:t xml:space="preserve">–</w:t>
            </w:r>
            <w:r>
              <w:rPr>
                <w:rFonts w:eastAsia="SimSun"/>
                <w:lang w:eastAsia="zh-CN"/>
              </w:rPr>
              <w:t xml:space="preserve"> 35 м;</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8</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bookmarkStart w:id="113" w:name="sub_10120"/>
            <w:r>
              <w:t xml:space="preserve">Земельные участки (территории) общего пользования</w:t>
            </w:r>
            <w:bookmarkEnd w:id="112"/>
            <w:r>
              <w:t xml:space="preserve"> [12.0]</w:t>
            </w:r>
            <w:r/>
          </w:p>
        </w:tc>
        <w:tc>
          <w:tcPr>
            <w:tcW w:w="3856" w:type="dxa"/>
            <w:vAlign w:val="top"/>
            <w:textDirection w:val="lrTb"/>
            <w:noWrap w:val="false"/>
          </w:tcPr>
          <w:p>
            <w:pPr>
              <w:pStyle w:val="1038"/>
              <w:jc w:val="both"/>
              <w:widowControl w:val="off"/>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r>
              <w:fldChar w:fldCharType="begin"/>
            </w:r>
            <w:r>
              <w:instrText xml:space="preserve"> HYPERLINK \l "sub_11201" </w:instrText>
            </w:r>
            <w:r>
              <w:fldChar w:fldCharType="separate"/>
            </w:r>
            <w:r>
              <w:t xml:space="preserve">кодами 12.0.1 </w:t>
            </w:r>
            <w:r>
              <w:t xml:space="preserve">–</w:t>
            </w:r>
            <w:r>
              <w:t xml:space="preserve"> 12.0.2</w:t>
            </w:r>
            <w:r>
              <w:fldChar w:fldCharType="end"/>
            </w:r>
            <w:r/>
          </w:p>
        </w:tc>
        <w:tc>
          <w:tcPr>
            <w:tcBorders>
              <w:top w:val="none" w:color="000000" w:sz="4" w:space="0"/>
            </w:tcBorders>
            <w:tcW w:w="3827" w:type="dxa"/>
            <w:vAlign w:val="top"/>
            <w:vMerge w:val="restart"/>
            <w:textDirection w:val="lrTb"/>
            <w:noWrap w:val="false"/>
          </w:tcPr>
          <w:p>
            <w:pPr>
              <w:pStyle w:val="1038"/>
              <w:ind w:firstLine="709"/>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Улично-дорожная сеть</w:t>
            </w:r>
            <w:r/>
          </w:p>
          <w:p>
            <w:pPr>
              <w:pStyle w:val="1038"/>
              <w:jc w:val="both"/>
              <w:widowControl w:val="off"/>
            </w:pPr>
            <w:r>
              <w:t xml:space="preserve">[12.0.1]</w:t>
            </w:r>
            <w:r/>
          </w:p>
        </w:tc>
        <w:tc>
          <w:tcPr>
            <w:tcW w:w="3856" w:type="dxa"/>
            <w:vAlign w:val="top"/>
            <w:textDirection w:val="lrTb"/>
            <w:noWrap w:val="false"/>
          </w:tcPr>
          <w:p>
            <w:pPr>
              <w:pStyle w:val="1038"/>
              <w:jc w:val="both"/>
              <w:widowControl w:val="off"/>
              <w:rPr>
                <w:shd w:val="clear" w:color="auto" w:fill="ffffff"/>
              </w:rPr>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rPr>
                <w:shd w:val="clear" w:color="auto" w:fill="ffffff"/>
              </w:rPr>
            </w:r>
            <w:r>
              <w:rPr>
                <w:shd w:val="clear" w:color="auto" w:fill="ffffff"/>
              </w:rPr>
            </w:r>
          </w:p>
        </w:tc>
        <w:tc>
          <w:tcPr>
            <w:tcBorders>
              <w:top w:val="none" w:color="000000" w:sz="4" w:space="0"/>
            </w:tcBorders>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18"/>
        </w:trPr>
        <w:tc>
          <w:tcPr>
            <w:tcW w:w="1956" w:type="dxa"/>
            <w:vAlign w:val="top"/>
            <w:textDirection w:val="lrTb"/>
            <w:noWrap w:val="false"/>
          </w:tcPr>
          <w:p>
            <w:pPr>
              <w:pStyle w:val="1038"/>
              <w:jc w:val="both"/>
              <w:keepLines/>
              <w:rPr>
                <w:shd w:val="clear" w:color="auto" w:fill="ffffff"/>
              </w:rPr>
            </w:pPr>
            <w:r>
              <w:rPr>
                <w:shd w:val="clear" w:color="auto" w:fill="ffffff"/>
              </w:rPr>
              <w:t xml:space="preserve">Стоянка</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транспортных</w:t>
            </w:r>
            <w:r>
              <w:rPr>
                <w:shd w:val="clear" w:color="auto" w:fill="ffffff"/>
              </w:rPr>
            </w:r>
            <w:r>
              <w:rPr>
                <w:shd w:val="clear" w:color="auto" w:fill="ffffff"/>
              </w:rPr>
            </w:r>
          </w:p>
          <w:p>
            <w:pPr>
              <w:pStyle w:val="1038"/>
              <w:jc w:val="both"/>
              <w:widowControl w:val="off"/>
              <w:rPr>
                <w:shd w:val="clear" w:color="auto" w:fill="ffffff"/>
              </w:rPr>
            </w:pPr>
            <w:r>
              <w:rPr>
                <w:shd w:val="clear" w:color="auto" w:fill="ffffff"/>
              </w:rPr>
              <w:t xml:space="preserve">средств [4.9.2]</w:t>
            </w:r>
            <w:r>
              <w:rPr>
                <w:shd w:val="clear" w:color="auto" w:fill="ffffff"/>
              </w:rPr>
            </w:r>
            <w:r>
              <w:rPr>
                <w:shd w:val="clear" w:color="auto" w:fill="ffffff"/>
              </w:rPr>
            </w:r>
          </w:p>
        </w:tc>
        <w:tc>
          <w:tcPr>
            <w:tcW w:w="3856" w:type="dxa"/>
            <w:vAlign w:val="top"/>
            <w:textDirection w:val="lrTb"/>
            <w:noWrap w:val="false"/>
          </w:tcPr>
          <w:p>
            <w:pPr>
              <w:pStyle w:val="1038"/>
              <w:jc w:val="both"/>
              <w:keepLines/>
              <w:rPr>
                <w:sz w:val="28"/>
                <w:szCs w:val="28"/>
                <w:shd w:val="clear" w:color="auto" w:fill="ffffff"/>
              </w:rPr>
            </w:pPr>
            <w:r>
              <w:rPr>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r>
              <w:rPr>
                <w:sz w:val="28"/>
                <w:szCs w:val="28"/>
                <w:shd w:val="clear" w:color="auto" w:fill="ffffff"/>
              </w:rPr>
            </w:r>
            <w:r>
              <w:rPr>
                <w:sz w:val="28"/>
                <w:szCs w:val="28"/>
                <w:shd w:val="clear" w:color="auto" w:fill="ffffff"/>
              </w:rPr>
            </w:r>
          </w:p>
        </w:tc>
        <w:tc>
          <w:tcPr>
            <w:tcBorders>
              <w:top w:val="none" w:color="000000" w:sz="4" w:space="0"/>
            </w:tcBorders>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0"/>
        </w:trPr>
        <w:tc>
          <w:tcPr>
            <w:tcW w:w="1956" w:type="dxa"/>
            <w:vAlign w:val="top"/>
            <w:textDirection w:val="lrTb"/>
            <w:noWrap w:val="false"/>
          </w:tcPr>
          <w:p>
            <w:pPr>
              <w:pStyle w:val="1038"/>
              <w:jc w:val="both"/>
              <w:widowControl w:val="off"/>
              <w:rPr>
                <w:rFonts w:ascii="Arial" w:hAnsi="Arial" w:cs="Arial"/>
                <w:shd w:val="clear" w:color="auto" w:fill="ffffff"/>
              </w:rPr>
            </w:pPr>
            <w:r>
              <w:t xml:space="preserve">Парки культуры и отдыха [3.6.2]</w:t>
            </w:r>
            <w:r>
              <w:rPr>
                <w:rFonts w:ascii="Arial" w:hAnsi="Arial" w:cs="Arial"/>
                <w:shd w:val="clear" w:color="auto" w:fill="ffffff"/>
              </w:rPr>
            </w:r>
            <w:r>
              <w:rPr>
                <w:rFonts w:ascii="Arial" w:hAnsi="Arial" w:cs="Arial"/>
                <w:shd w:val="clear" w:color="auto" w:fill="ffffff"/>
              </w:rPr>
            </w:r>
          </w:p>
        </w:tc>
        <w:tc>
          <w:tcPr>
            <w:tcW w:w="3856" w:type="dxa"/>
            <w:vAlign w:val="top"/>
            <w:textDirection w:val="lrTb"/>
            <w:noWrap w:val="false"/>
          </w:tcPr>
          <w:p>
            <w:pPr>
              <w:pStyle w:val="1038"/>
              <w:jc w:val="both"/>
              <w:keepLines/>
              <w:spacing w:line="320" w:lineRule="exact"/>
              <w:rPr>
                <w:shd w:val="clear" w:color="auto" w:fill="ffffff"/>
              </w:rPr>
            </w:pPr>
            <w:r>
              <w:t xml:space="preserve">Размещение парков культуры и отдыха</w:t>
            </w:r>
            <w:r>
              <w:rPr>
                <w:shd w:val="clear" w:color="auto" w:fill="ffffff"/>
              </w:rPr>
            </w:r>
            <w:r>
              <w:rPr>
                <w:shd w:val="clear" w:color="auto" w:fill="ffffff"/>
              </w:rPr>
            </w:r>
          </w:p>
        </w:tc>
        <w:tc>
          <w:tcPr>
            <w:tcBorders>
              <w:top w:val="none" w:color="000000" w:sz="4" w:space="0"/>
            </w:tcBorders>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956" w:type="dxa"/>
            <w:vAlign w:val="top"/>
            <w:textDirection w:val="lrTb"/>
            <w:noWrap w:val="false"/>
          </w:tcPr>
          <w:p>
            <w:pPr>
              <w:pStyle w:val="1038"/>
              <w:jc w:val="both"/>
              <w:widowControl w:val="off"/>
            </w:pPr>
            <w:r>
              <w:t xml:space="preserve">Историко-культурная деятельность [9.3]</w:t>
            </w:r>
            <w:r/>
          </w:p>
        </w:tc>
        <w:tc>
          <w:tcPr>
            <w:tcW w:w="3856" w:type="dxa"/>
            <w:vAlign w:val="top"/>
            <w:textDirection w:val="lrTb"/>
            <w:noWrap w:val="false"/>
          </w:tcPr>
          <w:p>
            <w:pPr>
              <w:pStyle w:val="1038"/>
              <w:jc w:val="both"/>
              <w:widowControl w:val="off"/>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p>
        </w:tc>
        <w:tc>
          <w:tcPr>
            <w:tcBorders>
              <w:top w:val="none" w:color="000000" w:sz="4" w:space="0"/>
            </w:tcBorders>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bookmarkStart w:id="114" w:name="_Toc99705624"/>
      <w:r/>
      <w:bookmarkStart w:id="115" w:name="_Toc111807174"/>
      <w:r>
        <w:rPr>
          <w:rFonts w:eastAsia="SimSun"/>
        </w:rPr>
        <w:t xml:space="preserve">УСЛОВНО РАЗРЕШЕННЫЕ ВИДЫ И ПАРАМЕТРЫ ИСПОЛЬЗОВАНИЯ</w:t>
      </w:r>
      <w:bookmarkEnd w:id="113"/>
      <w:r/>
      <w:bookmarkEnd w:id="114"/>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356"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843"/>
        <w:gridCol w:w="3686"/>
        <w:gridCol w:w="3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843"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86" w:type="dxa"/>
            <w:vAlign w:val="center"/>
            <w:textDirection w:val="lrTb"/>
            <w:noWrap w:val="false"/>
          </w:tcPr>
          <w:p>
            <w:pPr>
              <w:pStyle w:val="1038"/>
              <w:ind w:firstLine="426"/>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7" w:type="dxa"/>
            <w:vAlign w:val="center"/>
            <w:textDirection w:val="lrTb"/>
            <w:noWrap w:val="false"/>
          </w:tcPr>
          <w:p>
            <w:pPr>
              <w:pStyle w:val="1038"/>
              <w:ind w:firstLine="426"/>
              <w:jc w:val="center"/>
              <w:tabs>
                <w:tab w:val="left" w:pos="2520" w:leader="none"/>
              </w:tabs>
              <w:rPr>
                <w:b/>
              </w:rPr>
            </w:pPr>
            <w:r>
              <w:rPr>
                <w:b/>
              </w:rPr>
              <w:t xml:space="preserve">Предельные размеры земельных</w:t>
            </w:r>
            <w:r>
              <w:rPr>
                <w:b/>
              </w:rPr>
            </w:r>
            <w:r>
              <w:rPr>
                <w:b/>
              </w:rPr>
            </w:r>
          </w:p>
          <w:p>
            <w:pPr>
              <w:pStyle w:val="1038"/>
              <w:ind w:firstLine="426"/>
              <w:jc w:val="center"/>
              <w:tabs>
                <w:tab w:val="left" w:pos="2520" w:leader="none"/>
              </w:tabs>
              <w:rPr>
                <w:b/>
              </w:rPr>
            </w:pPr>
            <w:r>
              <w:rPr>
                <w:b/>
              </w:rPr>
              <w:t xml:space="preserve">участков и предельные параметры</w:t>
            </w:r>
            <w:r>
              <w:rPr>
                <w:b/>
              </w:rPr>
            </w:r>
            <w:r>
              <w:rPr>
                <w:b/>
              </w:rPr>
            </w:r>
          </w:p>
          <w:p>
            <w:pPr>
              <w:pStyle w:val="1038"/>
              <w:ind w:firstLine="426"/>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843" w:type="dxa"/>
            <w:vAlign w:val="top"/>
            <w:textDirection w:val="lrTb"/>
            <w:noWrap w:val="false"/>
          </w:tcPr>
          <w:p>
            <w:pPr>
              <w:pStyle w:val="1038"/>
              <w:jc w:val="both"/>
              <w:widowControl w:val="off"/>
            </w:pPr>
            <w:r>
              <w:rPr>
                <w:shd w:val="clear" w:color="auto" w:fill="ffffff"/>
              </w:rPr>
              <w:t xml:space="preserve">Осуществление религиозных обрядов </w:t>
            </w:r>
            <w:r>
              <w:t xml:space="preserve">[3.7.1]</w:t>
            </w:r>
            <w:r/>
          </w:p>
        </w:tc>
        <w:tc>
          <w:tcPr>
            <w:tcW w:w="3686" w:type="dxa"/>
            <w:vAlign w:val="top"/>
            <w:textDirection w:val="lrTb"/>
            <w:noWrap w:val="false"/>
          </w:tcPr>
          <w:p>
            <w:pPr>
              <w:pStyle w:val="1038"/>
              <w:jc w:val="both"/>
              <w:widowControl w:val="off"/>
            </w:pPr>
            <w:r>
              <w:rPr>
                <w:shd w:val="clear" w:color="auto" w:fill="ffffff"/>
              </w:rPr>
              <w:t xml:space="preserve">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r/>
          </w:p>
        </w:tc>
        <w:tc>
          <w:tcPr>
            <w:tcW w:w="3827"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400</w:t>
            </w:r>
            <w:r>
              <w:rPr>
                <w:rFonts w:eastAsia="SimSun"/>
                <w:lang w:eastAsia="zh-CN"/>
              </w:rPr>
              <w:t xml:space="preserve"> кв. м</w:t>
            </w:r>
            <w:r>
              <w:rPr>
                <w:rFonts w:eastAsia="SimSun"/>
                <w:lang w:eastAsia="zh-CN"/>
              </w:rPr>
              <w:t xml:space="preserve">/</w:t>
            </w:r>
            <w:r>
              <w:rPr>
                <w:rFonts w:eastAsia="SimSun"/>
                <w:lang w:eastAsia="zh-CN"/>
              </w:rPr>
              <w:t xml:space="preserve">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по заданию на проектирование;</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100</w:t>
            </w:r>
            <w:r>
              <w:rPr>
                <w:rFonts w:eastAsia="SimSun"/>
                <w:lang w:eastAsia="zh-CN"/>
              </w:rPr>
              <w:t xml:space="preserve">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t xml:space="preserve">–</w:t>
            </w:r>
            <w:r>
              <w:t xml:space="preserve"> 30%.</w:t>
            </w: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widowControl w:val="off"/>
            </w:pPr>
            <w:r>
              <w:rPr>
                <w:shd w:val="clear" w:color="auto" w:fill="ffffff"/>
              </w:rPr>
              <w:t xml:space="preserve">Религиозное управление и образование </w:t>
            </w:r>
            <w:r>
              <w:t xml:space="preserve">[3.7.2]</w:t>
            </w:r>
            <w:r/>
          </w:p>
        </w:tc>
        <w:tc>
          <w:tcPr>
            <w:tcW w:w="3686" w:type="dxa"/>
            <w:vAlign w:val="top"/>
            <w:textDirection w:val="lrTb"/>
            <w:noWrap w:val="false"/>
          </w:tcPr>
          <w:p>
            <w:pPr>
              <w:pStyle w:val="1038"/>
              <w:jc w:val="both"/>
              <w:widowControl w:val="off"/>
            </w:pPr>
            <w:r>
              <w:rPr>
                <w:shd w:val="clear" w:color="auto" w:fill="ffffff"/>
              </w:rPr>
              <w:t xml:space="preserve">Размещение зданий, предназначенных для постоянного местонахождения духовных лиц, паломнико</w:t>
            </w:r>
            <w:r>
              <w:rPr>
                <w:shd w:val="clear" w:color="auto" w:fill="ffffff"/>
              </w:rPr>
              <w:t xml:space="preserve">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r/>
          </w:p>
        </w:tc>
        <w:tc>
          <w:tcPr>
            <w:tcW w:w="382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keepLines/>
              <w:rPr>
                <w:shd w:val="clear" w:color="auto" w:fill="ffffff"/>
              </w:rPr>
            </w:pPr>
            <w:r>
              <w:rPr>
                <w:shd w:val="clear" w:color="auto" w:fill="ffffff"/>
              </w:rPr>
              <w:t xml:space="preserve">Для индивидуального жилищного строительства</w:t>
            </w:r>
            <w:r>
              <w:rPr>
                <w:shd w:val="clear" w:color="auto" w:fill="ffffff"/>
              </w:rPr>
            </w:r>
            <w:r>
              <w:rPr>
                <w:shd w:val="clear" w:color="auto" w:fill="ffffff"/>
              </w:rPr>
            </w:r>
          </w:p>
          <w:p>
            <w:pPr>
              <w:pStyle w:val="1038"/>
              <w:jc w:val="both"/>
              <w:widowControl w:val="off"/>
              <w:rPr>
                <w:shd w:val="clear" w:color="auto" w:fill="ffffff"/>
              </w:rPr>
            </w:pPr>
            <w:r>
              <w:rPr>
                <w:shd w:val="clear" w:color="auto" w:fill="ffffff"/>
              </w:rPr>
              <w:t xml:space="preserve">[2.1]</w:t>
            </w:r>
            <w:r>
              <w:rPr>
                <w:shd w:val="clear" w:color="auto" w:fill="ffffff"/>
              </w:rPr>
            </w:r>
            <w:r>
              <w:rPr>
                <w:shd w:val="clear" w:color="auto" w:fill="ffffff"/>
              </w:rPr>
            </w:r>
          </w:p>
        </w:tc>
        <w:tc>
          <w:tcPr>
            <w:tcW w:w="3686" w:type="dxa"/>
            <w:vAlign w:val="top"/>
            <w:textDirection w:val="lrTb"/>
            <w:noWrap w:val="false"/>
          </w:tcPr>
          <w:p>
            <w:pPr>
              <w:pStyle w:val="1038"/>
              <w:jc w:val="both"/>
              <w:keepLines/>
              <w:rPr>
                <w:shd w:val="clear" w:color="auto" w:fill="ffffff"/>
              </w:rPr>
            </w:pPr>
            <w:r>
              <w:rPr>
                <w:shd w:val="clear" w:color="auto" w:fill="ffffff"/>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вспомогательного использования, предназначенных для удовлетворения гражданами бытовых и</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иных нужд, связанных с их проживанием в таком здании, не предназначенного для раздела на самостоятельные объекты недвижимости);</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выращивание сельскохозяйственных культур;</w:t>
            </w:r>
            <w:r>
              <w:rPr>
                <w:shd w:val="clear" w:color="auto" w:fill="ffffff"/>
              </w:rPr>
            </w:r>
            <w:r>
              <w:rPr>
                <w:shd w:val="clear" w:color="auto" w:fill="ffffff"/>
              </w:rPr>
            </w:r>
          </w:p>
          <w:p>
            <w:pPr>
              <w:pStyle w:val="1038"/>
              <w:jc w:val="both"/>
              <w:widowControl w:val="off"/>
              <w:rPr>
                <w:shd w:val="clear" w:color="auto" w:fill="ffffff"/>
              </w:rPr>
            </w:pPr>
            <w:r>
              <w:rPr>
                <w:shd w:val="clear" w:color="auto" w:fill="ffffff"/>
              </w:rPr>
              <w:t xml:space="preserve">размещение гаражей для собственных нужд и хозяйственных построек</w:t>
            </w:r>
            <w:r>
              <w:rPr>
                <w:shd w:val="clear" w:color="auto" w:fill="ffffff"/>
              </w:rPr>
            </w:r>
            <w:r>
              <w:rPr>
                <w:shd w:val="clear" w:color="auto" w:fill="ffffff"/>
              </w:rPr>
            </w:r>
          </w:p>
        </w:tc>
        <w:tc>
          <w:tcPr>
            <w:tcW w:w="3827" w:type="dxa"/>
            <w:vAlign w:val="top"/>
            <w:textDirection w:val="lrTb"/>
            <w:noWrap w:val="false"/>
          </w:tcPr>
          <w:p>
            <w:pPr>
              <w:pStyle w:val="1038"/>
              <w:ind w:firstLine="611"/>
              <w:jc w:val="both"/>
            </w:pPr>
            <w:r>
              <w:t xml:space="preserve">минимальная/максимальная площадь земельных участков – 500/2000 кв. м;</w:t>
            </w:r>
            <w:r/>
          </w:p>
          <w:p>
            <w:pPr>
              <w:pStyle w:val="1038"/>
              <w:ind w:firstLine="611"/>
              <w:jc w:val="both"/>
            </w:pPr>
            <w:r>
              <w:t xml:space="preserve">минимальная ширина земельных участков вдол</w:t>
            </w:r>
            <w:r>
              <w:t xml:space="preserve">ь фронта улицы (проезда) – 12 м</w:t>
            </w:r>
            <w:r>
              <w:rPr>
                <w:rFonts w:eastAsia="SimSun"/>
                <w:lang w:eastAsia="zh-CN"/>
              </w:rPr>
              <w:t xml:space="preserve">*</w:t>
            </w:r>
            <w:r>
              <w:rPr>
                <w:rFonts w:eastAsia="SimSun"/>
                <w:lang w:eastAsia="zh-CN"/>
              </w:rPr>
              <w:t xml:space="preserve">;</w:t>
            </w:r>
            <w:r/>
          </w:p>
          <w:p>
            <w:pPr>
              <w:pStyle w:val="1038"/>
              <w:ind w:firstLine="611"/>
              <w:jc w:val="both"/>
            </w:pPr>
            <w:r>
              <w:t xml:space="preserve">минимальные отступы от границ земельных участков </w:t>
            </w:r>
            <w:r>
              <w:t xml:space="preserve">–</w:t>
            </w:r>
            <w:r>
              <w:t xml:space="preserve"> 3 м</w:t>
            </w:r>
            <w:r>
              <w:t xml:space="preserve">*;</w:t>
            </w:r>
            <w:r/>
          </w:p>
          <w:p>
            <w:pPr>
              <w:pStyle w:val="1038"/>
              <w:ind w:firstLine="611"/>
              <w:jc w:val="both"/>
            </w:pPr>
            <w:r>
              <w:t xml:space="preserve">максимальное количество надземных этажей зданий – 3 этажа (включая мансардный этаж);</w:t>
            </w:r>
            <w:r/>
          </w:p>
          <w:p>
            <w:pPr>
              <w:pStyle w:val="1038"/>
              <w:ind w:firstLine="611"/>
              <w:jc w:val="both"/>
            </w:pPr>
            <w:r>
              <w:t xml:space="preserve">максимальная высота объекта индивидуального жилищного строительства для объектов с углом наклона кровли до 15 градусов – 10 м, с углом наклона кровли более 15 градусов – 13 м.</w:t>
            </w:r>
            <w:r>
              <w:t xml:space="preserve">;</w:t>
            </w:r>
            <w:r/>
          </w:p>
          <w:p>
            <w:pPr>
              <w:pStyle w:val="1038"/>
              <w:ind w:firstLine="611"/>
              <w:jc w:val="both"/>
            </w:pPr>
            <w:r>
              <w:t xml:space="preserve">максимальный процент застройки в границах земельного участка – 60% (процент застройки подземной части не регламентируется);</w:t>
            </w:r>
            <w:r/>
          </w:p>
          <w:p>
            <w:pPr>
              <w:pStyle w:val="1038"/>
              <w:ind w:firstLine="611"/>
              <w:jc w:val="both"/>
            </w:pPr>
            <w:r>
              <w:t xml:space="preserve">предельный </w:t>
            </w:r>
            <w:r>
              <w:t xml:space="preserve">коэффициент плотности</w:t>
            </w:r>
            <w:r>
              <w:t xml:space="preserve"> жилой застройки – </w:t>
            </w:r>
            <w:r>
              <w:t xml:space="preserve">0,7.</w:t>
            </w:r>
            <w:r/>
          </w:p>
          <w:p>
            <w:pPr>
              <w:pStyle w:val="1038"/>
              <w:ind w:firstLine="611"/>
              <w:jc w:val="both"/>
              <w:rPr>
                <w:rFonts w:eastAsia="SimSun"/>
                <w:lang w:eastAsia="zh-CN"/>
              </w:rPr>
            </w:pPr>
            <w:r>
              <w:rPr>
                <w:rFonts w:eastAsia="SimSun"/>
                <w:lang w:eastAsia="zh-CN"/>
              </w:rPr>
              <w:t xml:space="preserve">Запрещено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r>
              <w:rPr>
                <w:rFonts w:eastAsia="SimSun"/>
                <w:lang w:eastAsia="zh-CN"/>
              </w:rPr>
              <w:t xml:space="preserve">;</w:t>
            </w:r>
            <w:r>
              <w:rPr>
                <w:rFonts w:eastAsia="SimSun"/>
                <w:lang w:eastAsia="zh-CN"/>
              </w:rPr>
            </w:r>
            <w:r>
              <w:rPr>
                <w:rFonts w:eastAsia="SimSun"/>
                <w:lang w:eastAsia="zh-CN"/>
              </w:rPr>
            </w:r>
          </w:p>
          <w:p>
            <w:pPr>
              <w:pStyle w:val="1038"/>
              <w:ind w:firstLine="611"/>
              <w:jc w:val="both"/>
            </w:pPr>
            <w:r>
              <w:t xml:space="preserve">максимальная общая площадь объекта индивидуального жилищного строительства – 300 кв. м;</w:t>
            </w:r>
            <w:r/>
          </w:p>
          <w:p>
            <w:pPr>
              <w:pStyle w:val="1038"/>
              <w:ind w:firstLine="611"/>
              <w:jc w:val="both"/>
            </w:pPr>
            <w:r>
              <w:t xml:space="preserve">макс</w:t>
            </w:r>
            <w:r>
              <w:t xml:space="preserve">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r/>
          </w:p>
          <w:p>
            <w:pPr>
              <w:pStyle w:val="1038"/>
              <w:ind w:firstLine="611"/>
              <w:jc w:val="both"/>
            </w:pPr>
            <w:r>
              <w:t xml:space="preserve">максимальная общая площадь объектов вспомогательного назначения (за исключением навесов) – не более 50% от общей площади объекта индивидуального жилищного строительства.</w:t>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keepLines/>
              <w:rPr>
                <w:shd w:val="clear" w:color="auto" w:fill="ffffff"/>
              </w:rPr>
            </w:pPr>
            <w:r>
              <w:rPr>
                <w:shd w:val="clear" w:color="auto" w:fill="ffffff"/>
              </w:rPr>
              <w:t xml:space="preserve">Малоэтажная многоквартирная жилая застройка</w:t>
            </w:r>
            <w:r>
              <w:rPr>
                <w:shd w:val="clear" w:color="auto" w:fill="ffffff"/>
              </w:rPr>
            </w:r>
            <w:r>
              <w:rPr>
                <w:shd w:val="clear" w:color="auto" w:fill="ffffff"/>
              </w:rPr>
            </w:r>
          </w:p>
          <w:p>
            <w:pPr>
              <w:pStyle w:val="1038"/>
              <w:jc w:val="both"/>
              <w:widowControl w:val="off"/>
              <w:rPr>
                <w:shd w:val="clear" w:color="auto" w:fill="ffffff"/>
              </w:rPr>
            </w:pPr>
            <w:r>
              <w:rPr>
                <w:shd w:val="clear" w:color="auto" w:fill="ffffff"/>
              </w:rPr>
              <w:t xml:space="preserve">[2.1.1]</w:t>
            </w:r>
            <w:r>
              <w:rPr>
                <w:shd w:val="clear" w:color="auto" w:fill="ffffff"/>
              </w:rPr>
            </w:r>
            <w:r>
              <w:rPr>
                <w:shd w:val="clear" w:color="auto" w:fill="ffffff"/>
              </w:rPr>
            </w:r>
          </w:p>
        </w:tc>
        <w:tc>
          <w:tcPr>
            <w:tcW w:w="3686" w:type="dxa"/>
            <w:vAlign w:val="top"/>
            <w:textDirection w:val="lrTb"/>
            <w:noWrap w:val="false"/>
          </w:tcPr>
          <w:p>
            <w:pPr>
              <w:pStyle w:val="1038"/>
              <w:jc w:val="both"/>
              <w:widowControl w:val="off"/>
              <w:rPr>
                <w:shd w:val="clear" w:color="auto" w:fill="ffffff"/>
              </w:rPr>
            </w:pPr>
            <w:r>
              <w:rPr>
                <w:shd w:val="clear" w:color="auto" w:fill="ffffff"/>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w:t>
            </w:r>
            <w:r>
              <w:rPr>
                <w:shd w:val="clear" w:color="auto" w:fill="ffffff"/>
              </w:rPr>
              <w:t xml:space="preserve">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r>
              <w:rPr>
                <w:shd w:val="clear" w:color="auto" w:fill="ffffff"/>
              </w:rPr>
            </w:r>
            <w:r>
              <w:rPr>
                <w:shd w:val="clear" w:color="auto" w:fill="ffffff"/>
              </w:rPr>
            </w:r>
          </w:p>
        </w:tc>
        <w:tc>
          <w:tcPr>
            <w:tcW w:w="382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земельного участка – 1000/15000 кв.</w:t>
            </w:r>
            <w:r>
              <w:rPr>
                <w:rFonts w:eastAsia="SimSun"/>
                <w:lang w:eastAsia="zh-CN"/>
              </w:rPr>
              <w:t xml:space="preserve"> </w:t>
            </w:r>
            <w:r>
              <w:rPr>
                <w:rFonts w:eastAsia="SimSun"/>
                <w:lang w:eastAsia="zh-CN"/>
              </w:rPr>
              <w:t xml:space="preserve">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вдоль фронта улицы (проезда) – 12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4 этажа (включая мансардный);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w:t>
            </w:r>
            <w:r>
              <w:rPr>
                <w:rFonts w:eastAsia="SimSun"/>
                <w:lang w:eastAsia="zh-CN"/>
              </w:rPr>
              <w:t xml:space="preserve">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максимальная высота зданий, строений, сооружений </w:t>
            </w:r>
            <w:r>
              <w:t xml:space="preserve">–</w:t>
            </w:r>
            <w:r>
              <w:t xml:space="preserve"> 25 м;</w:t>
            </w:r>
            <w:r/>
          </w:p>
          <w:p>
            <w:pPr>
              <w:pStyle w:val="1038"/>
              <w:ind w:firstLine="709"/>
              <w:jc w:val="both"/>
            </w:pPr>
            <w:r>
              <w:t xml:space="preserve">предельный </w:t>
            </w:r>
            <w:r>
              <w:t xml:space="preserve">коэффициент плотности</w:t>
            </w:r>
            <w:r>
              <w:t xml:space="preserve"> жилой застройки – 0,5;</w:t>
            </w:r>
            <w:r/>
          </w:p>
          <w:p>
            <w:pPr>
              <w:pStyle w:val="1038"/>
              <w:ind w:firstLine="709"/>
              <w:jc w:val="both"/>
            </w:pPr>
            <w:r>
              <w:t xml:space="preserve">минимальный процент озеленения участка </w:t>
            </w:r>
            <w:r>
              <w:t xml:space="preserve">–</w:t>
            </w:r>
            <w:r>
              <w:t xml:space="preserve"> 15%;</w:t>
            </w: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w:t>
            </w:r>
            <w:r>
              <w:rPr>
                <w:rFonts w:eastAsia="SimSun"/>
                <w:lang w:eastAsia="zh-CN"/>
              </w:rPr>
              <w:t xml:space="preserve"> случае образования земельного участка под</w:t>
            </w:r>
            <w:r>
              <w:rPr>
                <w:rFonts w:eastAsia="SimSun"/>
                <w:lang w:eastAsia="zh-CN"/>
              </w:rPr>
              <w:t xml:space="preserve">  </w:t>
            </w:r>
            <w:r>
              <w:rPr>
                <w:rFonts w:eastAsia="SimSun"/>
                <w:lang w:eastAsia="zh-CN"/>
              </w:rPr>
              <w:t xml:space="preserve">существующим объектом капитального строительства (объект введён в эксплуатацию)</w:t>
            </w:r>
            <w:r>
              <w:rPr>
                <w:rFonts w:eastAsia="SimSun"/>
                <w:lang w:eastAsia="zh-CN"/>
              </w:rPr>
              <w:t xml:space="preserve"> – </w:t>
            </w:r>
            <w:r>
              <w:rPr>
                <w:rFonts w:eastAsia="SimSun"/>
                <w:lang w:eastAsia="zh-CN"/>
              </w:rPr>
              <w:t xml:space="preserve">малоэтажны</w:t>
            </w:r>
            <w:r>
              <w:rPr>
                <w:rFonts w:eastAsia="SimSun"/>
                <w:lang w:eastAsia="zh-CN"/>
              </w:rPr>
              <w:t xml:space="preserve">м</w:t>
            </w:r>
            <w:r>
              <w:rPr>
                <w:rFonts w:eastAsia="SimSun"/>
                <w:lang w:eastAsia="zh-CN"/>
              </w:rPr>
              <w:t xml:space="preserve"> многоквартирны</w:t>
            </w:r>
            <w:r>
              <w:rPr>
                <w:rFonts w:eastAsia="SimSun"/>
                <w:lang w:eastAsia="zh-CN"/>
              </w:rPr>
              <w:t xml:space="preserve">м</w:t>
            </w:r>
            <w:r>
              <w:rPr>
                <w:rFonts w:eastAsia="SimSun"/>
                <w:lang w:eastAsia="zh-CN"/>
              </w:rPr>
              <w:t xml:space="preserve"> домо</w:t>
            </w:r>
            <w:r>
              <w:rPr>
                <w:rFonts w:eastAsia="SimSun"/>
                <w:lang w:eastAsia="zh-CN"/>
              </w:rPr>
              <w:t xml:space="preserve">м:</w:t>
            </w:r>
            <w:r>
              <w:rPr>
                <w:rFonts w:eastAsia="SimSun"/>
                <w:lang w:eastAsia="zh-CN"/>
              </w:rPr>
              <w:t xml:space="preserve"> минимальная площ</w:t>
            </w:r>
            <w:r>
              <w:rPr>
                <w:rFonts w:eastAsia="SimSun"/>
                <w:lang w:eastAsia="zh-CN"/>
              </w:rPr>
              <w:t xml:space="preserve">адь земельного участка – 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Запрещено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keepLines/>
              <w:rPr>
                <w:shd w:val="clear" w:color="auto" w:fill="ffffff"/>
              </w:rPr>
            </w:pPr>
            <w:r>
              <w:rPr>
                <w:shd w:val="clear" w:color="auto" w:fill="ffffff"/>
              </w:rPr>
              <w:t xml:space="preserve">Блокированная жилая застройка</w:t>
            </w:r>
            <w:r>
              <w:rPr>
                <w:shd w:val="clear" w:color="auto" w:fill="ffffff"/>
              </w:rPr>
            </w:r>
            <w:r>
              <w:rPr>
                <w:shd w:val="clear" w:color="auto" w:fill="ffffff"/>
              </w:rPr>
            </w:r>
          </w:p>
          <w:p>
            <w:pPr>
              <w:pStyle w:val="1038"/>
              <w:jc w:val="both"/>
              <w:widowControl w:val="off"/>
              <w:rPr>
                <w:shd w:val="clear" w:color="auto" w:fill="ffffff"/>
              </w:rPr>
            </w:pPr>
            <w:r>
              <w:rPr>
                <w:shd w:val="clear" w:color="auto" w:fill="ffffff"/>
              </w:rPr>
              <w:t xml:space="preserve">[2.3]</w:t>
            </w:r>
            <w:r>
              <w:rPr>
                <w:shd w:val="clear" w:color="auto" w:fill="ffffff"/>
              </w:rPr>
            </w:r>
            <w:r>
              <w:rPr>
                <w:shd w:val="clear" w:color="auto" w:fill="ffffff"/>
              </w:rPr>
            </w:r>
          </w:p>
        </w:tc>
        <w:tc>
          <w:tcPr>
            <w:tcW w:w="3686" w:type="dxa"/>
            <w:vAlign w:val="top"/>
            <w:textDirection w:val="lrTb"/>
            <w:noWrap w:val="false"/>
          </w:tcPr>
          <w:p>
            <w:pPr>
              <w:pStyle w:val="1038"/>
              <w:jc w:val="both"/>
              <w:widowControl w:val="off"/>
              <w:rPr>
                <w:shd w:val="clear" w:color="auto" w:fill="ffffff"/>
              </w:rPr>
            </w:pPr>
            <w:r>
              <w:rPr>
                <w:shd w:val="clear" w:color="auto" w:fill="ffffff"/>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w:t>
            </w:r>
            <w:r>
              <w:rPr>
                <w:shd w:val="clear" w:color="auto" w:fill="ffffff"/>
              </w:rPr>
              <w:t xml:space="preserve">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r>
              <w:rPr>
                <w:shd w:val="clear" w:color="auto" w:fill="ffffff"/>
              </w:rPr>
            </w:r>
            <w:r>
              <w:rPr>
                <w:shd w:val="clear" w:color="auto" w:fill="ffffff"/>
              </w:rPr>
            </w:r>
          </w:p>
        </w:tc>
        <w:tc>
          <w:tcPr>
            <w:tcW w:w="3827" w:type="dxa"/>
            <w:vAlign w:val="top"/>
            <w:textDirection w:val="lrTb"/>
            <w:noWrap w:val="false"/>
          </w:tcPr>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 100/800 кв. м из расчета на один блок;</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минимальная ширина земельных участков вдоль фронта улицы (проезда) – 6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минимальные отступы от границ земельных участков в случае блокировки/без блокировки – 0/3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максимальное количество надземных этажей зданий – </w:t>
              <w:br w:type="textWrapping" w:clear="all"/>
              <w:t xml:space="preserve">3 этажа (включая мансардный этаж);</w:t>
            </w:r>
            <w:r>
              <w:rPr>
                <w:rFonts w:eastAsia="SimSun"/>
                <w:lang w:eastAsia="zh-CN"/>
              </w:rPr>
            </w:r>
            <w:r>
              <w:rPr>
                <w:rFonts w:eastAsia="SimSun"/>
                <w:lang w:eastAsia="zh-CN"/>
              </w:rPr>
            </w:r>
          </w:p>
          <w:p>
            <w:pPr>
              <w:pStyle w:val="1038"/>
              <w:ind w:firstLine="611"/>
              <w:jc w:val="both"/>
              <w:rPr>
                <w:rFonts w:eastAsia="SimSun"/>
                <w:lang w:eastAsia="zh-CN"/>
              </w:rPr>
            </w:pPr>
            <w:r>
              <w:t xml:space="preserve">максимальная высота зданий, строений, сооружений </w:t>
            </w:r>
            <w:r>
              <w:rPr>
                <w:rFonts w:eastAsia="SimSun"/>
                <w:lang w:eastAsia="zh-CN"/>
              </w:rPr>
              <w:t xml:space="preserve">– 20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максимальный процент застройки в границах земельного участка – 60% (процент застройки подземной части не регламентируется);</w:t>
            </w:r>
            <w:r>
              <w:rPr>
                <w:rFonts w:eastAsia="SimSun"/>
                <w:lang w:eastAsia="zh-CN"/>
              </w:rPr>
            </w:r>
            <w:r>
              <w:rPr>
                <w:rFonts w:eastAsia="SimSun"/>
                <w:lang w:eastAsia="zh-CN"/>
              </w:rPr>
            </w:r>
          </w:p>
          <w:p>
            <w:pPr>
              <w:pStyle w:val="1038"/>
              <w:ind w:firstLine="611"/>
              <w:jc w:val="both"/>
            </w:pPr>
            <w:r>
              <w:t xml:space="preserve">предельный </w:t>
            </w:r>
            <w:r>
              <w:t xml:space="preserve">коэффициент плотности</w:t>
            </w:r>
            <w:r>
              <w:t xml:space="preserve"> жилой застройки – </w:t>
            </w:r>
            <w:r>
              <w:t xml:space="preserve">0,7.</w:t>
            </w:r>
            <w:r/>
          </w:p>
          <w:p>
            <w:pPr>
              <w:pStyle w:val="1038"/>
              <w:ind w:firstLine="611"/>
              <w:jc w:val="both"/>
              <w:rPr>
                <w:rFonts w:eastAsia="SimSun"/>
                <w:lang w:eastAsia="zh-CN"/>
              </w:rPr>
            </w:pPr>
            <w:r>
              <w:rPr>
                <w:rFonts w:eastAsia="SimSun"/>
                <w:lang w:eastAsia="zh-CN"/>
              </w:rPr>
              <w:t xml:space="preserve">Запрещено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43" w:type="dxa"/>
            <w:vAlign w:val="top"/>
            <w:textDirection w:val="lrTb"/>
            <w:noWrap w:val="false"/>
          </w:tcPr>
          <w:p>
            <w:pPr>
              <w:pStyle w:val="1038"/>
              <w:jc w:val="both"/>
              <w:keepLines/>
              <w:rPr>
                <w:shd w:val="clear" w:color="auto" w:fill="ffffff"/>
              </w:rPr>
            </w:pPr>
            <w:r>
              <w:rPr>
                <w:shd w:val="clear" w:color="auto" w:fill="ffffff"/>
              </w:rPr>
              <w:t xml:space="preserve">Хранение автотранспорта [2.7.1]</w:t>
            </w:r>
            <w:r>
              <w:rPr>
                <w:shd w:val="clear" w:color="auto" w:fill="ffffff"/>
              </w:rPr>
            </w:r>
            <w:r>
              <w:rPr>
                <w:shd w:val="clear" w:color="auto" w:fill="ffffff"/>
              </w:rPr>
            </w:r>
          </w:p>
        </w:tc>
        <w:tc>
          <w:tcPr>
            <w:tcW w:w="3686" w:type="dxa"/>
            <w:vAlign w:val="top"/>
            <w:textDirection w:val="lrTb"/>
            <w:noWrap w:val="false"/>
          </w:tcPr>
          <w:p>
            <w:pPr>
              <w:pStyle w:val="1038"/>
              <w:jc w:val="both"/>
              <w:widowControl w:val="off"/>
            </w:pPr>
            <w:r>
              <w:t xml:space="preserve">Размещение </w:t>
            </w:r>
            <w:r>
              <w:t xml:space="preserve">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r>
              <w:fldChar w:fldCharType="begin"/>
            </w:r>
            <w:r>
              <w:instrText xml:space="preserve"> HYPERLINK \l "sub_1272" </w:instrText>
            </w:r>
            <w:r>
              <w:fldChar w:fldCharType="separate"/>
            </w:r>
            <w:r>
              <w:t xml:space="preserve">кодами 2.7.2</w:t>
            </w:r>
            <w:r>
              <w:fldChar w:fldCharType="end"/>
            </w:r>
            <w:r>
              <w:t xml:space="preserve">, 4.9</w:t>
            </w:r>
            <w:r/>
          </w:p>
        </w:tc>
        <w:tc>
          <w:tcPr>
            <w:tcW w:w="3827" w:type="dxa"/>
            <w:vAlign w:val="top"/>
            <w:textDirection w:val="lrTb"/>
            <w:noWrap w:val="false"/>
          </w:tcPr>
          <w:p>
            <w:pPr>
              <w:pStyle w:val="1038"/>
              <w:ind w:firstLine="709"/>
              <w:jc w:val="both"/>
              <w:keepLines/>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 </w:t>
            </w:r>
            <w:r>
              <w:rPr>
                <w:rFonts w:eastAsia="SimSun"/>
                <w:lang w:eastAsia="zh-CN"/>
              </w:rPr>
              <w:t xml:space="preserve">– 20</w:t>
            </w:r>
            <w:r>
              <w:rPr>
                <w:rFonts w:eastAsia="SimSun"/>
                <w:lang w:eastAsia="zh-CN"/>
              </w:rPr>
              <w:t xml:space="preserve">/</w:t>
            </w:r>
            <w:r>
              <w:rPr>
                <w:rFonts w:eastAsia="SimSun"/>
                <w:lang w:eastAsia="zh-CN"/>
              </w:rPr>
              <w:t xml:space="preserve">2000 кв.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максимальное количество надземных этажей зданий</w:t>
            </w:r>
            <w:r>
              <w:rPr>
                <w:rFonts w:eastAsia="SimSun"/>
                <w:lang w:eastAsia="zh-CN"/>
              </w:rPr>
              <w:t xml:space="preserve"> </w:t>
            </w:r>
            <w:r>
              <w:rPr>
                <w:rFonts w:eastAsia="SimSun"/>
                <w:lang w:eastAsia="zh-CN"/>
              </w:rPr>
              <w:t xml:space="preserve"> – </w:t>
            </w:r>
            <w:r>
              <w:rPr>
                <w:rFonts w:eastAsia="SimSun"/>
                <w:lang w:eastAsia="zh-CN"/>
              </w:rPr>
              <w:t xml:space="preserve">         1</w:t>
            </w:r>
            <w:r>
              <w:rPr>
                <w:rFonts w:eastAsia="SimSun"/>
                <w:lang w:eastAsia="zh-CN"/>
              </w:rPr>
              <w:t xml:space="preserve"> этаж;</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максимальная высота зданий</w:t>
            </w:r>
            <w:r>
              <w:rPr>
                <w:rFonts w:eastAsia="SimSun"/>
                <w:lang w:eastAsia="zh-CN"/>
              </w:rPr>
              <w:t xml:space="preserve">, строений, сооружений </w:t>
            </w:r>
            <w:r>
              <w:rPr>
                <w:rFonts w:eastAsia="SimSun"/>
                <w:lang w:eastAsia="zh-CN"/>
              </w:rPr>
              <w:t xml:space="preserve">  </w:t>
            </w:r>
            <w:r>
              <w:rPr>
                <w:rFonts w:eastAsia="SimSun"/>
                <w:lang w:eastAsia="zh-CN"/>
              </w:rPr>
              <w:t xml:space="preserve">–</w:t>
            </w:r>
            <w:r>
              <w:rPr>
                <w:rFonts w:eastAsia="SimSun"/>
                <w:lang w:eastAsia="zh-CN"/>
              </w:rPr>
              <w:t xml:space="preserve"> </w:t>
            </w:r>
            <w:r>
              <w:rPr>
                <w:rFonts w:eastAsia="SimSun"/>
                <w:lang w:eastAsia="zh-CN"/>
              </w:rPr>
              <w:t xml:space="preserve">4</w:t>
            </w:r>
            <w:r>
              <w:rPr>
                <w:rFonts w:eastAsia="SimSun"/>
                <w:lang w:eastAsia="zh-CN"/>
              </w:rPr>
              <w:t xml:space="preserve"> м;</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максимальный процент застройки в</w:t>
            </w:r>
            <w:r>
              <w:rPr>
                <w:rFonts w:eastAsia="SimSun"/>
                <w:lang w:eastAsia="zh-CN"/>
              </w:rPr>
              <w:t xml:space="preserve"> границах земельного участка – 9</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tc>
      </w:tr>
    </w:tbl>
    <w:p>
      <w:pPr>
        <w:pStyle w:val="1038"/>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5529"/>
        <w:gridCol w:w="41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5529" w:type="dxa"/>
            <w:vAlign w:val="center"/>
            <w:textDirection w:val="lrTb"/>
            <w:noWrap w:val="false"/>
          </w:tcPr>
          <w:p>
            <w:pPr>
              <w:pStyle w:val="1038"/>
              <w:jc w:val="center"/>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11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5529" w:type="dxa"/>
            <w:vAlign w:val="center"/>
            <w:textDirection w:val="lrTb"/>
            <w:noWrap w:val="false"/>
          </w:tcPr>
          <w:p>
            <w:pPr>
              <w:pStyle w:val="1038"/>
              <w:ind w:firstLine="426"/>
              <w:jc w:val="both"/>
              <w:tabs>
                <w:tab w:val="left" w:pos="2520" w:leader="none"/>
              </w:tabs>
              <w:rPr>
                <w:rFonts w:eastAsia="SimSun"/>
                <w:lang w:eastAsia="zh-CN"/>
              </w:rPr>
            </w:pPr>
            <w:r>
              <w:rPr>
                <w:rFonts w:eastAsia="SimSun"/>
                <w:lang w:eastAsia="zh-CN"/>
              </w:rPr>
              <w:t xml:space="preserve">Виды разрешенного использования земельных участков </w:t>
            </w:r>
            <w:r>
              <w:rPr>
                <w:rFonts w:eastAsia="SimSun"/>
                <w:lang w:eastAsia="zh-CN"/>
              </w:rPr>
              <w:t xml:space="preserve">–</w:t>
            </w:r>
            <w:r>
              <w:rPr>
                <w:rFonts w:eastAsia="SimSun"/>
                <w:lang w:eastAsia="zh-CN"/>
              </w:rPr>
              <w:t xml:space="preserve"> аналогичны</w:t>
            </w:r>
            <w:r>
              <w:t xml:space="preserve"> видам разрешенного использования земельных участков</w:t>
            </w:r>
            <w:r>
              <w:rPr>
                <w:rFonts w:eastAsia="SimSun"/>
                <w:lang w:eastAsia="zh-CN"/>
              </w:rPr>
              <w:t xml:space="preserve"> с основными и условно разрешенными видами использования;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Возведение  вспомогательных объектов осущ</w:t>
            </w:r>
            <w:r>
              <w:rPr>
                <w:rFonts w:eastAsia="SimSun"/>
                <w:lang w:eastAsia="zh-CN"/>
              </w:rPr>
              <w:t xml:space="preserve">ествляется только при наличии на земельном участке объектов капитального строительства,  относящихся  к  основным  и условно разрешенным видам использования, и  (или)  действующего  разрешения  на строительство  таких  объектов  капитального строительства.</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Для всех видов объектов с основными и условно разрешенными видами использования вспомогательные виды ра</w:t>
            </w:r>
            <w:r>
              <w:rPr>
                <w:rFonts w:eastAsia="SimSun"/>
                <w:lang w:eastAsia="zh-CN"/>
              </w:rPr>
              <w:t xml:space="preserve">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проезды общего 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благоустроенные, в том числе озелененные территории, детские площадки, площадки для отдыха, спортивных занятий;</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постройки хозяйственного назначения;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площадки хозяйственные, в том числе площадки для мусоросборников;</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общественные туалеты, надворные туалеты, гидронепроницаемые выгребы, септики;</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r>
              <w:rPr>
                <w:rFonts w:eastAsia="SimSun"/>
                <w:lang w:eastAsia="zh-CN"/>
              </w:rPr>
            </w:r>
            <w:r>
              <w:rPr>
                <w:rFonts w:eastAsia="SimSun"/>
                <w:lang w:eastAsia="zh-CN"/>
              </w:rPr>
            </w:r>
          </w:p>
        </w:tc>
        <w:tc>
          <w:tcPr>
            <w:tcW w:w="4110" w:type="dxa"/>
            <w:vAlign w:val="top"/>
            <w:textDirection w:val="lrTb"/>
            <w:noWrap w:val="false"/>
          </w:tcPr>
          <w:p>
            <w:pPr>
              <w:pStyle w:val="1038"/>
              <w:jc w:val="both"/>
              <w:rPr>
                <w:rFonts w:eastAsia="SimSun"/>
                <w:lang w:eastAsia="zh-CN"/>
              </w:rPr>
            </w:pPr>
            <w:r>
              <w:rPr>
                <w:rFonts w:eastAsia="SimSun"/>
                <w:lang w:eastAsia="zh-CN"/>
              </w:rPr>
              <w:t xml:space="preserve">Минимальная/максимальная площадь земельных участков, минимальная ширина земельных участков вдоль фронта улицы (проезда)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w:t>
            </w:r>
            <w:r>
              <w:rPr>
                <w:rFonts w:eastAsia="SimSun"/>
                <w:lang w:eastAsia="zh-CN"/>
              </w:rPr>
            </w:r>
            <w:r>
              <w:rPr>
                <w:rFonts w:eastAsia="SimSun"/>
                <w:lang w:eastAsia="zh-CN"/>
              </w:rPr>
            </w:r>
          </w:p>
          <w:p>
            <w:pPr>
              <w:pStyle w:val="1038"/>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both"/>
              <w:rPr>
                <w:rFonts w:eastAsia="SimSun"/>
                <w:lang w:eastAsia="zh-CN"/>
              </w:rPr>
            </w:pPr>
            <w:r>
              <w:rPr>
                <w:rFonts w:eastAsia="SimSun"/>
                <w:lang w:eastAsia="zh-CN"/>
              </w:rPr>
              <w:t xml:space="preserve">максимальный процент застройки в границах земельного участка, максимальная высота строений, сооружений от уровня земли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Pr>
                <w:rFonts w:eastAsia="SimSun"/>
                <w:bCs/>
                <w:lang w:eastAsia="zh-CN"/>
              </w:rPr>
              <w:t xml:space="preserve">;</w:t>
            </w:r>
            <w:r>
              <w:rPr>
                <w:rFonts w:eastAsia="SimSun"/>
                <w:lang w:eastAsia="zh-CN"/>
              </w:rPr>
            </w:r>
            <w:r>
              <w:rPr>
                <w:rFonts w:eastAsia="SimSun"/>
                <w:lang w:eastAsia="zh-CN"/>
              </w:rPr>
            </w:r>
          </w:p>
          <w:p>
            <w:pPr>
              <w:pStyle w:val="1038"/>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both"/>
              <w:rPr>
                <w:rFonts w:eastAsia="SimSun"/>
                <w:lang w:eastAsia="zh-CN"/>
              </w:rPr>
            </w:pPr>
            <w:r>
              <w:rPr>
                <w:rFonts w:eastAsia="SimSun"/>
                <w:lang w:eastAsia="zh-CN"/>
              </w:rPr>
              <w:t xml:space="preserve">минимальные отступы от границ земельных участков </w:t>
            </w:r>
            <w:r>
              <w:rPr>
                <w:rFonts w:eastAsia="SimSun"/>
                <w:lang w:eastAsia="zh-CN"/>
              </w:rPr>
              <w:t xml:space="preserve">–</w:t>
            </w:r>
            <w:r>
              <w:rPr>
                <w:rFonts w:eastAsia="SimSun"/>
                <w:lang w:eastAsia="zh-CN"/>
              </w:rPr>
              <w:t xml:space="preserve"> 1 м;</w:t>
            </w:r>
            <w:r>
              <w:rPr>
                <w:rFonts w:eastAsia="SimSun"/>
                <w:lang w:eastAsia="zh-CN"/>
              </w:rPr>
            </w:r>
            <w:r>
              <w:rPr>
                <w:rFonts w:eastAsia="SimSun"/>
                <w:lang w:eastAsia="zh-CN"/>
              </w:rPr>
            </w:r>
          </w:p>
          <w:p>
            <w:pPr>
              <w:pStyle w:val="1038"/>
              <w:jc w:val="both"/>
              <w:rPr>
                <w:rFonts w:eastAsia="SimSun"/>
                <w:lang w:eastAsia="zh-CN"/>
              </w:rPr>
            </w:pPr>
            <w:r>
              <w:rPr>
                <w:rFonts w:eastAsia="SimSun"/>
                <w:lang w:eastAsia="zh-CN"/>
              </w:rPr>
              <w:t xml:space="preserve">максимальное количество надземных этажей зданий – 2 этажа (включая мансардный этаж);</w:t>
            </w:r>
            <w:r>
              <w:rPr>
                <w:rFonts w:eastAsia="SimSun"/>
                <w:lang w:eastAsia="zh-CN"/>
              </w:rPr>
            </w:r>
            <w:r>
              <w:rPr>
                <w:rFonts w:eastAsia="SimSun"/>
                <w:lang w:eastAsia="zh-CN"/>
              </w:rPr>
            </w:r>
          </w:p>
          <w:p>
            <w:pPr>
              <w:pStyle w:val="1038"/>
              <w:jc w:val="both"/>
              <w:rPr>
                <w:rFonts w:eastAsia="SimSun"/>
                <w:lang w:eastAsia="zh-CN"/>
              </w:rPr>
            </w:pPr>
            <w:r>
              <w:rPr>
                <w:rFonts w:eastAsia="SimSun"/>
                <w:lang w:eastAsia="zh-CN"/>
              </w:rPr>
              <w:t xml:space="preserve">требования в части максимальной высоты, установленные настоящими Правилами, не распространяются на антенны, вентиляционные и дымовые трубы;</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pPr>
      <w:r>
        <w:t xml:space="preserve">Для объектов, расположенных в границе территорий, к которым установлены требования к архитектурно-градостроительному облику объекта капитального строительства параметры зас</w:t>
      </w:r>
      <w:r>
        <w:t xml:space="preserve">тройки принимать согласно статье 47. «Требования к архитектурно-градостроительному облику объекта капитального строительства» (за исключением земельных участков с видами разрешенного использования, не указанными в таблице пункта 2 ст. 47 настоящих Правил).</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rFonts w:eastAsia="SimSun"/>
          <w:lang w:eastAsia="zh-CN"/>
        </w:rPr>
      </w:pPr>
      <w:r>
        <w:rPr>
          <w:rFonts w:eastAsia="SimSun"/>
          <w:lang w:eastAsia="zh-CN"/>
        </w:rPr>
        <w:t xml:space="preserve">При</w:t>
      </w:r>
      <w:r>
        <w:rPr>
          <w:rFonts w:eastAsia="SimSun"/>
          <w:lang w:eastAsia="zh-CN"/>
        </w:rPr>
        <w:t xml:space="preserve"> проектировани</w:t>
      </w:r>
      <w:r>
        <w:rPr>
          <w:rFonts w:eastAsia="SimSun"/>
          <w:lang w:eastAsia="zh-CN"/>
        </w:rPr>
        <w:t xml:space="preserve">и</w:t>
      </w:r>
      <w:r>
        <w:rPr>
          <w:rFonts w:eastAsia="SimSun"/>
          <w:lang w:eastAsia="zh-CN"/>
        </w:rPr>
        <w:t xml:space="preserve"> новых, реконструируемых, капитально ремонтируемых зданий медицинских организаций, а также помещений медицинского назначения, встраиваемых в жилые, общественные и производственные здания (независимо от формы собственности) </w:t>
      </w:r>
      <w:r>
        <w:rPr>
          <w:rFonts w:eastAsia="SimSun"/>
          <w:lang w:eastAsia="zh-CN"/>
        </w:rPr>
        <w:t xml:space="preserve">руководствоваться сводом</w:t>
      </w:r>
      <w:r>
        <w:rPr>
          <w:rFonts w:eastAsia="SimSun"/>
          <w:lang w:eastAsia="zh-CN"/>
        </w:rPr>
        <w:t xml:space="preserve"> правил СП 158.13330.2014</w:t>
      </w:r>
      <w:r>
        <w:rPr>
          <w:rFonts w:eastAsia="SimSun"/>
          <w:lang w:eastAsia="zh-CN"/>
        </w:rPr>
        <w:t xml:space="preserve"> «</w:t>
      </w:r>
      <w:r>
        <w:rPr>
          <w:rFonts w:eastAsia="SimSun"/>
          <w:lang w:eastAsia="zh-CN"/>
        </w:rPr>
        <w:t xml:space="preserve">Здания и помещения медицинских организаций. Правила проектирования</w:t>
      </w:r>
      <w:r>
        <w:rPr>
          <w:rFonts w:eastAsia="SimSun"/>
          <w:lang w:eastAsia="zh-CN"/>
        </w:rPr>
        <w:t xml:space="preserve">» </w:t>
      </w:r>
      <w:r>
        <w:rPr>
          <w:rFonts w:eastAsia="SimSun"/>
          <w:lang w:eastAsia="zh-CN"/>
        </w:rPr>
        <w:t xml:space="preserve">(утв. Приказом Министерства строительства и жилищно-коммунального хозяйства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18 февраля 2014 г. </w:t>
      </w:r>
      <w:r>
        <w:rPr>
          <w:rFonts w:eastAsia="SimSun"/>
          <w:lang w:eastAsia="zh-CN"/>
        </w:rPr>
        <w:t xml:space="preserve">№</w:t>
      </w:r>
      <w:r>
        <w:rPr>
          <w:rFonts w:eastAsia="SimSun"/>
          <w:lang w:eastAsia="zh-CN"/>
        </w:rPr>
        <w:t xml:space="preserve"> 58/пр).</w:t>
      </w:r>
      <w:r>
        <w:rPr>
          <w:rFonts w:eastAsia="SimSun"/>
          <w:lang w:eastAsia="zh-CN"/>
        </w:rPr>
      </w:r>
      <w:r>
        <w:rPr>
          <w:rFonts w:eastAsia="SimSun"/>
          <w:lang w:eastAsia="zh-CN"/>
        </w:rPr>
      </w:r>
    </w:p>
    <w:p>
      <w:pPr>
        <w:pStyle w:val="1038"/>
        <w:ind w:firstLine="709"/>
        <w:jc w:val="both"/>
        <w:rPr>
          <w:color w:val="000000"/>
        </w:rPr>
      </w:pPr>
      <w:r>
        <w:rPr>
          <w:rFonts w:eastAsia="SimSun"/>
          <w:lang w:eastAsia="zh-CN"/>
        </w:rPr>
        <w:t xml:space="preserve">При проектировании </w:t>
      </w:r>
      <w:r>
        <w:rPr>
          <w:rFonts w:eastAsia="SimSun"/>
          <w:lang w:eastAsia="zh-CN"/>
        </w:rPr>
        <w:t xml:space="preserve">монастырских комплексов, миссий и епархиальных центров </w:t>
      </w:r>
      <w:r>
        <w:rPr>
          <w:rFonts w:eastAsia="SimSun"/>
          <w:lang w:eastAsia="zh-CN"/>
        </w:rPr>
        <w:t xml:space="preserve">(</w:t>
      </w:r>
      <w:r>
        <w:rPr>
          <w:rFonts w:eastAsia="SimSun"/>
          <w:lang w:eastAsia="zh-CN"/>
        </w:rPr>
        <w:t xml:space="preserve">в соответствии с утвержденными заданиями на проектирование</w:t>
      </w:r>
      <w:r>
        <w:rPr>
          <w:rFonts w:eastAsia="SimSun"/>
          <w:lang w:eastAsia="zh-CN"/>
        </w:rPr>
        <w:t xml:space="preserve">) и </w:t>
      </w:r>
      <w:r>
        <w:rPr>
          <w:rFonts w:eastAsia="SimSun"/>
          <w:lang w:eastAsia="zh-CN"/>
        </w:rPr>
        <w:t xml:space="preserve">вновь возводимых и реконструируемых зданий, сооружений и комплексов православных храмов, а также помещений домовых церквей, встроенных в здания другого назначения </w:t>
      </w:r>
      <w:r>
        <w:rPr>
          <w:rFonts w:eastAsia="SimSun"/>
          <w:lang w:eastAsia="zh-CN"/>
        </w:rPr>
        <w:t xml:space="preserve">руководствоваться сводом</w:t>
      </w:r>
      <w:r>
        <w:rPr>
          <w:rFonts w:eastAsia="SimSun"/>
          <w:lang w:eastAsia="zh-CN"/>
        </w:rPr>
        <w:t xml:space="preserve"> правил по проектированию и строительству</w:t>
      </w:r>
      <w:r>
        <w:rPr>
          <w:rFonts w:eastAsia="SimSun"/>
          <w:lang w:eastAsia="zh-CN"/>
        </w:rPr>
        <w:t xml:space="preserve"> </w:t>
      </w:r>
      <w:r>
        <w:rPr>
          <w:rFonts w:eastAsia="SimSun"/>
          <w:lang w:eastAsia="zh-CN"/>
        </w:rPr>
        <w:t xml:space="preserve">СП 31-103-99</w:t>
      </w:r>
      <w:r>
        <w:rPr>
          <w:rFonts w:eastAsia="SimSun"/>
          <w:lang w:eastAsia="zh-CN"/>
        </w:rPr>
        <w:t xml:space="preserve"> «</w:t>
      </w:r>
      <w:r>
        <w:rPr>
          <w:rFonts w:eastAsia="SimSun"/>
          <w:lang w:eastAsia="zh-CN"/>
        </w:rPr>
        <w:t xml:space="preserve">Здания, сооружения и комплексы православных храмов</w:t>
      </w:r>
      <w:r>
        <w:rPr>
          <w:rFonts w:eastAsia="SimSun"/>
          <w:lang w:eastAsia="zh-CN"/>
        </w:rPr>
        <w:t xml:space="preserve">» </w:t>
      </w:r>
      <w:r>
        <w:rPr>
          <w:rFonts w:eastAsia="SimSun"/>
          <w:lang w:eastAsia="zh-CN"/>
        </w:rPr>
        <w:t xml:space="preserve">(утв. Постановлением Госстроя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27 декабря 1999 г. </w:t>
      </w:r>
      <w:r>
        <w:rPr>
          <w:rFonts w:eastAsia="SimSun"/>
          <w:lang w:eastAsia="zh-CN"/>
        </w:rPr>
        <w:t xml:space="preserve">№</w:t>
      </w:r>
      <w:r>
        <w:rPr>
          <w:rFonts w:eastAsia="SimSun"/>
          <w:lang w:eastAsia="zh-CN"/>
        </w:rPr>
        <w:t xml:space="preserve"> 92)</w:t>
      </w:r>
      <w:r>
        <w:rPr>
          <w:rFonts w:eastAsia="SimSun"/>
          <w:lang w:eastAsia="zh-CN"/>
        </w:rPr>
        <w:t xml:space="preserve"> (</w:t>
      </w:r>
      <w:r>
        <w:rPr>
          <w:rFonts w:eastAsia="SimSun"/>
          <w:lang w:eastAsia="zh-CN"/>
        </w:rPr>
        <w:t xml:space="preserve">не распространяются на проектирование храмов, временно размещаемых в сборно-разборных и других аналогичных зданиях</w:t>
      </w:r>
      <w:r>
        <w:rPr>
          <w:rFonts w:eastAsia="SimSun"/>
          <w:lang w:eastAsia="zh-CN"/>
        </w:rPr>
        <w:t xml:space="preserve">).</w:t>
      </w:r>
      <w:r>
        <w:rPr>
          <w:color w:val="000000"/>
        </w:rPr>
      </w:r>
      <w:r>
        <w:rPr>
          <w:color w:val="000000"/>
        </w:rPr>
      </w:r>
    </w:p>
    <w:p>
      <w:pPr>
        <w:pStyle w:val="1038"/>
        <w:ind w:firstLine="709"/>
        <w:jc w:val="both"/>
        <w:rPr>
          <w:color w:val="000000"/>
        </w:rPr>
      </w:pPr>
      <w:r>
        <w:rPr>
          <w:color w:val="000000"/>
        </w:rPr>
        <w:t xml:space="preserve">Станции технического обслуживания автомобилей следует проектировать из расчета один пост на 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10 постов </w:t>
      </w:r>
      <w:r>
        <w:rPr>
          <w:color w:val="000000"/>
        </w:rPr>
        <w:t xml:space="preserve">–</w:t>
      </w:r>
      <w:r>
        <w:rPr>
          <w:color w:val="000000"/>
        </w:rPr>
        <w:t xml:space="preserve"> 1,0 га;</w:t>
      </w:r>
      <w:r>
        <w:rPr>
          <w:color w:val="000000"/>
        </w:rPr>
      </w:r>
      <w:r>
        <w:rPr>
          <w:color w:val="000000"/>
        </w:rPr>
      </w:r>
    </w:p>
    <w:p>
      <w:pPr>
        <w:pStyle w:val="1038"/>
        <w:ind w:firstLine="709"/>
        <w:jc w:val="both"/>
        <w:rPr>
          <w:color w:val="000000"/>
        </w:rPr>
      </w:pPr>
      <w:r>
        <w:rPr>
          <w:color w:val="000000"/>
        </w:rPr>
        <w:t xml:space="preserve">на 15 постов </w:t>
      </w:r>
      <w:r>
        <w:rPr>
          <w:color w:val="000000"/>
        </w:rPr>
        <w:t xml:space="preserve">–</w:t>
      </w:r>
      <w:r>
        <w:rPr>
          <w:color w:val="000000"/>
        </w:rPr>
        <w:t xml:space="preserve"> 1,5 га;</w:t>
      </w:r>
      <w:r>
        <w:rPr>
          <w:color w:val="000000"/>
        </w:rPr>
      </w:r>
      <w:r>
        <w:rPr>
          <w:color w:val="000000"/>
        </w:rPr>
      </w:r>
    </w:p>
    <w:p>
      <w:pPr>
        <w:pStyle w:val="1038"/>
        <w:ind w:firstLine="709"/>
        <w:jc w:val="both"/>
        <w:rPr>
          <w:color w:val="000000"/>
        </w:rPr>
      </w:pPr>
      <w:r>
        <w:rPr>
          <w:color w:val="000000"/>
        </w:rPr>
        <w:t xml:space="preserve">на 25 постов </w:t>
      </w:r>
      <w:r>
        <w:rPr>
          <w:color w:val="000000"/>
        </w:rPr>
        <w:t xml:space="preserve">–</w:t>
      </w:r>
      <w:r>
        <w:rPr>
          <w:color w:val="000000"/>
        </w:rPr>
        <w:t xml:space="preserve"> 2,0 га;</w:t>
      </w:r>
      <w:r>
        <w:rPr>
          <w:color w:val="000000"/>
        </w:rPr>
      </w:r>
      <w:r>
        <w:rPr>
          <w:color w:val="000000"/>
        </w:rPr>
      </w:r>
    </w:p>
    <w:p>
      <w:pPr>
        <w:pStyle w:val="1038"/>
        <w:ind w:firstLine="709"/>
        <w:jc w:val="both"/>
        <w:rPr>
          <w:color w:val="000000"/>
        </w:rPr>
      </w:pPr>
      <w:r>
        <w:rPr>
          <w:color w:val="000000"/>
        </w:rPr>
        <w:t xml:space="preserve">на 40 постов </w:t>
      </w:r>
      <w:r>
        <w:rPr>
          <w:color w:val="000000"/>
        </w:rPr>
        <w:t xml:space="preserve">–</w:t>
      </w:r>
      <w:r>
        <w:rPr>
          <w:color w:val="000000"/>
        </w:rPr>
        <w:t xml:space="preserve"> 3,5 га.</w:t>
      </w:r>
      <w:r>
        <w:rPr>
          <w:color w:val="000000"/>
        </w:rPr>
      </w:r>
      <w:r>
        <w:rPr>
          <w:color w:val="000000"/>
        </w:rPr>
      </w:r>
    </w:p>
    <w:p>
      <w:pPr>
        <w:pStyle w:val="1038"/>
        <w:ind w:firstLine="709"/>
        <w:jc w:val="both"/>
        <w:rPr>
          <w:color w:val="000000"/>
        </w:rPr>
      </w:pPr>
      <w:r>
        <w:rPr>
          <w:color w:val="000000"/>
        </w:rPr>
        <w:t xml:space="preserve">Расстояния от </w:t>
      </w:r>
      <w:r>
        <w:rPr>
          <w:color w:val="000000"/>
        </w:rPr>
        <w:t xml:space="preserve">станций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w:t>
      </w:r>
      <w:r>
        <w:rPr>
          <w:color w:val="000000"/>
        </w:rPr>
        <w:t xml:space="preserve"> </w:t>
      </w:r>
      <w:r>
        <w:fldChar w:fldCharType="begin"/>
      </w:r>
      <w:r>
        <w:instrText xml:space="preserve"> HYPERLINK "https://internet.garant.ru/" \l "/document/36978113/entry/11010" </w:instrText>
      </w:r>
      <w:r>
        <w:fldChar w:fldCharType="separate"/>
      </w:r>
      <w:r>
        <w:rPr>
          <w:color w:val="000000"/>
        </w:rPr>
        <w:t xml:space="preserve">таблице 110</w:t>
      </w:r>
      <w:r>
        <w:rPr>
          <w:color w:val="000000"/>
        </w:rPr>
        <w:fldChar w:fldCharType="end"/>
      </w:r>
      <w:r>
        <w:rPr>
          <w:color w:val="000000"/>
        </w:rPr>
        <w:t xml:space="preserve"> </w:t>
      </w:r>
      <w:r>
        <w:rPr>
          <w:color w:val="000000"/>
        </w:rPr>
        <w:t xml:space="preserve">основной части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Автозаправочные станции (далее </w:t>
      </w:r>
      <w:r>
        <w:rPr>
          <w:color w:val="000000"/>
        </w:rPr>
        <w:t xml:space="preserve">–</w:t>
      </w:r>
      <w:r>
        <w:rPr>
          <w:color w:val="000000"/>
        </w:rPr>
        <w:t xml:space="preserve"> АЗС) следует проектировать из расчета одна топливораздаточная колонка на 1200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2 колонки </w:t>
      </w:r>
      <w:r>
        <w:rPr>
          <w:color w:val="000000"/>
        </w:rPr>
        <w:t xml:space="preserve">–</w:t>
      </w:r>
      <w:r>
        <w:rPr>
          <w:color w:val="000000"/>
        </w:rPr>
        <w:t xml:space="preserve"> 0,1 га;</w:t>
      </w:r>
      <w:r>
        <w:rPr>
          <w:color w:val="000000"/>
        </w:rPr>
      </w:r>
      <w:r>
        <w:rPr>
          <w:color w:val="000000"/>
        </w:rPr>
      </w:r>
    </w:p>
    <w:p>
      <w:pPr>
        <w:pStyle w:val="1038"/>
        <w:ind w:firstLine="709"/>
        <w:jc w:val="both"/>
        <w:rPr>
          <w:color w:val="000000"/>
        </w:rPr>
      </w:pPr>
      <w:r>
        <w:rPr>
          <w:color w:val="000000"/>
        </w:rPr>
        <w:t xml:space="preserve">на 5 колонок </w:t>
      </w:r>
      <w:r>
        <w:rPr>
          <w:color w:val="000000"/>
        </w:rPr>
        <w:t xml:space="preserve">–</w:t>
      </w:r>
      <w:r>
        <w:rPr>
          <w:color w:val="000000"/>
        </w:rPr>
        <w:t xml:space="preserve"> 0,2 га;</w:t>
      </w:r>
      <w:r>
        <w:rPr>
          <w:color w:val="000000"/>
        </w:rPr>
      </w:r>
      <w:r>
        <w:rPr>
          <w:color w:val="000000"/>
        </w:rPr>
      </w:r>
    </w:p>
    <w:p>
      <w:pPr>
        <w:pStyle w:val="1038"/>
        <w:ind w:firstLine="709"/>
        <w:jc w:val="both"/>
        <w:rPr>
          <w:color w:val="000000"/>
        </w:rPr>
      </w:pPr>
      <w:r>
        <w:rPr>
          <w:color w:val="000000"/>
        </w:rPr>
        <w:t xml:space="preserve">на 7 колонок </w:t>
      </w:r>
      <w:r>
        <w:rPr>
          <w:color w:val="000000"/>
        </w:rPr>
        <w:t xml:space="preserve">–</w:t>
      </w:r>
      <w:r>
        <w:rPr>
          <w:color w:val="000000"/>
        </w:rPr>
        <w:t xml:space="preserve"> 0,3 га;</w:t>
      </w:r>
      <w:r>
        <w:rPr>
          <w:color w:val="000000"/>
        </w:rPr>
      </w:r>
      <w:r>
        <w:rPr>
          <w:color w:val="000000"/>
        </w:rPr>
      </w:r>
    </w:p>
    <w:p>
      <w:pPr>
        <w:pStyle w:val="1038"/>
        <w:ind w:firstLine="709"/>
        <w:jc w:val="both"/>
        <w:rPr>
          <w:color w:val="000000"/>
        </w:rPr>
      </w:pPr>
      <w:r>
        <w:rPr>
          <w:color w:val="000000"/>
        </w:rPr>
        <w:t xml:space="preserve">на 9 колонок </w:t>
      </w:r>
      <w:r>
        <w:rPr>
          <w:color w:val="000000"/>
        </w:rPr>
        <w:t xml:space="preserve">–</w:t>
      </w:r>
      <w:r>
        <w:rPr>
          <w:color w:val="000000"/>
        </w:rPr>
        <w:t xml:space="preserve"> 0,35 га;</w:t>
      </w:r>
      <w:r>
        <w:rPr>
          <w:color w:val="000000"/>
        </w:rPr>
      </w:r>
      <w:r>
        <w:rPr>
          <w:color w:val="000000"/>
        </w:rPr>
      </w:r>
    </w:p>
    <w:p>
      <w:pPr>
        <w:pStyle w:val="1038"/>
        <w:ind w:firstLine="709"/>
        <w:jc w:val="both"/>
        <w:rPr>
          <w:color w:val="000000"/>
        </w:rPr>
      </w:pPr>
      <w:r>
        <w:rPr>
          <w:color w:val="000000"/>
        </w:rPr>
        <w:t xml:space="preserve">на 11 колонок </w:t>
      </w:r>
      <w:r>
        <w:rPr>
          <w:color w:val="000000"/>
        </w:rPr>
        <w:t xml:space="preserve">–</w:t>
      </w:r>
      <w:r>
        <w:rPr>
          <w:color w:val="000000"/>
        </w:rPr>
        <w:t xml:space="preserve"> 0,4 га.</w:t>
      </w:r>
      <w:r>
        <w:rPr>
          <w:color w:val="000000"/>
        </w:rPr>
      </w:r>
      <w:r>
        <w:rPr>
          <w:color w:val="000000"/>
        </w:rPr>
      </w:r>
    </w:p>
    <w:p>
      <w:pPr>
        <w:pStyle w:val="1038"/>
        <w:ind w:firstLine="709"/>
        <w:jc w:val="both"/>
        <w:rPr>
          <w:color w:val="000000"/>
        </w:rPr>
      </w:pPr>
      <w:r>
        <w:rPr>
          <w:color w:val="000000"/>
        </w:rPr>
        <w:t xml:space="preserve">На территории АЗС необходимо предусматривать не менее 1 места для стоянки и зарядки электромобилей, оборудованными быстрыми зарядными станциями.</w:t>
      </w:r>
      <w:r>
        <w:rPr>
          <w:color w:val="000000"/>
        </w:rPr>
      </w:r>
      <w:r>
        <w:rPr>
          <w:color w:val="000000"/>
        </w:rPr>
      </w:r>
    </w:p>
    <w:p>
      <w:pPr>
        <w:pStyle w:val="1038"/>
        <w:ind w:firstLine="709"/>
        <w:jc w:val="both"/>
        <w:rPr>
          <w:color w:val="000000"/>
        </w:rPr>
      </w:pPr>
      <w:r>
        <w:rPr>
          <w:color w:val="000000"/>
        </w:rPr>
        <w:t xml:space="preserve">Расстояния от АЗС до объектов, к ним не относящихся, следует принимать в соответствии с требованиями</w:t>
      </w:r>
      <w:r>
        <w:rPr>
          <w:color w:val="000000"/>
        </w:rPr>
        <w:t xml:space="preserve"> </w:t>
      </w:r>
      <w:r>
        <w:fldChar w:fldCharType="begin"/>
      </w:r>
      <w:r>
        <w:instrText xml:space="preserve"> HYPERLINK "https://internet.garant.ru/" \l "/document/36978113/entry/1213" </w:instrText>
      </w:r>
      <w:r>
        <w:fldChar w:fldCharType="separate"/>
      </w:r>
      <w:r>
        <w:rPr>
          <w:color w:val="000000"/>
        </w:rPr>
        <w:t xml:space="preserve">раздела 13</w:t>
      </w:r>
      <w:r>
        <w:rPr>
          <w:color w:val="000000"/>
        </w:rPr>
        <w:fldChar w:fldCharType="end"/>
      </w:r>
      <w:r>
        <w:rPr>
          <w:color w:val="000000"/>
        </w:rPr>
        <w:t xml:space="preserve"> «</w:t>
      </w:r>
      <w:r>
        <w:rPr>
          <w:color w:val="000000"/>
        </w:rPr>
        <w:t xml:space="preserve">Противопожарные требования</w:t>
      </w:r>
      <w:r>
        <w:rPr>
          <w:color w:val="000000"/>
        </w:rPr>
        <w:t xml:space="preserve">»</w:t>
      </w:r>
      <w:r>
        <w:rPr>
          <w:color w:val="000000"/>
        </w:rPr>
        <w:t xml:space="preserve">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Расстояние от АЗС для легкового автотранспорта, оборудованных системой закольцовки паров бензина, автогазозаправочных станций с компрессорами внутри помещения с количеством заправок не более 500 авто</w:t>
      </w:r>
      <w:r>
        <w:rPr>
          <w:color w:val="000000"/>
        </w:rPr>
        <w:t xml:space="preserve">мобилей в сутки без объектов технического обслуживания автомобилей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следует принимать не менее 50 м.</w:t>
      </w:r>
      <w:r>
        <w:rPr>
          <w:color w:val="000000"/>
        </w:rPr>
      </w:r>
      <w:r>
        <w:rPr>
          <w:color w:val="000000"/>
        </w:rPr>
      </w:r>
    </w:p>
    <w:p>
      <w:pPr>
        <w:pStyle w:val="1038"/>
        <w:ind w:firstLine="709"/>
        <w:jc w:val="both"/>
        <w:rPr>
          <w:color w:val="000000"/>
        </w:rPr>
      </w:pPr>
      <w:r>
        <w:rPr>
          <w:color w:val="000000"/>
        </w:rPr>
        <w:t xml:space="preserve">Расстояние от АЗС для </w:t>
      </w:r>
      <w:r>
        <w:rPr>
          <w:color w:val="000000"/>
        </w:rPr>
        <w:t xml:space="preserve">заправки грузового и легкового автотранспорта жидким и газовым топливом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должно быть не менее 100 м.</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color w:val="000000"/>
        </w:rPr>
      </w:pPr>
      <w:r>
        <w:rPr>
          <w:color w:val="000000"/>
        </w:rPr>
        <w:t xml:space="preserve">Строител</w:t>
      </w:r>
      <w:r>
        <w:rPr>
          <w:color w:val="000000"/>
        </w:rPr>
        <w:t xml:space="preserve">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r>
        <w:rPr>
          <w:color w:val="000000"/>
        </w:rPr>
      </w:r>
      <w:r>
        <w:rPr>
          <w:color w:val="000000"/>
        </w:rPr>
      </w:r>
    </w:p>
    <w:p>
      <w:pPr>
        <w:pStyle w:val="1038"/>
        <w:ind w:firstLine="709"/>
        <w:jc w:val="both"/>
        <w:rPr>
          <w:color w:val="000000"/>
        </w:rPr>
      </w:pPr>
      <w:r>
        <w:rPr>
          <w:color w:val="000000"/>
        </w:rPr>
        <w:t xml:space="preserve">При проекти</w:t>
      </w:r>
      <w:r>
        <w:rPr>
          <w:color w:val="000000"/>
        </w:rPr>
        <w:t xml:space="preserve">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Каждый объект </w:t>
      </w:r>
      <w:r>
        <w:rPr>
          <w:rFonts w:eastAsia="SimSun"/>
          <w:lang w:eastAsia="zh-CN"/>
        </w:rPr>
        <w:t xml:space="preserve">индивидуального жилищного строительства/садовый дом, расположенный/предполагаемый к строительству на земельном участке, должен быть обеспечен минимальной нормативной площадью земельного участка, установленной градостроительным регламентом настоящих Правил.</w:t>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Предоставление разрешения на условно разрешенный вид использования земельного участка или объекта капитального строительства в установленном Градостроительн</w:t>
      </w:r>
      <w:r>
        <w:rPr>
          <w:color w:val="000000"/>
        </w:rPr>
        <w:t xml:space="preserve">ым кодексом Российской Федерации порядке возможно только при предоставлении соответствующего мотивированного обоснования необходимости получения разрешения на условно разрешенный вид использования земельного участка или объекта капитального строительства, </w:t>
      </w:r>
      <w:r>
        <w:rPr>
          <w:color w:val="000000"/>
          <w:lang w:val="en-US"/>
        </w:rPr>
        <w:t xml:space="preserve">содержащее пояснительную записку и графическое описание (схема планиров</w:t>
      </w:r>
      <w:r>
        <w:rPr>
          <w:color w:val="000000"/>
          <w:lang w:val="en-US"/>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color w:val="000000"/>
        </w:rPr>
        <w:t xml:space="preserve">, с учетом условий</w:t>
      </w:r>
      <w:r>
        <w:rPr>
          <w:color w:val="000000"/>
          <w:lang w:val="en-US"/>
        </w:rPr>
        <w:t xml:space="preserve"> определенных стать</w:t>
      </w:r>
      <w:r>
        <w:rPr>
          <w:color w:val="000000"/>
        </w:rPr>
        <w:t xml:space="preserve">ей</w:t>
      </w:r>
      <w:r>
        <w:rPr>
          <w:color w:val="000000"/>
          <w:lang w:val="en-US"/>
        </w:rPr>
        <w:t xml:space="preserve"> </w:t>
      </w:r>
      <w:r>
        <w:rPr>
          <w:color w:val="000000"/>
        </w:rPr>
        <w:t xml:space="preserve">39</w:t>
      </w:r>
      <w:r>
        <w:rPr>
          <w:color w:val="000000"/>
          <w:lang w:val="en-US"/>
        </w:rPr>
        <w:t xml:space="preserve"> Градостроительного кодекса Российской Федерации</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Вспомогательные строения, за исключением гаражей, размещать со стороны </w:t>
      </w:r>
      <w:r>
        <w:rPr>
          <w:color w:val="000000"/>
        </w:rPr>
        <w:t xml:space="preserve">элемента улично-дорожной сети</w:t>
      </w:r>
      <w:r>
        <w:rPr>
          <w:color w:val="000000"/>
        </w:rPr>
        <w:t xml:space="preserve"> не допускается. </w:t>
      </w:r>
      <w:r>
        <w:rPr>
          <w:rFonts w:eastAsia="SimSun"/>
          <w:lang w:eastAsia="zh-CN"/>
        </w:rPr>
        <w:t xml:space="preserve">При этом этажность их не должна превышать двух этажей, при условии обеспечения нормативной инсоляции на территории </w:t>
      </w:r>
      <w:r>
        <w:rPr>
          <w:rFonts w:eastAsia="SimSun"/>
          <w:lang w:eastAsia="zh-CN"/>
        </w:rPr>
        <w:t xml:space="preserve">соседних земельных участков. </w:t>
      </w:r>
      <w:r>
        <w:rPr>
          <w:color w:val="000000"/>
        </w:rPr>
        <w:t xml:space="preserve">Гараж может размещаться по красной линии </w:t>
      </w:r>
      <w:r>
        <w:rPr>
          <w:color w:val="000000"/>
        </w:rPr>
        <w:t xml:space="preserve">элементов улично-дорожной сети </w:t>
      </w:r>
      <w:r>
        <w:rPr>
          <w:color w:val="000000"/>
        </w:rPr>
        <w:t xml:space="preserve">без устройства распашных ворот. </w:t>
      </w:r>
      <w:r>
        <w:rPr>
          <w:color w:val="000000"/>
        </w:rPr>
      </w:r>
      <w:r>
        <w:rPr>
          <w:color w:val="000000"/>
        </w:rPr>
      </w:r>
    </w:p>
    <w:p>
      <w:pPr>
        <w:pStyle w:val="1038"/>
        <w:ind w:firstLine="709"/>
        <w:jc w:val="both"/>
        <w:rPr>
          <w:color w:val="000000"/>
        </w:rPr>
      </w:pPr>
      <w:r>
        <w:rPr>
          <w:color w:val="000000"/>
        </w:rPr>
        <w:t xml:space="preserve">Расстояние до условно принимаемой за красную линию границы земельного участка, примыкающей к земля</w:t>
      </w:r>
      <w:r>
        <w:rPr>
          <w:color w:val="000000"/>
        </w:rPr>
        <w:t xml:space="preserve">м общего пользования со стороны элемента улично-дорожной сети, при реконструкции объектов индивидуального жилищного строительства или садовых домов возможно сокращать при условии соблюдения требований технических регламентов, но не менее чем, до величины: </w:t>
      </w:r>
      <w:r>
        <w:rPr>
          <w:color w:val="000000"/>
        </w:rPr>
      </w:r>
      <w:r>
        <w:rPr>
          <w:color w:val="000000"/>
        </w:rPr>
      </w:r>
    </w:p>
    <w:p>
      <w:pPr>
        <w:pStyle w:val="1038"/>
        <w:ind w:firstLine="709"/>
        <w:jc w:val="both"/>
        <w:rPr>
          <w:color w:val="000000"/>
        </w:rPr>
      </w:pPr>
      <w:r>
        <w:rPr>
          <w:color w:val="000000"/>
        </w:rPr>
        <w:t xml:space="preserve">- расстояния от существующих стен реконструируемого здания (в отношении объектов, построенных до утверждения настоящих Правил (до 25 ноября 2008 года); </w:t>
      </w:r>
      <w:r>
        <w:rPr>
          <w:color w:val="000000"/>
        </w:rPr>
      </w:r>
      <w:r>
        <w:rPr>
          <w:color w:val="000000"/>
        </w:rPr>
      </w:r>
    </w:p>
    <w:p>
      <w:pPr>
        <w:pStyle w:val="1038"/>
        <w:ind w:firstLine="709"/>
        <w:jc w:val="both"/>
        <w:rPr>
          <w:color w:val="000000"/>
        </w:rPr>
      </w:pPr>
      <w:r>
        <w:rPr>
          <w:color w:val="000000"/>
        </w:rPr>
        <w:t xml:space="preserve">- 3 м (в отношении объектов, построенных до 24 декабря 2020 года).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отступы от границ земельных участков при реконструкции объектов индивидуал</w:t>
      </w:r>
      <w:r>
        <w:rPr>
          <w:color w:val="000000"/>
        </w:rPr>
        <w:t xml:space="preserve">ьного жилищного строительства или садовых домов, построенных до утверждения настоящих Правил (до 25 ноября 2008 года), возможно сокращать при условии соблюдения требований технических регламентов, но не менее, чем до величины расстояний от границ земельных</w:t>
      </w:r>
      <w:r>
        <w:rPr>
          <w:color w:val="000000"/>
        </w:rPr>
        <w:t xml:space="preserve"> </w:t>
      </w:r>
      <w:r>
        <w:rPr>
          <w:color w:val="000000"/>
        </w:rPr>
        <w:t xml:space="preserve">участков до существующих стен реконструируемого здания.</w:t>
      </w:r>
      <w:r>
        <w:rPr>
          <w:color w:val="000000"/>
        </w:rPr>
      </w:r>
      <w:r>
        <w:rPr>
          <w:color w:val="000000"/>
        </w:rPr>
      </w:r>
    </w:p>
    <w:p>
      <w:pPr>
        <w:pStyle w:val="1038"/>
        <w:ind w:firstLine="709"/>
        <w:jc w:val="both"/>
        <w:rPr>
          <w:color w:val="000000"/>
        </w:rPr>
      </w:pPr>
      <w:r>
        <w:rPr>
          <w:color w:val="000000"/>
        </w:rPr>
        <w:t xml:space="preserve">* </w:t>
      </w:r>
      <w:r>
        <w:rPr>
          <w:color w:val="000000"/>
        </w:rPr>
        <w:t xml:space="preserve">в сложившейся застройке, при ширине земельного участка менее</w:t>
      </w:r>
      <w:r>
        <w:rPr>
          <w:color w:val="000000"/>
        </w:rPr>
        <w:t xml:space="preserve"> 12 м</w:t>
      </w:r>
      <w:r>
        <w:rPr>
          <w:color w:val="000000"/>
        </w:rPr>
        <w:t xml:space="preserve">, для строительства жилого дома</w:t>
      </w:r>
      <w:r>
        <w:rPr>
          <w:color w:val="000000"/>
        </w:rPr>
        <w:t xml:space="preserve">/садового дома</w:t>
      </w:r>
      <w:r>
        <w:rPr>
          <w:color w:val="000000"/>
        </w:rPr>
        <w:t xml:space="preserve"> минимальный отступ от границы соседнего </w:t>
      </w:r>
      <w:r>
        <w:rPr>
          <w:color w:val="000000"/>
        </w:rPr>
        <w:t xml:space="preserve">земельного </w:t>
      </w:r>
      <w:r>
        <w:rPr>
          <w:color w:val="000000"/>
        </w:rPr>
        <w:t xml:space="preserve">участка составляет не менее:</w:t>
      </w:r>
      <w:r>
        <w:rPr>
          <w:color w:val="000000"/>
        </w:rPr>
      </w:r>
      <w:r>
        <w:rPr>
          <w:color w:val="000000"/>
        </w:rPr>
      </w:r>
    </w:p>
    <w:p>
      <w:pPr>
        <w:pStyle w:val="1038"/>
        <w:ind w:firstLine="709"/>
        <w:jc w:val="both"/>
        <w:rPr>
          <w:color w:val="000000"/>
        </w:rPr>
      </w:pPr>
      <w:r>
        <w:rPr>
          <w:color w:val="000000"/>
        </w:rPr>
        <w:t xml:space="preserve">1,0 м </w:t>
      </w:r>
      <w:r>
        <w:rPr>
          <w:color w:val="000000"/>
        </w:rPr>
        <w:t xml:space="preserve">–</w:t>
      </w:r>
      <w:r>
        <w:rPr>
          <w:color w:val="000000"/>
        </w:rPr>
        <w:t xml:space="preserve"> для одноэтажного жилого дома;</w:t>
      </w:r>
      <w:r>
        <w:rPr>
          <w:color w:val="000000"/>
        </w:rPr>
      </w:r>
      <w:r>
        <w:rPr>
          <w:color w:val="000000"/>
        </w:rPr>
      </w:r>
    </w:p>
    <w:p>
      <w:pPr>
        <w:pStyle w:val="1038"/>
        <w:ind w:firstLine="709"/>
        <w:jc w:val="both"/>
        <w:rPr>
          <w:color w:val="000000"/>
        </w:rPr>
      </w:pPr>
      <w:r>
        <w:rPr>
          <w:color w:val="000000"/>
        </w:rPr>
        <w:t xml:space="preserve">1,5 м </w:t>
      </w:r>
      <w:r>
        <w:rPr>
          <w:color w:val="000000"/>
        </w:rPr>
        <w:t xml:space="preserve">–</w:t>
      </w:r>
      <w:r>
        <w:rPr>
          <w:color w:val="000000"/>
        </w:rPr>
        <w:t xml:space="preserve"> для двухэтажного жилого дома;</w:t>
      </w:r>
      <w:r>
        <w:rPr>
          <w:color w:val="000000"/>
        </w:rPr>
      </w:r>
      <w:r>
        <w:rPr>
          <w:color w:val="000000"/>
        </w:rPr>
      </w:r>
    </w:p>
    <w:p>
      <w:pPr>
        <w:pStyle w:val="1038"/>
        <w:ind w:firstLine="709"/>
        <w:jc w:val="both"/>
        <w:rPr>
          <w:color w:val="000000"/>
        </w:rPr>
      </w:pPr>
      <w:r>
        <w:rPr>
          <w:color w:val="000000"/>
        </w:rPr>
        <w:t xml:space="preserve">2,0 м </w:t>
      </w:r>
      <w:r>
        <w:rPr>
          <w:color w:val="000000"/>
        </w:rPr>
        <w:t xml:space="preserve">–</w:t>
      </w:r>
      <w:r>
        <w:rPr>
          <w:color w:val="000000"/>
        </w:rPr>
        <w:t xml:space="preserve"> для трехэтажного жилого дома, при условии, что расстояние до расположенного на соседнем земельном участке жилого дома не менее 5 м;</w:t>
      </w:r>
      <w:r>
        <w:rPr>
          <w:color w:val="000000"/>
        </w:rPr>
      </w:r>
      <w:r>
        <w:rPr>
          <w:color w:val="000000"/>
        </w:rPr>
      </w:r>
    </w:p>
    <w:p>
      <w:pPr>
        <w:pStyle w:val="1038"/>
        <w:ind w:firstLine="709"/>
        <w:jc w:val="both"/>
        <w:rPr>
          <w:color w:val="000000"/>
        </w:rPr>
      </w:pPr>
      <w:r>
        <w:rPr>
          <w:color w:val="000000"/>
        </w:rPr>
        <w:t xml:space="preserve">от других построек (баня, гараж и другие)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стволов среднерослых деревьев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w:t>
      </w:r>
      <w:r>
        <w:rPr>
          <w:color w:val="000000"/>
          <w:shd w:val="clear" w:color="auto" w:fill="ffffff"/>
        </w:rPr>
        <w:t xml:space="preserve">, строениями</w:t>
      </w:r>
      <w:r>
        <w:rPr>
          <w:color w:val="000000"/>
          <w:shd w:val="clear" w:color="auto" w:fill="ffffff"/>
        </w:rPr>
        <w:t xml:space="preserve">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t xml:space="preserve">, на расстояние не менее установленных градостроительным регламентом территориальной зоны</w:t>
      </w:r>
      <w:r>
        <w:rPr>
          <w:color w:val="000000"/>
        </w:rPr>
        <w:t xml:space="preserve">.</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сооружений, а также хозяйственных построек на смежных земельных участках по взаимному (удостоверенному</w:t>
      </w:r>
      <w:r>
        <w:rPr>
          <w:color w:val="000000"/>
        </w:rPr>
        <w:t xml:space="preserve"> нотариально</w:t>
      </w:r>
      <w:r>
        <w:rPr>
          <w:color w:val="000000"/>
        </w:rPr>
        <w:t xml:space="preserve">)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При необходимости облицовки стен существующего жилого дома, расположенного на</w:t>
      </w:r>
      <w:r>
        <w:rPr>
          <w:color w:val="000000"/>
          <w:spacing w:val="1"/>
          <w:sz w:val="24"/>
          <w:szCs w:val="18"/>
          <w:lang w:val="ru-RU"/>
        </w:rPr>
        <w:t xml:space="preserve"> </w:t>
      </w:r>
      <w:r>
        <w:rPr>
          <w:color w:val="000000"/>
          <w:sz w:val="24"/>
          <w:szCs w:val="18"/>
          <w:lang w:val="ru-RU"/>
        </w:rPr>
        <w:t xml:space="preserve">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Pr>
          <w:color w:val="000000"/>
          <w:spacing w:val="1"/>
          <w:sz w:val="24"/>
          <w:szCs w:val="18"/>
          <w:lang w:val="ru-RU"/>
        </w:rPr>
        <w:t xml:space="preserve"> </w:t>
      </w:r>
      <w:r>
        <w:rPr>
          <w:color w:val="000000"/>
          <w:sz w:val="24"/>
          <w:szCs w:val="18"/>
          <w:lang w:val="ru-RU"/>
        </w:rPr>
        <w:t xml:space="preserve">данные работы без согласия владельцев соседних земельных участков. Также не требуется</w:t>
      </w:r>
      <w:r>
        <w:rPr>
          <w:color w:val="000000"/>
          <w:spacing w:val="1"/>
          <w:sz w:val="24"/>
          <w:szCs w:val="18"/>
          <w:lang w:val="ru-RU"/>
        </w:rPr>
        <w:t xml:space="preserve"> </w:t>
      </w:r>
      <w:r>
        <w:rPr>
          <w:color w:val="000000"/>
          <w:sz w:val="24"/>
          <w:szCs w:val="18"/>
          <w:lang w:val="ru-RU"/>
        </w:rPr>
        <w:t xml:space="preserve">согласие совладельцев земельного участка, на котором расположен жилой дом, при условии,</w:t>
      </w:r>
      <w:r>
        <w:rPr>
          <w:color w:val="000000"/>
          <w:spacing w:val="1"/>
          <w:sz w:val="24"/>
          <w:szCs w:val="18"/>
          <w:lang w:val="ru-RU"/>
        </w:rPr>
        <w:t xml:space="preserve"> </w:t>
      </w:r>
      <w:r>
        <w:rPr>
          <w:color w:val="000000"/>
          <w:sz w:val="24"/>
          <w:szCs w:val="18"/>
          <w:lang w:val="ru-RU"/>
        </w:rPr>
        <w:t xml:space="preserve">если облицовываемый</w:t>
      </w:r>
      <w:r>
        <w:rPr>
          <w:color w:val="000000"/>
          <w:spacing w:val="-1"/>
          <w:sz w:val="24"/>
          <w:szCs w:val="18"/>
          <w:lang w:val="ru-RU"/>
        </w:rPr>
        <w:t xml:space="preserve"> </w:t>
      </w:r>
      <w:r>
        <w:rPr>
          <w:color w:val="000000"/>
          <w:sz w:val="24"/>
          <w:szCs w:val="18"/>
          <w:lang w:val="ru-RU"/>
        </w:rPr>
        <w:t xml:space="preserve">жилой</w:t>
      </w:r>
      <w:r>
        <w:rPr>
          <w:color w:val="000000"/>
          <w:spacing w:val="1"/>
          <w:sz w:val="24"/>
          <w:szCs w:val="18"/>
          <w:lang w:val="ru-RU"/>
        </w:rPr>
        <w:t xml:space="preserve"> </w:t>
      </w:r>
      <w:r>
        <w:rPr>
          <w:color w:val="000000"/>
          <w:sz w:val="24"/>
          <w:szCs w:val="18"/>
          <w:lang w:val="ru-RU"/>
        </w:rPr>
        <w:t xml:space="preserve">дом</w:t>
      </w:r>
      <w:r>
        <w:rPr>
          <w:color w:val="000000"/>
          <w:spacing w:val="-1"/>
          <w:sz w:val="24"/>
          <w:szCs w:val="18"/>
          <w:lang w:val="ru-RU"/>
        </w:rPr>
        <w:t xml:space="preserve"> </w:t>
      </w:r>
      <w:r>
        <w:rPr>
          <w:color w:val="000000"/>
          <w:sz w:val="24"/>
          <w:szCs w:val="18"/>
          <w:lang w:val="ru-RU"/>
        </w:rPr>
        <w:t xml:space="preserve">не</w:t>
      </w:r>
      <w:r>
        <w:rPr>
          <w:color w:val="000000"/>
          <w:spacing w:val="-1"/>
          <w:sz w:val="24"/>
          <w:szCs w:val="18"/>
          <w:lang w:val="ru-RU"/>
        </w:rPr>
        <w:t xml:space="preserve"> </w:t>
      </w:r>
      <w:r>
        <w:rPr>
          <w:color w:val="000000"/>
          <w:sz w:val="24"/>
          <w:szCs w:val="18"/>
          <w:lang w:val="ru-RU"/>
        </w:rPr>
        <w:t xml:space="preserve">находится</w:t>
      </w:r>
      <w:r>
        <w:rPr>
          <w:color w:val="000000"/>
          <w:spacing w:val="-1"/>
          <w:sz w:val="24"/>
          <w:szCs w:val="18"/>
          <w:lang w:val="ru-RU"/>
        </w:rPr>
        <w:t xml:space="preserve"> </w:t>
      </w:r>
      <w:r>
        <w:rPr>
          <w:color w:val="000000"/>
          <w:sz w:val="24"/>
          <w:szCs w:val="18"/>
          <w:lang w:val="ru-RU"/>
        </w:rPr>
        <w:t xml:space="preserve">в</w:t>
      </w:r>
      <w:r>
        <w:rPr>
          <w:color w:val="000000"/>
          <w:spacing w:val="-1"/>
          <w:sz w:val="24"/>
          <w:szCs w:val="18"/>
          <w:lang w:val="ru-RU"/>
        </w:rPr>
        <w:t xml:space="preserve"> </w:t>
      </w:r>
      <w:r>
        <w:rPr>
          <w:color w:val="000000"/>
          <w:sz w:val="24"/>
          <w:szCs w:val="18"/>
          <w:lang w:val="ru-RU"/>
        </w:rPr>
        <w:t xml:space="preserve">общей</w:t>
      </w:r>
      <w:r>
        <w:rPr>
          <w:color w:val="000000"/>
          <w:spacing w:val="-1"/>
          <w:sz w:val="24"/>
          <w:szCs w:val="18"/>
          <w:lang w:val="ru-RU"/>
        </w:rPr>
        <w:t xml:space="preserve"> </w:t>
      </w:r>
      <w:r>
        <w:rPr>
          <w:color w:val="000000"/>
          <w:sz w:val="24"/>
          <w:szCs w:val="18"/>
          <w:lang w:val="ru-RU"/>
        </w:rPr>
        <w:t xml:space="preserve">долевой собственности.</w:t>
      </w:r>
      <w:r>
        <w:rPr>
          <w:color w:val="000000"/>
          <w:sz w:val="24"/>
          <w:szCs w:val="18"/>
          <w:lang w:val="ru-RU" w:eastAsia="ru-RU"/>
        </w:rPr>
      </w:r>
      <w:r>
        <w:rPr>
          <w:color w:val="000000"/>
          <w:sz w:val="24"/>
          <w:szCs w:val="18"/>
          <w:lang w:val="ru-RU" w:eastAsia="ru-RU"/>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b/>
          <w:color w:val="000000"/>
        </w:rPr>
      </w:pPr>
      <w:r>
        <w:rPr>
          <w:b/>
          <w:color w:val="000000"/>
        </w:rPr>
      </w:r>
      <w:r>
        <w:rPr>
          <w:b/>
          <w:color w:val="000000"/>
        </w:rPr>
      </w:r>
      <w:r>
        <w:rPr>
          <w:b/>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426"/>
        <w:jc w:val="center"/>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widowControl w:val="off"/>
        <w:rPr>
          <w:rFonts w:eastAsia="SimSun"/>
          <w:u w:val="single"/>
          <w:lang w:eastAsia="zh-CN"/>
        </w:rPr>
        <w:outlineLvl w:val="0"/>
      </w:pPr>
      <w:r/>
      <w:bookmarkStart w:id="116" w:name="_Toc99705625"/>
      <w:r/>
      <w:bookmarkStart w:id="117" w:name="_Toc214358774"/>
      <w:r>
        <w:rPr>
          <w:rFonts w:eastAsia="SimSun"/>
          <w:u w:val="single"/>
          <w:lang w:eastAsia="zh-CN"/>
        </w:rPr>
        <w:t xml:space="preserve">ОД3. </w:t>
      </w:r>
      <w:bookmarkEnd w:id="115"/>
      <w:r>
        <w:rPr>
          <w:rFonts w:eastAsia="SimSun"/>
          <w:u w:val="single"/>
          <w:lang w:eastAsia="zh-CN"/>
        </w:rPr>
        <w:t xml:space="preserve">Зона специализированной общественной застройки.</w:t>
      </w:r>
      <w:bookmarkEnd w:id="116"/>
      <w:r>
        <w:rPr>
          <w:rFonts w:eastAsia="SimSun"/>
          <w:u w:val="single"/>
          <w:lang w:eastAsia="zh-CN"/>
        </w:rPr>
      </w:r>
      <w:r>
        <w:rPr>
          <w:rFonts w:eastAsia="SimSun"/>
          <w:u w:val="single"/>
          <w:lang w:eastAsia="zh-CN"/>
        </w:rPr>
      </w:r>
    </w:p>
    <w:p>
      <w:pPr>
        <w:pStyle w:val="1038"/>
        <w:ind w:firstLine="426"/>
        <w:jc w:val="center"/>
        <w:widowControl w:val="off"/>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tbl>
      <w:tblPr>
        <w:tblW w:w="977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128"/>
        <w:gridCol w:w="3660"/>
        <w:gridCol w:w="39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128"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60"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98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2128" w:type="dxa"/>
            <w:vAlign w:val="top"/>
            <w:textDirection w:val="lrTb"/>
            <w:noWrap w:val="false"/>
          </w:tcPr>
          <w:p>
            <w:pPr>
              <w:pStyle w:val="1038"/>
              <w:jc w:val="both"/>
              <w:shd w:val="clear" w:color="auto" w:fill="ffffff"/>
            </w:pPr>
            <w:r>
              <w:t xml:space="preserve">Стационарное медицинское обслуживание [3.4.2]</w:t>
            </w:r>
            <w:r/>
          </w:p>
        </w:tc>
        <w:tc>
          <w:tcPr>
            <w:tcW w:w="3660" w:type="dxa"/>
            <w:vAlign w:val="top"/>
            <w:textDirection w:val="lrTb"/>
            <w:noWrap w:val="false"/>
          </w:tcPr>
          <w:p>
            <w:pPr>
              <w:pStyle w:val="1038"/>
              <w:jc w:val="both"/>
              <w:shd w:val="clear" w:color="auto" w:fill="ffffff"/>
            </w:pPr>
            <w:r>
              <w:t xml:space="preserve">Размеще</w:t>
            </w:r>
            <w:r>
              <w:t xml:space="preserve">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r/>
          </w:p>
          <w:p>
            <w:pPr>
              <w:pStyle w:val="1038"/>
              <w:ind w:firstLine="709"/>
              <w:jc w:val="both"/>
              <w:shd w:val="clear" w:color="auto" w:fill="ffffff"/>
            </w:pPr>
            <w:r>
              <w:t xml:space="preserve">размещение станций скорой помощи; размещение площадок санитарной авиации</w:t>
            </w:r>
            <w:r/>
          </w:p>
        </w:tc>
        <w:tc>
          <w:tcPr>
            <w:tcW w:w="3985"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Предельные минимальные и максимальные размеры земельных участков устанавливаются в соответствии с</w:t>
            </w:r>
            <w:r>
              <w:rPr>
                <w:rFonts w:eastAsia="SimSun"/>
                <w:lang w:eastAsia="zh-CN"/>
              </w:rPr>
              <w:t xml:space="preserve">о сводом правил</w:t>
            </w:r>
            <w:r>
              <w:rPr>
                <w:rFonts w:eastAsia="SimSun"/>
                <w:lang w:eastAsia="zh-CN"/>
              </w:rPr>
              <w:t xml:space="preserve"> СП 158.13330.2014. «Свод правил. Здания и помещения медицинских организа</w:t>
            </w:r>
            <w:r>
              <w:rPr>
                <w:rFonts w:eastAsia="SimSun"/>
                <w:lang w:eastAsia="zh-CN"/>
              </w:rPr>
              <w:t xml:space="preserve">ций. Правила проектирования»;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земельных участков </w:t>
            </w:r>
            <w:r>
              <w:rPr>
                <w:rFonts w:eastAsia="SimSun"/>
                <w:lang w:eastAsia="zh-CN"/>
              </w:rPr>
              <w:t xml:space="preserve">вдоль фронта улицы (проезда) – 10</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инимальны</w:t>
            </w:r>
            <w:r>
              <w:rPr>
                <w:rFonts w:eastAsia="SimSun"/>
                <w:lang w:eastAsia="zh-CN"/>
              </w:rPr>
              <w:t xml:space="preserve">й отступ</w:t>
            </w:r>
            <w:r>
              <w:rPr>
                <w:rFonts w:eastAsia="SimSun"/>
                <w:lang w:eastAsia="zh-CN"/>
              </w:rPr>
              <w:t xml:space="preserve"> от границ земельных участков </w:t>
            </w:r>
            <w:r>
              <w:rPr>
                <w:rFonts w:eastAsia="SimSun"/>
                <w:lang w:eastAsia="zh-CN"/>
              </w:rPr>
              <w:t xml:space="preserve">–</w:t>
            </w:r>
            <w:r>
              <w:rPr>
                <w:rFonts w:eastAsia="SimSun"/>
                <w:lang w:eastAsia="zh-CN"/>
              </w:rP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w:t>
            </w:r>
            <w:r>
              <w:rPr>
                <w:rFonts w:eastAsia="SimSun"/>
                <w:lang w:eastAsia="zh-CN"/>
              </w:rPr>
              <w:t xml:space="preserve"> </w:t>
            </w:r>
            <w:r>
              <w:rPr>
                <w:rFonts w:eastAsia="SimSun"/>
                <w:lang w:eastAsia="zh-CN"/>
              </w:rPr>
              <w:t xml:space="preserve">– 5 этажей</w:t>
            </w:r>
            <w:r>
              <w:rPr>
                <w:rFonts w:eastAsia="SimSun"/>
                <w:lang w:eastAsia="zh-CN"/>
              </w:rPr>
              <w:t xml:space="preserve">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30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284"/>
              <w:jc w:val="both"/>
              <w:rPr>
                <w:rFonts w:eastAsia="SimSun"/>
                <w:lang w:eastAsia="zh-CN"/>
              </w:rPr>
            </w:pPr>
            <w:r>
              <w:t xml:space="preserve">минимальный процент озеленения участка </w:t>
            </w:r>
            <w:r>
              <w:t xml:space="preserve">–</w:t>
            </w:r>
            <w:r>
              <w:t xml:space="preserve"> 30%</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34"/>
        </w:trPr>
        <w:tc>
          <w:tcPr>
            <w:tcW w:w="2128" w:type="dxa"/>
            <w:vAlign w:val="top"/>
            <w:textDirection w:val="lrTb"/>
            <w:noWrap w:val="false"/>
          </w:tcPr>
          <w:p>
            <w:pPr>
              <w:pStyle w:val="1038"/>
              <w:jc w:val="both"/>
              <w:shd w:val="clear" w:color="auto" w:fill="ffffff"/>
            </w:pPr>
            <w:r>
              <w:t xml:space="preserve">Амбулаторно-поликлиническое обслуживание [3.4.1]</w:t>
            </w:r>
            <w:r/>
          </w:p>
        </w:tc>
        <w:tc>
          <w:tcPr>
            <w:tcW w:w="3660" w:type="dxa"/>
            <w:vAlign w:val="top"/>
            <w:textDirection w:val="lrTb"/>
            <w:noWrap w:val="false"/>
          </w:tcPr>
          <w:p>
            <w:pPr>
              <w:pStyle w:val="1038"/>
              <w:jc w:val="both"/>
              <w:shd w:val="clear" w:color="auto" w:fill="ffffff"/>
            </w:pPr>
            <w:r>
              <w:t xml:space="preserve">Размещение объектов капитального строительства, пре</w:t>
            </w:r>
            <w:r>
              <w:t xml:space="preserve">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p>
        </w:tc>
        <w:tc>
          <w:tcPr>
            <w:tcW w:w="398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220"/>
        </w:trPr>
        <w:tc>
          <w:tcPr>
            <w:tcW w:w="2128" w:type="dxa"/>
            <w:vAlign w:val="top"/>
            <w:textDirection w:val="lrTb"/>
            <w:noWrap w:val="false"/>
          </w:tcPr>
          <w:p>
            <w:pPr>
              <w:pStyle w:val="1038"/>
              <w:jc w:val="both"/>
              <w:shd w:val="clear" w:color="auto" w:fill="ffffff"/>
            </w:pPr>
            <w:r>
              <w:t xml:space="preserve">Медицинские организации особого назначения [3.4.3] </w:t>
            </w:r>
            <w:r/>
          </w:p>
        </w:tc>
        <w:tc>
          <w:tcPr>
            <w:tcW w:w="3660" w:type="dxa"/>
            <w:vAlign w:val="top"/>
            <w:textDirection w:val="lrTb"/>
            <w:noWrap w:val="false"/>
          </w:tcPr>
          <w:p>
            <w:pPr>
              <w:pStyle w:val="1038"/>
              <w:jc w:val="both"/>
              <w:shd w:val="clear" w:color="auto" w:fill="ffffff"/>
            </w:pPr>
            <w:r>
              <w:t xml:space="preserve">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r/>
          </w:p>
        </w:tc>
        <w:tc>
          <w:tcPr>
            <w:tcW w:w="3985"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34"/>
        </w:trPr>
        <w:tc>
          <w:tcPr>
            <w:tcW w:w="2128" w:type="dxa"/>
            <w:vAlign w:val="top"/>
            <w:textDirection w:val="lrTb"/>
            <w:noWrap w:val="false"/>
          </w:tcPr>
          <w:p>
            <w:pPr>
              <w:pStyle w:val="1038"/>
              <w:jc w:val="both"/>
              <w:shd w:val="clear" w:color="auto" w:fill="ffffff"/>
            </w:pPr>
            <w:r>
              <w:t xml:space="preserve">Ветеринарное обслуживание [3.10]</w:t>
            </w:r>
            <w:r/>
          </w:p>
        </w:tc>
        <w:tc>
          <w:tcPr>
            <w:tcW w:w="3660" w:type="dxa"/>
            <w:vAlign w:val="top"/>
            <w:textDirection w:val="lrTb"/>
            <w:noWrap w:val="false"/>
          </w:tcPr>
          <w:p>
            <w:pPr>
              <w:pStyle w:val="1038"/>
              <w:jc w:val="both"/>
              <w:keepLines/>
              <w:shd w:val="clear" w:color="auto" w:fill="ffffff"/>
            </w:pPr>
            <w:r>
              <w:t xml:space="preserve">Размещение объектов капитального строительства, предназначенных для ок</w:t>
            </w:r>
            <w:r>
              <w:t xml:space="preserve">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r/>
          </w:p>
        </w:tc>
        <w:tc>
          <w:tcPr>
            <w:tcW w:w="3985"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земельного участка – 1000/5000 кв.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минимальная ширина земельных участков вдоль фронта улицы (проезда) – 2</w:t>
            </w:r>
            <w:r>
              <w:rPr>
                <w:rFonts w:eastAsia="SimSun"/>
                <w:lang w:eastAsia="zh-CN"/>
              </w:rPr>
              <w:t xml:space="preserve">0</w:t>
            </w:r>
            <w:r>
              <w:rPr>
                <w:rFonts w:eastAsia="SimSun"/>
                <w:lang w:eastAsia="zh-CN"/>
              </w:rPr>
              <w:t xml:space="preserve">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минимальные отступы от границ земельных участков </w:t>
            </w:r>
            <w:r>
              <w:rPr>
                <w:rFonts w:eastAsia="SimSun"/>
                <w:lang w:eastAsia="zh-CN"/>
              </w:rPr>
              <w:t xml:space="preserve">–</w:t>
            </w:r>
            <w:r>
              <w:rPr>
                <w:rFonts w:eastAsia="SimSun"/>
                <w:lang w:eastAsia="zh-CN"/>
              </w:rPr>
              <w:t xml:space="preserve"> 3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5</w:t>
            </w:r>
            <w:r>
              <w:rPr>
                <w:rFonts w:eastAsia="SimSun"/>
                <w:lang w:eastAsia="zh-CN"/>
              </w:rPr>
              <w:t xml:space="preserve"> этаж</w:t>
            </w:r>
            <w:r>
              <w:rPr>
                <w:rFonts w:eastAsia="SimSun"/>
                <w:lang w:eastAsia="zh-CN"/>
              </w:rPr>
              <w:t xml:space="preserve">ей</w:t>
            </w:r>
            <w:r>
              <w:rPr>
                <w:rFonts w:eastAsia="SimSun"/>
                <w:lang w:eastAsia="zh-CN"/>
              </w:rPr>
              <w:t xml:space="preserve"> (включая мансардный этаж); </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w:t>
            </w:r>
            <w:r>
              <w:rPr>
                <w:rFonts w:eastAsia="SimSun"/>
                <w:lang w:eastAsia="zh-CN"/>
              </w:rPr>
              <w:t xml:space="preserve">–</w:t>
            </w:r>
            <w:r>
              <w:rPr>
                <w:rFonts w:eastAsia="SimSun"/>
                <w:lang w:eastAsia="zh-CN"/>
              </w:rPr>
              <w:t xml:space="preserve"> 60%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w:t>
            </w:r>
            <w:r>
              <w:t xml:space="preserve">роцент озеленения участка </w:t>
            </w:r>
            <w:r>
              <w:t xml:space="preserve">–</w:t>
            </w:r>
            <w:r>
              <w:t xml:space="preserve"> 30%;</w:t>
            </w:r>
            <w:r/>
          </w:p>
          <w:p>
            <w:pPr>
              <w:pStyle w:val="1038"/>
              <w:ind w:firstLine="709"/>
              <w:jc w:val="both"/>
              <w:tabs>
                <w:tab w:val="left" w:pos="1134" w:leader="none"/>
              </w:tabs>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40"/>
        </w:trPr>
        <w:tc>
          <w:tcPr>
            <w:tcW w:w="2128" w:type="dxa"/>
            <w:vAlign w:val="top"/>
            <w:textDirection w:val="lrTb"/>
            <w:noWrap w:val="false"/>
          </w:tcPr>
          <w:p>
            <w:pPr>
              <w:pStyle w:val="1038"/>
              <w:jc w:val="both"/>
              <w:keepLines/>
              <w:shd w:val="clear" w:color="auto" w:fill="ffffff"/>
            </w:pPr>
            <w:r>
              <w:t xml:space="preserve">Амбулаторное ветеринарное обслуживание [3.10.1]</w:t>
            </w:r>
            <w:r/>
          </w:p>
        </w:tc>
        <w:tc>
          <w:tcPr>
            <w:tcW w:w="3660" w:type="dxa"/>
            <w:vAlign w:val="top"/>
            <w:textDirection w:val="lrTb"/>
            <w:noWrap w:val="false"/>
          </w:tcPr>
          <w:p>
            <w:pPr>
              <w:pStyle w:val="1038"/>
              <w:jc w:val="both"/>
              <w:keepLines/>
              <w:rPr>
                <w:sz w:val="28"/>
                <w:szCs w:val="28"/>
              </w:rPr>
            </w:pPr>
            <w:r>
              <w:t xml:space="preserve">Размещение объектов капитального строительства, предназначенных для оказания ветеринарных услуг без содержания животных</w:t>
            </w:r>
            <w:r>
              <w:rPr>
                <w:sz w:val="28"/>
                <w:szCs w:val="28"/>
              </w:rPr>
            </w:r>
            <w:r>
              <w:rPr>
                <w:sz w:val="28"/>
                <w:szCs w:val="28"/>
              </w:rPr>
            </w:r>
          </w:p>
        </w:tc>
        <w:tc>
          <w:tcPr>
            <w:tcW w:w="3985"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40"/>
        </w:trPr>
        <w:tc>
          <w:tcPr>
            <w:tcW w:w="2128" w:type="dxa"/>
            <w:vAlign w:val="top"/>
            <w:textDirection w:val="lrTb"/>
            <w:noWrap w:val="false"/>
          </w:tcPr>
          <w:p>
            <w:pPr>
              <w:pStyle w:val="1038"/>
              <w:jc w:val="both"/>
              <w:keepLines/>
              <w:shd w:val="clear" w:color="auto" w:fill="ffffff"/>
            </w:pPr>
            <w:r>
              <w:t xml:space="preserve">Приюты для животных [3.10.2]</w:t>
            </w:r>
            <w:r/>
          </w:p>
        </w:tc>
        <w:tc>
          <w:tcPr>
            <w:tcBorders>
              <w:top w:val="single" w:color="000000" w:sz="4" w:space="0"/>
              <w:bottom w:val="single" w:color="000000" w:sz="4" w:space="0"/>
            </w:tcBorders>
            <w:tcW w:w="3660" w:type="dxa"/>
            <w:vAlign w:val="center"/>
            <w:textDirection w:val="lrTb"/>
            <w:noWrap w:val="false"/>
          </w:tcPr>
          <w:p>
            <w:pPr>
              <w:pStyle w:val="1038"/>
              <w:ind w:firstLine="284"/>
              <w:jc w:val="both"/>
              <w:rPr>
                <w:rFonts w:eastAsia="SimSun"/>
                <w:lang w:eastAsia="zh-CN"/>
              </w:rPr>
            </w:pPr>
            <w:r>
              <w:rPr>
                <w:rFonts w:eastAsia="SimSun"/>
                <w:lang w:eastAsia="zh-CN"/>
              </w:rPr>
              <w:t xml:space="preserve">Размещение объектов капитального строительства, предназначенных для оказания ветеринарных услуг в стационаре;</w:t>
            </w:r>
            <w:r>
              <w:rPr>
                <w:rFonts w:eastAsia="SimSun"/>
                <w:lang w:eastAsia="zh-CN"/>
              </w:rPr>
            </w:r>
            <w:r>
              <w:rPr>
                <w:rFonts w:eastAsia="SimSun"/>
                <w:lang w:eastAsia="zh-CN"/>
              </w:rPr>
            </w:r>
          </w:p>
          <w:p>
            <w:pPr>
              <w:pStyle w:val="1038"/>
              <w:ind w:firstLine="284"/>
              <w:jc w:val="both"/>
              <w:rPr>
                <w:rFonts w:eastAsia="SimSun"/>
                <w:lang w:eastAsia="zh-CN"/>
              </w:rPr>
            </w:pPr>
            <w:r>
              <w:rPr>
                <w:rFonts w:eastAsia="SimSun"/>
                <w:lang w:eastAsia="zh-CN"/>
              </w:rPr>
              <w:t xml:space="preserve">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r>
              <w:rPr>
                <w:rFonts w:eastAsia="SimSun"/>
                <w:lang w:eastAsia="zh-CN"/>
              </w:rPr>
            </w:r>
            <w:r>
              <w:rPr>
                <w:rFonts w:eastAsia="SimSun"/>
                <w:lang w:eastAsia="zh-CN"/>
              </w:rPr>
            </w:r>
          </w:p>
          <w:p>
            <w:pPr>
              <w:pStyle w:val="1038"/>
              <w:ind w:firstLine="284"/>
              <w:jc w:val="both"/>
              <w:rPr>
                <w:rFonts w:eastAsia="SimSun"/>
                <w:lang w:eastAsia="zh-CN"/>
              </w:rPr>
            </w:pPr>
            <w:r>
              <w:rPr>
                <w:rFonts w:eastAsia="SimSun"/>
                <w:lang w:eastAsia="zh-CN"/>
              </w:rPr>
              <w:t xml:space="preserve">размещение объектов капитального строительства, предназначенных для организации гостиниц для животных</w:t>
            </w:r>
            <w:r>
              <w:rPr>
                <w:rFonts w:eastAsia="SimSun"/>
                <w:lang w:eastAsia="zh-CN"/>
              </w:rPr>
            </w:r>
            <w:r>
              <w:rPr>
                <w:rFonts w:eastAsia="SimSun"/>
                <w:lang w:eastAsia="zh-CN"/>
              </w:rPr>
            </w:r>
          </w:p>
        </w:tc>
        <w:tc>
          <w:tcPr>
            <w:tcW w:w="3985"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40"/>
        </w:trPr>
        <w:tc>
          <w:tcPr>
            <w:tcW w:w="2128" w:type="dxa"/>
            <w:vAlign w:val="top"/>
            <w:textDirection w:val="lrTb"/>
            <w:noWrap w:val="false"/>
          </w:tcPr>
          <w:p>
            <w:pPr>
              <w:pStyle w:val="1038"/>
              <w:jc w:val="both"/>
              <w:keepLines/>
              <w:shd w:val="clear" w:color="auto" w:fill="ffffff"/>
            </w:pPr>
            <w:r>
              <w:t xml:space="preserve">Деловое управление [4.1]</w:t>
            </w:r>
            <w:r/>
          </w:p>
        </w:tc>
        <w:tc>
          <w:tcPr>
            <w:tcBorders>
              <w:top w:val="single" w:color="000000" w:sz="4" w:space="0"/>
              <w:bottom w:val="single" w:color="000000" w:sz="4" w:space="0"/>
            </w:tcBorders>
            <w:tcW w:w="3660" w:type="dxa"/>
            <w:vAlign w:val="center"/>
            <w:textDirection w:val="lrTb"/>
            <w:noWrap w:val="false"/>
          </w:tcPr>
          <w:p>
            <w:pPr>
              <w:pStyle w:val="1038"/>
              <w:ind w:firstLine="284"/>
              <w:jc w:val="both"/>
              <w:rPr>
                <w:rFonts w:eastAsia="SimSun"/>
                <w:lang w:eastAsia="zh-CN"/>
              </w:rPr>
            </w:pPr>
            <w:r>
              <w:rPr>
                <w:rFonts w:eastAsia="SimSun"/>
                <w:lang w:eastAsia="zh-CN"/>
              </w:rPr>
              <w:t xml:space="preserve">Размещение объектов капитального строительства с целью: размещения объектов управленческой деятельности, не связанной с государственным</w:t>
            </w:r>
            <w:r>
              <w:rPr>
                <w:rFonts w:eastAsia="SimSun"/>
                <w:lang w:eastAsia="zh-CN"/>
              </w:rPr>
              <w:t xml:space="preserve">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rPr>
                <w:rFonts w:eastAsia="SimSun"/>
                <w:lang w:eastAsia="zh-CN"/>
              </w:rPr>
            </w:r>
            <w:r>
              <w:rPr>
                <w:rFonts w:eastAsia="SimSun"/>
                <w:lang w:eastAsia="zh-CN"/>
              </w:rPr>
            </w:r>
          </w:p>
        </w:tc>
        <w:tc>
          <w:tcPr>
            <w:tcW w:w="3985"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5"/>
        </w:trPr>
        <w:tc>
          <w:tcPr>
            <w:tcW w:w="2128" w:type="dxa"/>
            <w:vAlign w:val="top"/>
            <w:textDirection w:val="lrTb"/>
            <w:noWrap w:val="false"/>
          </w:tcPr>
          <w:p>
            <w:pPr>
              <w:pStyle w:val="1038"/>
              <w:keepLines/>
              <w:shd w:val="clear" w:color="auto" w:fill="ffffff"/>
            </w:pPr>
            <w:r>
              <w:rPr>
                <w:shd w:val="clear" w:color="auto" w:fill="ffffff"/>
              </w:rPr>
              <w:t xml:space="preserve">Обеспечение занятий спортом в помещениях </w:t>
            </w:r>
            <w:r>
              <w:t xml:space="preserve">[5.1.2]</w:t>
            </w:r>
            <w:r/>
          </w:p>
        </w:tc>
        <w:tc>
          <w:tcPr>
            <w:tcW w:w="3660" w:type="dxa"/>
            <w:vAlign w:val="top"/>
            <w:textDirection w:val="lrTb"/>
            <w:noWrap w:val="false"/>
          </w:tcPr>
          <w:p>
            <w:pPr>
              <w:pStyle w:val="1038"/>
              <w:jc w:val="both"/>
              <w:keepLines/>
              <w:shd w:val="clear" w:color="auto" w:fill="ffffff"/>
            </w:pPr>
            <w:r>
              <w:rPr>
                <w:shd w:val="clear" w:color="auto" w:fill="ffffff"/>
              </w:rPr>
              <w:t xml:space="preserve">Размещение спортивных клубов, спортивных залов, бассейнов, физкультурно-оздоровительных комплексов в зданиях и сооружениях</w:t>
            </w:r>
            <w:r/>
          </w:p>
        </w:tc>
        <w:tc>
          <w:tcPr>
            <w:tcW w:w="3985"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100/15000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w:t>
            </w:r>
            <w:r>
              <w:rPr>
                <w:rFonts w:eastAsia="SimSun"/>
                <w:lang w:eastAsia="zh-CN"/>
              </w:rPr>
              <w:t xml:space="preserve"> – 5</w:t>
            </w:r>
            <w:r>
              <w:rPr>
                <w:rFonts w:eastAsia="SimSun"/>
                <w:lang w:eastAsia="zh-CN"/>
              </w:rPr>
              <w:t xml:space="preserve"> эт</w:t>
            </w:r>
            <w:r>
              <w:rPr>
                <w:rFonts w:eastAsia="SimSun"/>
                <w:lang w:eastAsia="zh-CN"/>
              </w:rPr>
              <w:t xml:space="preserve">ажей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-30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w:t>
            </w:r>
            <w:r>
              <w:t xml:space="preserve">роцент озеленения участка – 30%;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43"/>
        </w:trPr>
        <w:tc>
          <w:tcPr>
            <w:tcW w:w="2128" w:type="dxa"/>
            <w:vAlign w:val="top"/>
            <w:textDirection w:val="lrTb"/>
            <w:noWrap w:val="false"/>
          </w:tcPr>
          <w:p>
            <w:pPr>
              <w:pStyle w:val="1038"/>
              <w:jc w:val="both"/>
              <w:rPr>
                <w:shd w:val="clear" w:color="auto" w:fill="ffffff"/>
              </w:rPr>
            </w:pPr>
            <w:r>
              <w:rPr>
                <w:shd w:val="clear" w:color="auto" w:fill="ffffff"/>
              </w:rPr>
              <w:t xml:space="preserve">Дошкольное, начальное и среднее общее образование</w:t>
            </w:r>
            <w:r>
              <w:rPr>
                <w:shd w:val="clear" w:color="auto" w:fill="ffffff"/>
              </w:rPr>
            </w:r>
            <w:r>
              <w:rPr>
                <w:shd w:val="clear" w:color="auto" w:fill="ffffff"/>
              </w:rPr>
            </w:r>
          </w:p>
          <w:p>
            <w:pPr>
              <w:pStyle w:val="1038"/>
              <w:jc w:val="both"/>
              <w:shd w:val="clear" w:color="auto" w:fill="ffffff"/>
              <w:rPr>
                <w:shd w:val="clear" w:color="auto" w:fill="ffffff"/>
              </w:rPr>
            </w:pPr>
            <w:r>
              <w:t xml:space="preserve">[3.5.1]</w:t>
            </w:r>
            <w:r>
              <w:rPr>
                <w:shd w:val="clear" w:color="auto" w:fill="ffffff"/>
              </w:rPr>
            </w:r>
            <w:r>
              <w:rPr>
                <w:shd w:val="clear" w:color="auto" w:fill="ffffff"/>
              </w:rPr>
            </w:r>
          </w:p>
        </w:tc>
        <w:tc>
          <w:tcPr>
            <w:tcW w:w="3660"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w:t>
            </w:r>
            <w:r>
              <w:rPr>
                <w:shd w:val="clear" w:color="auto" w:fill="ffffff"/>
              </w:rPr>
              <w:t xml:space="preserve">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r>
              <w:rPr>
                <w:shd w:val="clear" w:color="auto" w:fill="ffffff"/>
              </w:rPr>
            </w:r>
            <w:r>
              <w:rPr>
                <w:shd w:val="clear" w:color="auto" w:fill="ffffff"/>
              </w:rPr>
            </w:r>
          </w:p>
        </w:tc>
        <w:tc>
          <w:tcPr>
            <w:tcW w:w="398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2"/>
        </w:trPr>
        <w:tc>
          <w:tcPr>
            <w:tcW w:w="2128" w:type="dxa"/>
            <w:vAlign w:val="top"/>
            <w:textDirection w:val="lrTb"/>
            <w:noWrap w:val="false"/>
          </w:tcPr>
          <w:p>
            <w:pPr>
              <w:pStyle w:val="1038"/>
              <w:jc w:val="both"/>
              <w:rPr>
                <w:shd w:val="clear" w:color="auto" w:fill="ffffff"/>
              </w:rPr>
            </w:pPr>
            <w:r>
              <w:rPr>
                <w:shd w:val="clear" w:color="auto" w:fill="ffffff"/>
              </w:rPr>
              <w:t xml:space="preserve">Среднее и высшее профессиональное образование</w:t>
            </w:r>
            <w:r>
              <w:rPr>
                <w:shd w:val="clear" w:color="auto" w:fill="ffffff"/>
              </w:rPr>
            </w:r>
            <w:r>
              <w:rPr>
                <w:shd w:val="clear" w:color="auto" w:fill="ffffff"/>
              </w:rPr>
            </w:r>
          </w:p>
          <w:p>
            <w:pPr>
              <w:pStyle w:val="1038"/>
              <w:jc w:val="both"/>
              <w:shd w:val="clear" w:color="auto" w:fill="ffffff"/>
              <w:rPr>
                <w:shd w:val="clear" w:color="auto" w:fill="ffffff"/>
              </w:rPr>
            </w:pPr>
            <w:r>
              <w:t xml:space="preserve">[3.5.2]</w:t>
            </w:r>
            <w:r>
              <w:rPr>
                <w:shd w:val="clear" w:color="auto" w:fill="ffffff"/>
              </w:rPr>
            </w:r>
            <w:r>
              <w:rPr>
                <w:shd w:val="clear" w:color="auto" w:fill="ffffff"/>
              </w:rPr>
            </w:r>
          </w:p>
        </w:tc>
        <w:tc>
          <w:tcPr>
            <w:tcW w:w="3660"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w:t>
            </w:r>
            <w:r>
              <w:rPr>
                <w:shd w:val="clear" w:color="auto" w:fill="ffffff"/>
              </w:rPr>
              <w:t xml:space="preserve">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r>
              <w:rPr>
                <w:shd w:val="clear" w:color="auto" w:fill="ffffff"/>
              </w:rPr>
            </w:r>
            <w:r>
              <w:rPr>
                <w:shd w:val="clear" w:color="auto" w:fill="ffffff"/>
              </w:rPr>
            </w:r>
          </w:p>
        </w:tc>
        <w:tc>
          <w:tcPr>
            <w:tcW w:w="3985"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2"/>
        </w:trPr>
        <w:tc>
          <w:tcPr>
            <w:tcW w:w="2128" w:type="dxa"/>
            <w:vAlign w:val="top"/>
            <w:textDirection w:val="lrTb"/>
            <w:noWrap w:val="false"/>
          </w:tcPr>
          <w:p>
            <w:pPr>
              <w:pStyle w:val="1038"/>
              <w:jc w:val="both"/>
              <w:rPr>
                <w:shd w:val="clear" w:color="auto" w:fill="ffffff"/>
              </w:rPr>
            </w:pPr>
            <w:r>
              <w:rPr>
                <w:shd w:val="clear" w:color="auto" w:fill="ffffff"/>
              </w:rPr>
              <w:t xml:space="preserve">Объекты культурно-досуговой деятельности [3.6.1]</w:t>
            </w:r>
            <w:r>
              <w:rPr>
                <w:shd w:val="clear" w:color="auto" w:fill="ffffff"/>
              </w:rPr>
            </w:r>
            <w:r>
              <w:rPr>
                <w:shd w:val="clear" w:color="auto" w:fill="ffffff"/>
              </w:rPr>
            </w:r>
          </w:p>
        </w:tc>
        <w:tc>
          <w:tcPr>
            <w:tcW w:w="3660" w:type="dxa"/>
            <w:vAlign w:val="top"/>
            <w:textDirection w:val="lrTb"/>
            <w:noWrap w:val="false"/>
          </w:tcPr>
          <w:p>
            <w:pPr>
              <w:pStyle w:val="1038"/>
              <w:jc w:val="both"/>
              <w:keepLines/>
              <w:shd w:val="clear" w:color="auto" w:fill="ffffff"/>
              <w:rPr>
                <w:shd w:val="clear" w:color="auto" w:fill="ffffff"/>
              </w:rPr>
            </w:pPr>
            <w:r>
              <w:rPr>
                <w:shd w:val="clear" w:color="auto" w:fill="ffffff"/>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r>
              <w:rPr>
                <w:shd w:val="clear" w:color="auto" w:fill="ffffff"/>
              </w:rPr>
            </w:r>
            <w:r>
              <w:rPr>
                <w:shd w:val="clear" w:color="auto" w:fill="ffffff"/>
              </w:rPr>
            </w:r>
          </w:p>
        </w:tc>
        <w:tc>
          <w:tcPr>
            <w:tcW w:w="3985"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0"/>
        </w:trPr>
        <w:tc>
          <w:tcPr>
            <w:tcW w:w="2128" w:type="dxa"/>
            <w:vAlign w:val="top"/>
            <w:textDirection w:val="lrTb"/>
            <w:noWrap w:val="false"/>
          </w:tcPr>
          <w:p>
            <w:pPr>
              <w:pStyle w:val="1038"/>
              <w:jc w:val="both"/>
              <w:keepLines/>
              <w:shd w:val="clear" w:color="auto" w:fill="ffffff"/>
              <w:rPr>
                <w:shd w:val="clear" w:color="auto" w:fill="ffffff"/>
              </w:rPr>
            </w:pPr>
            <w:r>
              <w:t xml:space="preserve">Обеспечение внутреннего правопорядка [8.3]</w:t>
            </w:r>
            <w:r>
              <w:rPr>
                <w:shd w:val="clear" w:color="auto" w:fill="ffffff"/>
              </w:rPr>
            </w:r>
            <w:r>
              <w:rPr>
                <w:shd w:val="clear" w:color="auto" w:fill="ffffff"/>
              </w:rPr>
            </w:r>
          </w:p>
        </w:tc>
        <w:tc>
          <w:tcPr>
            <w:tcW w:w="3660" w:type="dxa"/>
            <w:vAlign w:val="top"/>
            <w:textDirection w:val="lrTb"/>
            <w:noWrap w:val="false"/>
          </w:tcPr>
          <w:p>
            <w:pPr>
              <w:pStyle w:val="1038"/>
              <w:jc w:val="both"/>
              <w:keepLines/>
              <w:shd w:val="clear" w:color="auto" w:fill="ffffff"/>
              <w:rPr>
                <w:shd w:val="clear" w:color="auto" w:fill="ffffff"/>
              </w:rPr>
            </w:pPr>
            <w:r>
              <w:t xml:space="preserve">Размещение объектов капитального строительства, необходимых для подготовки и</w:t>
            </w:r>
            <w:r>
              <w:t xml:space="preserve">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r>
              <w:rPr>
                <w:shd w:val="clear" w:color="auto" w:fill="ffffff"/>
              </w:rPr>
            </w:r>
            <w:r>
              <w:rPr>
                <w:shd w:val="clear" w:color="auto" w:fill="ffffff"/>
              </w:rPr>
            </w:r>
          </w:p>
        </w:tc>
        <w:tc>
          <w:tcPr>
            <w:tcW w:w="3985"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0"/>
        </w:trPr>
        <w:tc>
          <w:tcPr>
            <w:tcW w:w="2128" w:type="dxa"/>
            <w:vAlign w:val="top"/>
            <w:textDirection w:val="lrTb"/>
            <w:noWrap w:val="false"/>
          </w:tcPr>
          <w:p>
            <w:pPr>
              <w:pStyle w:val="1038"/>
              <w:jc w:val="both"/>
              <w:keepLines/>
              <w:shd w:val="clear" w:color="auto" w:fill="ffffff"/>
            </w:pPr>
            <w:r>
              <w:t xml:space="preserve">Площадки для занятий спортом [5.1.3]</w:t>
            </w:r>
            <w:r/>
          </w:p>
        </w:tc>
        <w:tc>
          <w:tcPr>
            <w:tcW w:w="3660" w:type="dxa"/>
            <w:vAlign w:val="top"/>
            <w:textDirection w:val="lrTb"/>
            <w:noWrap w:val="false"/>
          </w:tcPr>
          <w:p>
            <w:pPr>
              <w:pStyle w:val="1038"/>
              <w:jc w:val="both"/>
              <w:keepLines/>
              <w:shd w:val="clear" w:color="auto" w:fill="ffffff"/>
            </w:pPr>
            <w: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p>
        </w:tc>
        <w:tc>
          <w:tcPr>
            <w:tcW w:w="3985" w:type="dxa"/>
            <w:vAlign w:val="top"/>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инимальная/максимальная площадь земельных участков – 100 кв. м/</w:t>
            </w:r>
            <w:r>
              <w:rPr>
                <w:rFonts w:eastAsia="SimSun"/>
                <w:bCs/>
                <w:lang w:eastAsia="zh-CN"/>
              </w:rPr>
              <w:t xml:space="preserve">не подлежит </w:t>
            </w:r>
            <w:r>
              <w:rPr>
                <w:rFonts w:eastAsia="SimSun"/>
                <w:bCs/>
                <w:lang w:eastAsia="zh-CN"/>
              </w:rPr>
              <w:t xml:space="preserve">у</w:t>
            </w:r>
            <w:r>
              <w:rPr>
                <w:rFonts w:eastAsia="SimSun"/>
                <w:bCs/>
                <w:lang w:eastAsia="zh-CN"/>
              </w:rPr>
              <w:t xml:space="preserve">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1 м;</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 строений, сооружений от уровня земли – </w:t>
            </w:r>
            <w:r>
              <w:rPr>
                <w:rFonts w:eastAsia="SimSun"/>
                <w:bCs/>
                <w:lang w:eastAsia="zh-CN"/>
              </w:rPr>
              <w:t xml:space="preserve">1</w:t>
            </w:r>
            <w:r>
              <w:rPr>
                <w:rFonts w:eastAsia="SimSun"/>
                <w:bCs/>
                <w:lang w:eastAsia="zh-CN"/>
              </w:rPr>
              <w:t xml:space="preserve">5</w:t>
            </w:r>
            <w:r>
              <w:rPr>
                <w:rFonts w:eastAsia="SimSun"/>
                <w:bCs/>
                <w:lang w:eastAsia="zh-CN"/>
              </w:rPr>
              <w:t xml:space="preserve"> м;</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90% (п</w:t>
            </w:r>
            <w:r>
              <w:rPr>
                <w:rFonts w:eastAsia="SimSun"/>
                <w:lang w:eastAsia="zh-CN"/>
              </w:rPr>
              <w:t xml:space="preserve">роцент застройки подземной части не </w:t>
            </w:r>
            <w:r>
              <w:rPr>
                <w:rFonts w:eastAsia="SimSun"/>
                <w:lang w:eastAsia="zh-CN"/>
              </w:rPr>
              <w:t xml:space="preserve">р</w:t>
            </w:r>
            <w:r>
              <w:rPr>
                <w:rFonts w:eastAsia="SimSun"/>
                <w:lang w:eastAsia="zh-CN"/>
              </w:rPr>
              <w:t xml:space="preserve">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0"/>
        </w:trPr>
        <w:tc>
          <w:tcPr>
            <w:tcW w:w="2128" w:type="dxa"/>
            <w:vAlign w:val="top"/>
            <w:textDirection w:val="lrTb"/>
            <w:noWrap w:val="false"/>
          </w:tcPr>
          <w:p>
            <w:pPr>
              <w:pStyle w:val="1038"/>
              <w:jc w:val="both"/>
              <w:keepLines/>
              <w:shd w:val="clear" w:color="auto" w:fill="ffffff"/>
            </w:pPr>
            <w:r>
              <w:t xml:space="preserve">Предоставление коммунальных услуг [3.1.1]</w:t>
            </w:r>
            <w:r/>
          </w:p>
        </w:tc>
        <w:tc>
          <w:tcPr>
            <w:tcW w:w="3660" w:type="dxa"/>
            <w:vAlign w:val="top"/>
            <w:textDirection w:val="lrTb"/>
            <w:noWrap w:val="false"/>
          </w:tcPr>
          <w:p>
            <w:pPr>
              <w:pStyle w:val="1038"/>
              <w:jc w:val="both"/>
              <w:shd w:val="clear" w:color="auto" w:fill="ffffff"/>
              <w:rPr>
                <w:shd w:val="clear" w:color="auto" w:fill="ffffff"/>
              </w:rPr>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rPr>
                <w:shd w:val="clear" w:color="auto" w:fill="ffffff"/>
              </w:rPr>
            </w:r>
            <w:r>
              <w:rPr>
                <w:shd w:val="clear" w:color="auto" w:fill="ffffff"/>
              </w:rPr>
            </w:r>
          </w:p>
        </w:tc>
        <w:tc>
          <w:tcPr>
            <w:tcW w:w="3985"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 кв. м/</w:t>
            </w:r>
            <w:r>
              <w:t xml:space="preserve">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w:t>
            </w:r>
            <w:r>
              <w:rPr>
                <w:rFonts w:eastAsia="SimSun"/>
                <w:lang w:eastAsia="zh-CN"/>
              </w:rPr>
              <w:t xml:space="preserve"> </w:t>
            </w:r>
            <w:r>
              <w:rPr>
                <w:rFonts w:eastAsia="SimSun"/>
                <w:lang w:eastAsia="zh-CN"/>
              </w:rPr>
              <w:t xml:space="preserve">–</w:t>
            </w:r>
            <w:r>
              <w:rPr>
                <w:rFonts w:eastAsia="SimSun"/>
                <w:lang w:eastAsia="zh-CN"/>
              </w:rPr>
              <w:t xml:space="preserve"> 35 м;</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8</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0"/>
        </w:trPr>
        <w:tc>
          <w:tcPr>
            <w:tcW w:w="2128" w:type="dxa"/>
            <w:vAlign w:val="top"/>
            <w:textDirection w:val="lrTb"/>
            <w:noWrap w:val="false"/>
          </w:tcPr>
          <w:p>
            <w:pPr>
              <w:pStyle w:val="1038"/>
              <w:jc w:val="both"/>
              <w:keepLines/>
              <w:shd w:val="clear" w:color="auto" w:fill="ffffff"/>
            </w:pPr>
            <w:r>
              <w:t xml:space="preserve">Размещение гаражей для собственных нужд </w:t>
            </w:r>
            <w:r/>
          </w:p>
          <w:p>
            <w:pPr>
              <w:pStyle w:val="1038"/>
              <w:jc w:val="both"/>
              <w:keepLines/>
              <w:shd w:val="clear" w:color="auto" w:fill="ffffff"/>
            </w:pPr>
            <w:r>
              <w:t xml:space="preserve">[2.7.2]</w:t>
            </w:r>
            <w:r/>
          </w:p>
        </w:tc>
        <w:tc>
          <w:tcPr>
            <w:tcW w:w="3660" w:type="dxa"/>
            <w:vAlign w:val="top"/>
            <w:textDirection w:val="lrTb"/>
            <w:noWrap w:val="false"/>
          </w:tcPr>
          <w:p>
            <w:pPr>
              <w:pStyle w:val="1038"/>
              <w:jc w:val="both"/>
              <w:keepLines/>
              <w:rPr>
                <w:sz w:val="23"/>
                <w:szCs w:val="23"/>
                <w:shd w:val="clear" w:color="auto" w:fill="ffffff"/>
              </w:rPr>
            </w:pPr>
            <w: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r>
              <w:rPr>
                <w:sz w:val="23"/>
                <w:szCs w:val="23"/>
                <w:shd w:val="clear" w:color="auto" w:fill="ffffff"/>
              </w:rPr>
            </w:r>
            <w:r>
              <w:rPr>
                <w:sz w:val="23"/>
                <w:szCs w:val="23"/>
                <w:shd w:val="clear" w:color="auto" w:fill="ffffff"/>
              </w:rPr>
            </w:r>
          </w:p>
        </w:tc>
        <w:tc>
          <w:tcPr>
            <w:tcW w:w="3985" w:type="dxa"/>
            <w:vAlign w:val="top"/>
            <w:textDirection w:val="lrTb"/>
            <w:noWrap w:val="false"/>
          </w:tcPr>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для отдельно стоящих гаражей – 20/50 кв.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20/500 кв.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935"/>
        </w:trPr>
        <w:tc>
          <w:tcPr>
            <w:tcW w:w="2128" w:type="dxa"/>
            <w:vAlign w:val="top"/>
            <w:textDirection w:val="lrTb"/>
            <w:noWrap w:val="false"/>
          </w:tcPr>
          <w:p>
            <w:pPr>
              <w:pStyle w:val="1038"/>
              <w:jc w:val="both"/>
              <w:shd w:val="clear" w:color="auto" w:fill="ffffff"/>
              <w:rPr>
                <w:shd w:val="clear" w:color="auto" w:fill="ffffff"/>
              </w:rPr>
            </w:pPr>
            <w:r>
              <w:rPr>
                <w:shd w:val="clear" w:color="auto" w:fill="ffffff"/>
              </w:rPr>
              <w:t xml:space="preserve">Земельные участки (территории) общего пользования </w:t>
            </w:r>
            <w:r>
              <w:t xml:space="preserve">[12.0]</w:t>
            </w:r>
            <w:r>
              <w:rPr>
                <w:shd w:val="clear" w:color="auto" w:fill="ffffff"/>
              </w:rPr>
            </w:r>
            <w:r>
              <w:rPr>
                <w:shd w:val="clear" w:color="auto" w:fill="ffffff"/>
              </w:rPr>
            </w:r>
          </w:p>
        </w:tc>
        <w:tc>
          <w:tcPr>
            <w:tcW w:w="3660" w:type="dxa"/>
            <w:vAlign w:val="top"/>
            <w:textDirection w:val="lrTb"/>
            <w:noWrap w:val="false"/>
          </w:tcPr>
          <w:p>
            <w:pPr>
              <w:pStyle w:val="1038"/>
              <w:jc w:val="both"/>
              <w:shd w:val="clear" w:color="auto" w:fill="ffffff"/>
              <w:rPr>
                <w:shd w:val="clear" w:color="auto" w:fill="ffffff"/>
              </w:rPr>
            </w:pPr>
            <w:r>
              <w:rPr>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r>
              <w:fldChar w:fldCharType="begin"/>
            </w:r>
            <w:r>
              <w:instrText xml:space="preserve"> HYPERLINK \l "sub_11201" </w:instrText>
            </w:r>
            <w:r>
              <w:fldChar w:fldCharType="separate"/>
            </w:r>
            <w:r>
              <w:rPr>
                <w:shd w:val="clear" w:color="auto" w:fill="ffffff"/>
              </w:rPr>
              <w:t xml:space="preserve">кодами 12.0.1 </w:t>
            </w:r>
            <w:r>
              <w:rPr>
                <w:shd w:val="clear" w:color="auto" w:fill="ffffff"/>
              </w:rPr>
              <w:t xml:space="preserve">–</w:t>
            </w:r>
            <w:r>
              <w:rPr>
                <w:shd w:val="clear" w:color="auto" w:fill="ffffff"/>
              </w:rPr>
              <w:t xml:space="preserve"> 12.0.2</w:t>
            </w:r>
            <w:r>
              <w:rPr>
                <w:shd w:val="clear" w:color="auto" w:fill="ffffff"/>
              </w:rPr>
              <w:fldChar w:fldCharType="end"/>
            </w:r>
            <w:r>
              <w:rPr>
                <w:shd w:val="clear" w:color="auto" w:fill="ffffff"/>
              </w:rPr>
            </w:r>
            <w:r>
              <w:rPr>
                <w:shd w:val="clear" w:color="auto" w:fill="ffffff"/>
              </w:rPr>
            </w:r>
          </w:p>
        </w:tc>
        <w:tc>
          <w:tcPr>
            <w:tcW w:w="3985" w:type="dxa"/>
            <w:vAlign w:val="top"/>
            <w:vMerge w:val="restart"/>
            <w:textDirection w:val="lrTb"/>
            <w:noWrap w:val="false"/>
          </w:tcPr>
          <w:p>
            <w:pPr>
              <w:pStyle w:val="1038"/>
              <w:ind w:firstLine="709"/>
            </w:pPr>
            <w:r>
              <w:t xml:space="preserve">Не подлежат установлению</w:t>
            </w: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4"/>
        </w:trPr>
        <w:tc>
          <w:tcPr>
            <w:tcW w:w="2128" w:type="dxa"/>
            <w:vAlign w:val="top"/>
            <w:textDirection w:val="lrTb"/>
            <w:noWrap w:val="false"/>
          </w:tcPr>
          <w:p>
            <w:pPr>
              <w:pStyle w:val="1038"/>
              <w:keepLines/>
              <w:rPr>
                <w:shd w:val="clear" w:color="auto" w:fill="ffffff"/>
              </w:rPr>
            </w:pPr>
            <w:r>
              <w:rPr>
                <w:shd w:val="clear" w:color="auto" w:fill="ffffff"/>
              </w:rPr>
              <w:t xml:space="preserve">Стоянка</w:t>
            </w:r>
            <w:r>
              <w:rPr>
                <w:shd w:val="clear" w:color="auto" w:fill="ffffff"/>
              </w:rPr>
            </w:r>
            <w:r>
              <w:rPr>
                <w:shd w:val="clear" w:color="auto" w:fill="ffffff"/>
              </w:rPr>
            </w:r>
          </w:p>
          <w:p>
            <w:pPr>
              <w:pStyle w:val="1038"/>
              <w:keepLines/>
              <w:rPr>
                <w:shd w:val="clear" w:color="auto" w:fill="ffffff"/>
              </w:rPr>
            </w:pPr>
            <w:r>
              <w:rPr>
                <w:shd w:val="clear" w:color="auto" w:fill="ffffff"/>
              </w:rPr>
              <w:t xml:space="preserve">транспортных</w:t>
            </w:r>
            <w:r>
              <w:rPr>
                <w:shd w:val="clear" w:color="auto" w:fill="ffffff"/>
              </w:rPr>
            </w:r>
            <w:r>
              <w:rPr>
                <w:shd w:val="clear" w:color="auto" w:fill="ffffff"/>
              </w:rPr>
            </w:r>
          </w:p>
          <w:p>
            <w:pPr>
              <w:pStyle w:val="1038"/>
              <w:keepLines/>
              <w:shd w:val="clear" w:color="auto" w:fill="ffffff"/>
              <w:rPr>
                <w:shd w:val="clear" w:color="auto" w:fill="ffffff"/>
              </w:rPr>
            </w:pPr>
            <w:r>
              <w:rPr>
                <w:shd w:val="clear" w:color="auto" w:fill="ffffff"/>
              </w:rPr>
              <w:t xml:space="preserve">средств [4.9.2]</w:t>
            </w:r>
            <w:r>
              <w:rPr>
                <w:shd w:val="clear" w:color="auto" w:fill="ffffff"/>
              </w:rPr>
            </w:r>
            <w:r>
              <w:rPr>
                <w:shd w:val="clear" w:color="auto" w:fill="ffffff"/>
              </w:rPr>
            </w:r>
          </w:p>
        </w:tc>
        <w:tc>
          <w:tcPr>
            <w:tcW w:w="3660" w:type="dxa"/>
            <w:vAlign w:val="top"/>
            <w:textDirection w:val="lrTb"/>
            <w:noWrap w:val="false"/>
          </w:tcPr>
          <w:p>
            <w:pPr>
              <w:pStyle w:val="1038"/>
              <w:jc w:val="both"/>
              <w:keepLines/>
              <w:shd w:val="clear" w:color="auto" w:fill="ffffff"/>
              <w:rPr>
                <w:shd w:val="clear" w:color="auto" w:fill="ffffff"/>
              </w:rPr>
            </w:pPr>
            <w:r>
              <w:rPr>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r>
              <w:rPr>
                <w:shd w:val="clear" w:color="auto" w:fill="ffffff"/>
              </w:rPr>
            </w:r>
            <w:r>
              <w:rPr>
                <w:shd w:val="clear" w:color="auto" w:fill="ffffff"/>
              </w:rPr>
            </w:r>
          </w:p>
        </w:tc>
        <w:tc>
          <w:tcPr>
            <w:tcW w:w="3985" w:type="dxa"/>
            <w:vAlign w:val="top"/>
            <w:vMerge w:val="continue"/>
            <w:textDirection w:val="lrTb"/>
            <w:noWrap w:val="false"/>
          </w:tcPr>
          <w:p>
            <w:pPr>
              <w:pStyle w:val="1038"/>
              <w:ind w:firstLine="709"/>
            </w:pPr>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85"/>
        </w:trPr>
        <w:tc>
          <w:tcPr>
            <w:tcW w:w="2128" w:type="dxa"/>
            <w:vAlign w:val="top"/>
            <w:textDirection w:val="lrTb"/>
            <w:noWrap w:val="false"/>
          </w:tcPr>
          <w:p>
            <w:pPr>
              <w:pStyle w:val="1038"/>
              <w:jc w:val="both"/>
              <w:shd w:val="clear" w:color="auto" w:fill="ffffff"/>
              <w:rPr>
                <w:shd w:val="clear" w:color="auto" w:fill="ffffff"/>
              </w:rPr>
            </w:pPr>
            <w:r>
              <w:t xml:space="preserve">Историко-культурная деятельность [9.3]</w:t>
            </w:r>
            <w:r>
              <w:rPr>
                <w:shd w:val="clear" w:color="auto" w:fill="ffffff"/>
              </w:rPr>
            </w:r>
            <w:r>
              <w:rPr>
                <w:shd w:val="clear" w:color="auto" w:fill="ffffff"/>
              </w:rPr>
            </w:r>
          </w:p>
        </w:tc>
        <w:tc>
          <w:tcPr>
            <w:tcW w:w="3660" w:type="dxa"/>
            <w:vAlign w:val="top"/>
            <w:textDirection w:val="lrTb"/>
            <w:noWrap w:val="false"/>
          </w:tcPr>
          <w:p>
            <w:pPr>
              <w:pStyle w:val="1038"/>
              <w:jc w:val="both"/>
              <w:shd w:val="clear" w:color="auto" w:fill="ffffff"/>
              <w:rPr>
                <w:shd w:val="clear" w:color="auto" w:fill="ffffff"/>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985" w:type="dxa"/>
            <w:vAlign w:val="top"/>
            <w:vMerge w:val="continue"/>
            <w:textDirection w:val="lrTb"/>
            <w:noWrap w:val="false"/>
          </w:tcPr>
          <w:p>
            <w:pPr>
              <w:pStyle w:val="1038"/>
              <w:ind w:firstLine="709"/>
            </w:pPr>
            <w:r/>
            <w:r/>
          </w:p>
        </w:tc>
      </w:tr>
    </w:tbl>
    <w:p>
      <w:pPr>
        <w:pStyle w:val="1038"/>
        <w:ind w:firstLine="284"/>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bookmarkStart w:id="118" w:name="_Toc99705630"/>
      <w:r/>
      <w:bookmarkStart w:id="119" w:name="_Toc111807176"/>
      <w:r>
        <w:rPr>
          <w:rFonts w:eastAsia="SimSun"/>
        </w:rPr>
        <w:t xml:space="preserve">УСЛОВНО РАЗРЕШЕННЫЕ ВИДЫ И ПАРАМЕТРЫ ИСПОЛЬЗОВАНИЯ</w:t>
      </w:r>
      <w:bookmarkEnd w:id="117"/>
      <w:r/>
      <w:bookmarkEnd w:id="118"/>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747"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left w:w="108" w:type="dxa"/>
          <w:top w:w="0" w:type="dxa"/>
          <w:right w:w="108" w:type="dxa"/>
          <w:bottom w:w="0" w:type="dxa"/>
        </w:tblCellMar>
        <w:tblLook w:val="01E0" w:firstRow="1" w:lastRow="1" w:firstColumn="1" w:lastColumn="1" w:noHBand="0" w:noVBand="0"/>
      </w:tblPr>
      <w:tblGrid>
        <w:gridCol w:w="2285"/>
        <w:gridCol w:w="3586"/>
        <w:gridCol w:w="3876"/>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552"/>
          <w:tblHeader/>
        </w:trPr>
        <w:tc>
          <w:tcPr>
            <w:tcW w:w="2285"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586" w:type="dxa"/>
            <w:vAlign w:val="center"/>
            <w:textDirection w:val="lrTb"/>
            <w:noWrap w:val="false"/>
          </w:tcPr>
          <w:p>
            <w:pPr>
              <w:pStyle w:val="1038"/>
              <w:ind w:firstLine="426"/>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76"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858"/>
        </w:trPr>
        <w:tc>
          <w:tcPr>
            <w:tcW w:w="2285" w:type="dxa"/>
            <w:vAlign w:val="top"/>
            <w:textDirection w:val="lrTb"/>
            <w:noWrap w:val="false"/>
          </w:tcPr>
          <w:p>
            <w:pPr>
              <w:pStyle w:val="1038"/>
              <w:jc w:val="both"/>
              <w:keepLines/>
              <w:shd w:val="clear" w:color="auto" w:fill="ffffff"/>
            </w:pPr>
            <w:r>
              <w:rPr>
                <w:shd w:val="clear" w:color="auto" w:fill="ffffff"/>
              </w:rPr>
              <w:t xml:space="preserve">Общественное питание </w:t>
            </w:r>
            <w:r>
              <w:t xml:space="preserve">[4.6]</w:t>
            </w:r>
            <w:r/>
          </w:p>
        </w:tc>
        <w:tc>
          <w:tcPr>
            <w:tcW w:w="3586" w:type="dxa"/>
            <w:vAlign w:val="top"/>
            <w:textDirection w:val="lrTb"/>
            <w:noWrap w:val="false"/>
          </w:tcPr>
          <w:p>
            <w:pPr>
              <w:pStyle w:val="1038"/>
              <w:jc w:val="both"/>
              <w:keepLines/>
              <w:shd w:val="clear" w:color="auto" w:fill="ffffff"/>
            </w:pPr>
            <w:r>
              <w:rPr>
                <w:shd w:val="clear" w:color="auto" w:fill="ffffff"/>
              </w:rPr>
              <w:t xml:space="preserve">Размещение объектов капитального строительства в целях устройства мест общественного питания (рестораны, кафе, столовые, закусочные, бары)</w:t>
            </w:r>
            <w:r/>
          </w:p>
        </w:tc>
        <w:tc>
          <w:tcPr>
            <w:tcW w:w="3876"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w:t>
            </w:r>
            <w:r>
              <w:rPr>
                <w:rFonts w:eastAsia="SimSun"/>
                <w:lang w:eastAsia="zh-CN"/>
              </w:rPr>
              <w:t xml:space="preserve">площадь земельных участков – 100/5000 кв.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минимальная ширина земельных участков вдоль фронта улицы (проезда) – </w:t>
            </w:r>
            <w:r>
              <w:rPr>
                <w:rFonts w:eastAsia="SimSun"/>
                <w:lang w:eastAsia="zh-CN"/>
              </w:rPr>
              <w:t xml:space="preserve">10</w:t>
            </w:r>
            <w:r>
              <w:rPr>
                <w:rFonts w:eastAsia="SimSun"/>
                <w:lang w:eastAsia="zh-CN"/>
              </w:rPr>
              <w:t xml:space="preserve">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w:t>
            </w:r>
            <w:r>
              <w:rPr>
                <w:rFonts w:eastAsia="SimSun"/>
                <w:lang w:eastAsia="zh-CN"/>
              </w:rPr>
              <w:t xml:space="preserve"> – 5</w:t>
            </w:r>
            <w:r>
              <w:rPr>
                <w:rFonts w:eastAsia="SimSun"/>
                <w:lang w:eastAsia="zh-CN"/>
              </w:rPr>
              <w:t xml:space="preserve"> эт</w:t>
            </w:r>
            <w:r>
              <w:rPr>
                <w:rFonts w:eastAsia="SimSun"/>
                <w:lang w:eastAsia="zh-CN"/>
              </w:rPr>
              <w:t xml:space="preserve">ажей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w:t>
            </w:r>
            <w:r>
              <w:rPr>
                <w:rFonts w:eastAsia="SimSun"/>
                <w:lang w:eastAsia="zh-CN"/>
              </w:rPr>
              <w:t xml:space="preserve">30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567"/>
              <w:jc w:val="both"/>
            </w:pPr>
            <w:r>
              <w:t xml:space="preserve">минимальный процент озеленения участка </w:t>
            </w:r>
            <w:r>
              <w:t xml:space="preserve">–</w:t>
            </w:r>
            <w:r>
              <w:t xml:space="preserve"> 30%</w:t>
            </w:r>
            <w:r>
              <w:t xml:space="preserve">;</w:t>
            </w:r>
            <w:r/>
          </w:p>
          <w:p>
            <w:pPr>
              <w:pStyle w:val="1038"/>
              <w:ind w:firstLine="567"/>
              <w:jc w:val="both"/>
              <w:rPr>
                <w:rFonts w:eastAsia="SimSun"/>
                <w:strike/>
                <w:lang w:eastAsia="zh-CN"/>
              </w:rPr>
            </w:pPr>
            <w: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w:t>
            </w:r>
            <w:r>
              <w:t xml:space="preserve">итории своих земельных участков.</w:t>
            </w:r>
            <w:r>
              <w:rPr>
                <w:rFonts w:eastAsia="SimSun"/>
                <w:strike/>
                <w:lang w:eastAsia="zh-CN"/>
              </w:rPr>
            </w:r>
            <w:r>
              <w:rPr>
                <w:rFonts w:eastAsia="SimSun"/>
                <w:strike/>
                <w:lang w:eastAsia="zh-CN"/>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858"/>
        </w:trPr>
        <w:tc>
          <w:tcPr>
            <w:tcW w:w="2285" w:type="dxa"/>
            <w:vAlign w:val="top"/>
            <w:textDirection w:val="lrTb"/>
            <w:noWrap w:val="false"/>
          </w:tcPr>
          <w:p>
            <w:pPr>
              <w:pStyle w:val="1038"/>
              <w:jc w:val="both"/>
              <w:keepLines/>
              <w:shd w:val="clear" w:color="auto" w:fill="ffffff"/>
              <w:rPr>
                <w:shd w:val="clear" w:color="auto" w:fill="ffffff"/>
              </w:rPr>
            </w:pPr>
            <w:r>
              <w:rPr>
                <w:shd w:val="clear" w:color="auto" w:fill="ffffff"/>
              </w:rPr>
              <w:t xml:space="preserve">Магазины [4.4]</w:t>
            </w:r>
            <w:r>
              <w:rPr>
                <w:shd w:val="clear" w:color="auto" w:fill="ffffff"/>
              </w:rPr>
            </w:r>
            <w:r>
              <w:rPr>
                <w:shd w:val="clear" w:color="auto" w:fill="ffffff"/>
              </w:rPr>
            </w:r>
          </w:p>
        </w:tc>
        <w:tc>
          <w:tcPr>
            <w:tcW w:w="3586" w:type="dxa"/>
            <w:vAlign w:val="top"/>
            <w:textDirection w:val="lrTb"/>
            <w:noWrap w:val="false"/>
          </w:tcPr>
          <w:p>
            <w:pPr>
              <w:pStyle w:val="1038"/>
              <w:jc w:val="both"/>
              <w:keepLines/>
              <w:shd w:val="clear" w:color="auto" w:fill="ffffff"/>
              <w:rPr>
                <w:shd w:val="clear" w:color="auto" w:fill="ffffff"/>
              </w:rPr>
            </w:pPr>
            <w:r>
              <w:rPr>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5000 кв. м</w:t>
            </w:r>
            <w:r>
              <w:rPr>
                <w:shd w:val="clear" w:color="auto" w:fill="ffffff"/>
              </w:rPr>
            </w:r>
            <w:r>
              <w:rPr>
                <w:shd w:val="clear" w:color="auto" w:fill="ffffff"/>
              </w:rPr>
            </w:r>
          </w:p>
        </w:tc>
        <w:tc>
          <w:tcPr>
            <w:tcW w:w="3876"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1858"/>
        </w:trPr>
        <w:tc>
          <w:tcPr>
            <w:tcW w:w="2285" w:type="dxa"/>
            <w:vAlign w:val="top"/>
            <w:textDirection w:val="lrTb"/>
            <w:noWrap w:val="false"/>
          </w:tcPr>
          <w:p>
            <w:pPr>
              <w:pStyle w:val="1038"/>
              <w:jc w:val="both"/>
              <w:keepLines/>
              <w:shd w:val="clear" w:color="auto" w:fill="ffffff"/>
              <w:rPr>
                <w:shd w:val="clear" w:color="auto" w:fill="ffffff"/>
              </w:rPr>
            </w:pPr>
            <w:r>
              <w:rPr>
                <w:shd w:val="clear" w:color="auto" w:fill="ffffff"/>
              </w:rPr>
              <w:t xml:space="preserve">Бытовое обслуживание [3.3]</w:t>
            </w:r>
            <w:r>
              <w:rPr>
                <w:shd w:val="clear" w:color="auto" w:fill="ffffff"/>
              </w:rPr>
            </w:r>
            <w:r>
              <w:rPr>
                <w:shd w:val="clear" w:color="auto" w:fill="ffffff"/>
              </w:rPr>
            </w:r>
          </w:p>
        </w:tc>
        <w:tc>
          <w:tcPr>
            <w:tcBorders>
              <w:top w:val="single" w:color="000000" w:sz="4" w:space="0"/>
            </w:tcBorders>
            <w:tcW w:w="3586" w:type="dxa"/>
            <w:vAlign w:val="top"/>
            <w:textDirection w:val="lrTb"/>
            <w:noWrap w:val="false"/>
          </w:tcPr>
          <w:p>
            <w:pPr>
              <w:pStyle w:val="1038"/>
              <w:jc w:val="both"/>
              <w:widowControl w:val="off"/>
              <w:rPr>
                <w:rFonts w:ascii="Arial" w:hAnsi="Arial" w:cs="Arial"/>
              </w:rPr>
            </w:pPr>
            <w: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rPr>
                <w:rFonts w:ascii="Arial" w:hAnsi="Arial" w:cs="Arial"/>
              </w:rPr>
            </w:r>
            <w:r>
              <w:rPr>
                <w:rFonts w:ascii="Arial" w:hAnsi="Arial" w:cs="Arial"/>
              </w:rPr>
            </w:r>
          </w:p>
        </w:tc>
        <w:tc>
          <w:tcPr>
            <w:tcW w:w="3876"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583"/>
        </w:trPr>
        <w:tc>
          <w:tcPr>
            <w:tcW w:w="2285" w:type="dxa"/>
            <w:vAlign w:val="top"/>
            <w:textDirection w:val="lrTb"/>
            <w:noWrap w:val="false"/>
          </w:tcPr>
          <w:p>
            <w:pPr>
              <w:pStyle w:val="1038"/>
              <w:jc w:val="both"/>
              <w:keepLines/>
              <w:rPr>
                <w:shd w:val="clear" w:color="auto" w:fill="ffffff"/>
              </w:rPr>
            </w:pPr>
            <w:r>
              <w:rPr>
                <w:shd w:val="clear" w:color="auto" w:fill="ffffff"/>
              </w:rPr>
              <w:t xml:space="preserve">Для индивидуального жилищного строительства</w:t>
            </w:r>
            <w:r>
              <w:rPr>
                <w:shd w:val="clear" w:color="auto" w:fill="ffffff"/>
              </w:rPr>
            </w:r>
            <w:r>
              <w:rPr>
                <w:shd w:val="clear" w:color="auto" w:fill="ffffff"/>
              </w:rPr>
            </w:r>
          </w:p>
          <w:p>
            <w:pPr>
              <w:pStyle w:val="1038"/>
              <w:jc w:val="both"/>
              <w:keepLines/>
              <w:shd w:val="clear" w:color="auto" w:fill="ffffff"/>
              <w:rPr>
                <w:shd w:val="clear" w:color="auto" w:fill="ffffff"/>
              </w:rPr>
            </w:pPr>
            <w:r>
              <w:rPr>
                <w:shd w:val="clear" w:color="auto" w:fill="ffffff"/>
              </w:rPr>
              <w:t xml:space="preserve">[2.1]</w:t>
            </w:r>
            <w:r>
              <w:rPr>
                <w:shd w:val="clear" w:color="auto" w:fill="ffffff"/>
              </w:rPr>
            </w:r>
            <w:r>
              <w:rPr>
                <w:shd w:val="clear" w:color="auto" w:fill="ffffff"/>
              </w:rPr>
            </w:r>
          </w:p>
        </w:tc>
        <w:tc>
          <w:tcPr>
            <w:tcW w:w="3586" w:type="dxa"/>
            <w:vAlign w:val="top"/>
            <w:textDirection w:val="lrTb"/>
            <w:noWrap w:val="false"/>
          </w:tcPr>
          <w:p>
            <w:pPr>
              <w:pStyle w:val="1038"/>
              <w:jc w:val="both"/>
              <w:keepLines/>
              <w:rPr>
                <w:shd w:val="clear" w:color="auto" w:fill="ffffff"/>
              </w:rPr>
            </w:pPr>
            <w:r>
              <w:rPr>
                <w:shd w:val="clear" w:color="auto" w:fill="ffffff"/>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вспомогательного использования, предназначенных для удовлетворения гражданами бытовых и</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иных нужд, связанных с их проживанием в таком здании, не предназначенного для раздела на самостоятельные объекты недвижимости);</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выращивание сельскохозяйственных культур;</w:t>
            </w:r>
            <w:r>
              <w:rPr>
                <w:shd w:val="clear" w:color="auto" w:fill="ffffff"/>
              </w:rPr>
            </w:r>
            <w:r>
              <w:rPr>
                <w:shd w:val="clear" w:color="auto" w:fill="ffffff"/>
              </w:rPr>
            </w:r>
          </w:p>
          <w:p>
            <w:pPr>
              <w:pStyle w:val="1038"/>
              <w:jc w:val="both"/>
              <w:keepLines/>
              <w:shd w:val="clear" w:color="auto" w:fill="ffffff"/>
              <w:rPr>
                <w:shd w:val="clear" w:color="auto" w:fill="ffffff"/>
              </w:rPr>
            </w:pPr>
            <w:r>
              <w:rPr>
                <w:shd w:val="clear" w:color="auto" w:fill="ffffff"/>
              </w:rPr>
              <w:t xml:space="preserve">размещение гаражей для собственных нужд и хозяйственных построек</w:t>
            </w:r>
            <w:r>
              <w:rPr>
                <w:shd w:val="clear" w:color="auto" w:fill="ffffff"/>
              </w:rPr>
            </w:r>
            <w:r>
              <w:rPr>
                <w:shd w:val="clear" w:color="auto" w:fill="ffffff"/>
              </w:rPr>
            </w:r>
          </w:p>
        </w:tc>
        <w:tc>
          <w:tcPr>
            <w:tcW w:w="3876" w:type="dxa"/>
            <w:vAlign w:val="top"/>
            <w:textDirection w:val="lrTb"/>
            <w:noWrap w:val="false"/>
          </w:tcPr>
          <w:p>
            <w:pPr>
              <w:pStyle w:val="1038"/>
              <w:ind w:firstLine="709"/>
              <w:jc w:val="both"/>
            </w:pPr>
            <w:r>
              <w:t xml:space="preserve">минимальная/максимальная площадь земельных участков – 500/2000 кв. м;</w:t>
            </w:r>
            <w:r/>
          </w:p>
          <w:p>
            <w:pPr>
              <w:pStyle w:val="1038"/>
              <w:ind w:firstLine="709"/>
              <w:jc w:val="both"/>
            </w:pPr>
            <w:r>
              <w:t xml:space="preserve">минимальная ширина земельных участков вдоль фронта улицы (проезда) – 12 м*;</w:t>
            </w:r>
            <w:r/>
          </w:p>
          <w:p>
            <w:pPr>
              <w:pStyle w:val="1038"/>
              <w:ind w:firstLine="709"/>
              <w:jc w:val="both"/>
            </w:pPr>
            <w:r>
              <w:t xml:space="preserve">минимальные отступы от границ земельных участков – 3 м*;</w:t>
            </w:r>
            <w:r/>
          </w:p>
          <w:p>
            <w:pPr>
              <w:pStyle w:val="1038"/>
              <w:ind w:firstLine="709"/>
              <w:jc w:val="both"/>
            </w:pPr>
            <w:r>
              <w:t xml:space="preserve">максимальное количество надземных этажей зданий – 3 этажа (включая мансардный этаж);</w:t>
            </w:r>
            <w:r/>
          </w:p>
          <w:p>
            <w:pPr>
              <w:pStyle w:val="1038"/>
              <w:ind w:firstLine="709"/>
              <w:jc w:val="both"/>
            </w:pPr>
            <w:r>
              <w:t xml:space="preserve">максимальная высота объекта индивидуального жилищного строительства для объектов с углом наклона кровли до 15 градусов – 10 м, с углом наклона кровли более 15 градусов – 13 м</w:t>
            </w:r>
            <w:r>
              <w:t xml:space="preserve">.;</w:t>
            </w:r>
            <w:r/>
          </w:p>
          <w:p>
            <w:pPr>
              <w:pStyle w:val="1038"/>
              <w:ind w:firstLine="709"/>
              <w:jc w:val="both"/>
            </w:pPr>
            <w:r>
              <w:t xml:space="preserve">максимальный процент застройки в границах земельного участка – 60% (процент застройки подземной части не регламентируется);</w:t>
            </w:r>
            <w:r/>
          </w:p>
          <w:p>
            <w:pPr>
              <w:pStyle w:val="1038"/>
              <w:ind w:firstLine="709"/>
              <w:jc w:val="both"/>
            </w:pPr>
            <w:r>
              <w:t xml:space="preserve">предельный коэффициент плотности жилой застройки – 0,7.</w:t>
            </w:r>
            <w:r/>
          </w:p>
          <w:p>
            <w:pPr>
              <w:pStyle w:val="1038"/>
              <w:ind w:firstLine="709"/>
              <w:jc w:val="both"/>
              <w:rPr>
                <w:rFonts w:eastAsia="SimSun"/>
                <w:lang w:eastAsia="zh-CN"/>
              </w:rPr>
            </w:pPr>
            <w:r>
              <w:rPr>
                <w:rFonts w:eastAsia="SimSun"/>
                <w:lang w:eastAsia="zh-CN"/>
              </w:rPr>
              <w:t xml:space="preserve">Запрещено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общая площадь объекта индивидуального жилищного строительства – 300 кв.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w:t>
            </w:r>
            <w:r>
              <w:rPr>
                <w:rFonts w:eastAsia="SimSun"/>
                <w:lang w:eastAsia="zh-CN"/>
              </w:rPr>
              <w:t xml:space="preserve">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разрешенного строительства;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общая площадь объектов вспомогательного назначения (за исключением навесов) – не более 50% от общей площади объекта индивидуального жилищного строительства</w:t>
            </w:r>
            <w:r>
              <w:rPr>
                <w:rFonts w:eastAsia="SimSun"/>
                <w:lang w:eastAsia="zh-CN"/>
              </w:rPr>
              <w:t xml:space="preserve">.</w:t>
            </w:r>
            <w:r>
              <w:rPr>
                <w:rFonts w:eastAsia="SimSun"/>
                <w:lang w:eastAsia="zh-CN"/>
              </w:rPr>
            </w:r>
            <w:r>
              <w:rPr>
                <w:rFonts w:eastAsia="SimSun"/>
                <w:lang w:eastAsia="zh-CN"/>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441"/>
        </w:trPr>
        <w:tc>
          <w:tcPr>
            <w:tcW w:w="2285" w:type="dxa"/>
            <w:vAlign w:val="top"/>
            <w:textDirection w:val="lrTb"/>
            <w:noWrap w:val="false"/>
          </w:tcPr>
          <w:p>
            <w:pPr>
              <w:pStyle w:val="1038"/>
              <w:keepLines/>
              <w:rPr>
                <w:shd w:val="clear" w:color="auto" w:fill="ffffff"/>
              </w:rPr>
            </w:pPr>
            <w:r>
              <w:rPr>
                <w:shd w:val="clear" w:color="auto" w:fill="ffffff"/>
              </w:rPr>
              <w:t xml:space="preserve">Малоэтажная многоквартирная жилая застройка</w:t>
            </w:r>
            <w:r>
              <w:rPr>
                <w:shd w:val="clear" w:color="auto" w:fill="ffffff"/>
              </w:rPr>
            </w:r>
            <w:r>
              <w:rPr>
                <w:shd w:val="clear" w:color="auto" w:fill="ffffff"/>
              </w:rPr>
            </w:r>
          </w:p>
          <w:p>
            <w:pPr>
              <w:pStyle w:val="1038"/>
              <w:jc w:val="both"/>
              <w:keepLines/>
              <w:shd w:val="clear" w:color="auto" w:fill="ffffff"/>
              <w:rPr>
                <w:shd w:val="clear" w:color="auto" w:fill="ffffff"/>
              </w:rPr>
            </w:pPr>
            <w:r>
              <w:rPr>
                <w:shd w:val="clear" w:color="auto" w:fill="ffffff"/>
              </w:rPr>
              <w:t xml:space="preserve">[2.1.1]</w:t>
            </w:r>
            <w:r>
              <w:rPr>
                <w:shd w:val="clear" w:color="auto" w:fill="ffffff"/>
              </w:rPr>
            </w:r>
            <w:r>
              <w:rPr>
                <w:shd w:val="clear" w:color="auto" w:fill="ffffff"/>
              </w:rPr>
            </w:r>
          </w:p>
        </w:tc>
        <w:tc>
          <w:tcPr>
            <w:tcW w:w="3586" w:type="dxa"/>
            <w:vAlign w:val="top"/>
            <w:textDirection w:val="lrTb"/>
            <w:noWrap w:val="false"/>
          </w:tcPr>
          <w:p>
            <w:pPr>
              <w:pStyle w:val="1038"/>
              <w:jc w:val="both"/>
              <w:keepLines/>
              <w:shd w:val="clear" w:color="auto" w:fill="ffffff"/>
              <w:rPr>
                <w:shd w:val="clear" w:color="auto" w:fill="ffffff"/>
              </w:rPr>
            </w:pPr>
            <w:r>
              <w:rPr>
                <w:shd w:val="clear" w:color="auto" w:fill="ffffff"/>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w:t>
            </w:r>
            <w:r>
              <w:rPr>
                <w:shd w:val="clear" w:color="auto" w:fill="ffffff"/>
              </w:rPr>
              <w:t xml:space="preserve">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r>
              <w:rPr>
                <w:shd w:val="clear" w:color="auto" w:fill="ffffff"/>
              </w:rPr>
            </w:r>
            <w:r>
              <w:rPr>
                <w:shd w:val="clear" w:color="auto" w:fill="ffffff"/>
              </w:rPr>
            </w:r>
          </w:p>
        </w:tc>
        <w:tc>
          <w:tcPr>
            <w:tcW w:w="3876"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земельного участка – 1000/15000 кв.м;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4 эт</w:t>
            </w:r>
            <w:r>
              <w:rPr>
                <w:rFonts w:eastAsia="SimSun"/>
                <w:lang w:eastAsia="zh-CN"/>
              </w:rPr>
              <w:t xml:space="preserve">ажа</w:t>
            </w:r>
            <w:r>
              <w:rPr>
                <w:rFonts w:eastAsia="SimSun"/>
                <w:lang w:eastAsia="zh-CN"/>
              </w:rPr>
              <w:t xml:space="preserve"> (включая мансардный);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максимальная высота зданий, строений, сооружений </w:t>
            </w:r>
            <w:r>
              <w:t xml:space="preserve">- </w:t>
            </w:r>
            <w:r>
              <w:t xml:space="preserve">              </w:t>
            </w:r>
            <w:r>
              <w:t xml:space="preserve">25 м.</w:t>
            </w:r>
            <w:r/>
          </w:p>
          <w:p>
            <w:pPr>
              <w:pStyle w:val="1038"/>
              <w:ind w:firstLine="709"/>
              <w:jc w:val="both"/>
            </w:pPr>
            <w:r>
              <w:t xml:space="preserve">предельный </w:t>
            </w:r>
            <w:r>
              <w:t xml:space="preserve">коэффициент плотности</w:t>
            </w:r>
            <w:r>
              <w:t xml:space="preserve"> жилой застройки – 0,5;</w:t>
            </w:r>
            <w:r/>
          </w:p>
          <w:p>
            <w:pPr>
              <w:pStyle w:val="1038"/>
              <w:ind w:firstLine="709"/>
              <w:jc w:val="both"/>
            </w:pPr>
            <w:r>
              <w:t xml:space="preserve">минимальный п</w:t>
            </w:r>
            <w:r>
              <w:t xml:space="preserve">роцент озеленения участка – 15%.</w:t>
            </w:r>
            <w:r/>
          </w:p>
          <w:p>
            <w:pPr>
              <w:pStyle w:val="1038"/>
              <w:ind w:firstLine="709"/>
              <w:jc w:val="both"/>
              <w:rPr>
                <w:rFonts w:eastAsia="SimSun"/>
                <w:lang w:eastAsia="zh-CN"/>
              </w:rPr>
            </w:pPr>
            <w:r>
              <w:rPr>
                <w:rFonts w:eastAsia="SimSun"/>
                <w:lang w:eastAsia="zh-CN"/>
              </w:rPr>
              <w:t xml:space="preserve">В</w:t>
            </w:r>
            <w:r>
              <w:rPr>
                <w:rFonts w:eastAsia="SimSun"/>
                <w:lang w:eastAsia="zh-CN"/>
              </w:rPr>
              <w:t xml:space="preserve"> случае образования земельного участка под</w:t>
            </w:r>
            <w:r>
              <w:rPr>
                <w:rFonts w:eastAsia="SimSun"/>
                <w:lang w:eastAsia="zh-CN"/>
              </w:rPr>
              <w:t xml:space="preserve">  </w:t>
            </w:r>
            <w:r>
              <w:rPr>
                <w:rFonts w:eastAsia="SimSun"/>
                <w:lang w:eastAsia="zh-CN"/>
              </w:rPr>
              <w:t xml:space="preserve">существующим объектом капитального строительства (объект введён в эксплуатацию)</w:t>
            </w:r>
            <w:r>
              <w:rPr>
                <w:rFonts w:eastAsia="SimSun"/>
                <w:lang w:eastAsia="zh-CN"/>
              </w:rPr>
              <w:t xml:space="preserve"> – </w:t>
            </w:r>
            <w:r>
              <w:rPr>
                <w:rFonts w:eastAsia="SimSun"/>
                <w:lang w:eastAsia="zh-CN"/>
              </w:rPr>
              <w:t xml:space="preserve">малоэтажны</w:t>
            </w:r>
            <w:r>
              <w:rPr>
                <w:rFonts w:eastAsia="SimSun"/>
                <w:lang w:eastAsia="zh-CN"/>
              </w:rPr>
              <w:t xml:space="preserve">м</w:t>
            </w:r>
            <w:r>
              <w:rPr>
                <w:rFonts w:eastAsia="SimSun"/>
                <w:lang w:eastAsia="zh-CN"/>
              </w:rPr>
              <w:t xml:space="preserve"> многоквартирны</w:t>
            </w:r>
            <w:r>
              <w:rPr>
                <w:rFonts w:eastAsia="SimSun"/>
                <w:lang w:eastAsia="zh-CN"/>
              </w:rPr>
              <w:t xml:space="preserve">м</w:t>
            </w:r>
            <w:r>
              <w:rPr>
                <w:rFonts w:eastAsia="SimSun"/>
                <w:lang w:eastAsia="zh-CN"/>
              </w:rPr>
              <w:t xml:space="preserve"> домо</w:t>
            </w:r>
            <w:r>
              <w:rPr>
                <w:rFonts w:eastAsia="SimSun"/>
                <w:lang w:eastAsia="zh-CN"/>
              </w:rPr>
              <w:t xml:space="preserve">м:</w:t>
            </w:r>
            <w:r>
              <w:rPr>
                <w:rFonts w:eastAsia="SimSun"/>
                <w:lang w:eastAsia="zh-CN"/>
              </w:rPr>
              <w:t xml:space="preserve"> минимальная площ</w:t>
            </w:r>
            <w:r>
              <w:rPr>
                <w:rFonts w:eastAsia="SimSun"/>
                <w:lang w:eastAsia="zh-CN"/>
              </w:rPr>
              <w:t xml:space="preserve">адь земельного участка – 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Запрещено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r>
              <w:rPr>
                <w:rFonts w:eastAsia="SimSun"/>
                <w:lang w:eastAsia="zh-CN"/>
              </w:rPr>
            </w:r>
            <w:r>
              <w:rPr>
                <w:rFonts w:eastAsia="SimSun"/>
                <w:lang w:eastAsia="zh-CN"/>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425"/>
        </w:trPr>
        <w:tc>
          <w:tcPr>
            <w:tcW w:w="2285" w:type="dxa"/>
            <w:vAlign w:val="top"/>
            <w:textDirection w:val="lrTb"/>
            <w:noWrap w:val="false"/>
          </w:tcPr>
          <w:p>
            <w:pPr>
              <w:pStyle w:val="1038"/>
              <w:jc w:val="both"/>
              <w:keepLines/>
              <w:rPr>
                <w:shd w:val="clear" w:color="auto" w:fill="ffffff"/>
              </w:rPr>
            </w:pPr>
            <w:r>
              <w:rPr>
                <w:shd w:val="clear" w:color="auto" w:fill="ffffff"/>
              </w:rPr>
              <w:t xml:space="preserve">Блокированная жилая застройка</w:t>
            </w:r>
            <w:r>
              <w:rPr>
                <w:shd w:val="clear" w:color="auto" w:fill="ffffff"/>
              </w:rPr>
            </w:r>
            <w:r>
              <w:rPr>
                <w:shd w:val="clear" w:color="auto" w:fill="ffffff"/>
              </w:rPr>
            </w:r>
          </w:p>
          <w:p>
            <w:pPr>
              <w:pStyle w:val="1038"/>
              <w:jc w:val="both"/>
              <w:keepLines/>
              <w:shd w:val="clear" w:color="auto" w:fill="ffffff"/>
              <w:rPr>
                <w:shd w:val="clear" w:color="auto" w:fill="ffffff"/>
              </w:rPr>
            </w:pPr>
            <w:r>
              <w:rPr>
                <w:shd w:val="clear" w:color="auto" w:fill="ffffff"/>
              </w:rPr>
              <w:t xml:space="preserve">[2.3]</w:t>
            </w:r>
            <w:r>
              <w:rPr>
                <w:shd w:val="clear" w:color="auto" w:fill="ffffff"/>
              </w:rPr>
            </w:r>
            <w:r>
              <w:rPr>
                <w:shd w:val="clear" w:color="auto" w:fill="ffffff"/>
              </w:rPr>
            </w:r>
          </w:p>
        </w:tc>
        <w:tc>
          <w:tcPr>
            <w:tcW w:w="3586" w:type="dxa"/>
            <w:vAlign w:val="top"/>
            <w:textDirection w:val="lrTb"/>
            <w:noWrap w:val="false"/>
          </w:tcPr>
          <w:p>
            <w:pPr>
              <w:pStyle w:val="1038"/>
              <w:jc w:val="both"/>
              <w:keepLines/>
              <w:shd w:val="clear" w:color="auto" w:fill="ffffff"/>
              <w:rPr>
                <w:shd w:val="clear" w:color="auto" w:fill="ffffff"/>
              </w:rPr>
            </w:pPr>
            <w:r>
              <w:rPr>
                <w:shd w:val="clear" w:color="auto" w:fill="ffffff"/>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w:t>
            </w:r>
            <w:r>
              <w:rPr>
                <w:shd w:val="clear" w:color="auto" w:fill="ffffff"/>
              </w:rPr>
              <w:t xml:space="preserve">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r>
              <w:rPr>
                <w:shd w:val="clear" w:color="auto" w:fill="ffffff"/>
              </w:rPr>
            </w:r>
            <w:r>
              <w:rPr>
                <w:shd w:val="clear" w:color="auto" w:fill="ffffff"/>
              </w:rPr>
            </w:r>
          </w:p>
        </w:tc>
        <w:tc>
          <w:tcPr>
            <w:tcW w:w="3876" w:type="dxa"/>
            <w:vAlign w:val="top"/>
            <w:textDirection w:val="lrTb"/>
            <w:noWrap w:val="false"/>
          </w:tcPr>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 100/800 кв. м из расчета на один блок;</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минимальная ширина земельных участков вдоль фронта улицы (проезда) – 6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минимальные отступы от границ земельных участков в случае блокировки/без блокировки – 0/3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максимальное количество надземных этажей зданий – </w:t>
              <w:br w:type="textWrapping" w:clear="all"/>
              <w:t xml:space="preserve">3 этажа (включая мансардный этаж);</w:t>
            </w:r>
            <w:r>
              <w:rPr>
                <w:rFonts w:eastAsia="SimSun"/>
                <w:lang w:eastAsia="zh-CN"/>
              </w:rPr>
            </w:r>
            <w:r>
              <w:rPr>
                <w:rFonts w:eastAsia="SimSun"/>
                <w:lang w:eastAsia="zh-CN"/>
              </w:rPr>
            </w:r>
          </w:p>
          <w:p>
            <w:pPr>
              <w:pStyle w:val="1038"/>
              <w:ind w:firstLine="611"/>
              <w:jc w:val="both"/>
              <w:rPr>
                <w:rFonts w:eastAsia="SimSun"/>
                <w:lang w:eastAsia="zh-CN"/>
              </w:rPr>
            </w:pPr>
            <w:r>
              <w:t xml:space="preserve">максимальная высота зданий, строений, сооружений </w:t>
            </w:r>
            <w:r>
              <w:rPr>
                <w:rFonts w:eastAsia="SimSun"/>
                <w:lang w:eastAsia="zh-CN"/>
              </w:rPr>
              <w:t xml:space="preserve">– 20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максимальный процент застройки в границах земельного участка – 60% (процент застройки подземной части не регламентируется);</w:t>
            </w:r>
            <w:r>
              <w:rPr>
                <w:rFonts w:eastAsia="SimSun"/>
                <w:lang w:eastAsia="zh-CN"/>
              </w:rPr>
            </w:r>
            <w:r>
              <w:rPr>
                <w:rFonts w:eastAsia="SimSun"/>
                <w:lang w:eastAsia="zh-CN"/>
              </w:rPr>
            </w:r>
          </w:p>
          <w:p>
            <w:pPr>
              <w:pStyle w:val="1038"/>
              <w:ind w:firstLine="611"/>
              <w:jc w:val="both"/>
            </w:pPr>
            <w:r>
              <w:t xml:space="preserve">предельный </w:t>
            </w:r>
            <w:r>
              <w:t xml:space="preserve">коэффициент плотности</w:t>
            </w:r>
            <w:r>
              <w:t xml:space="preserve"> жилой застройки – </w:t>
            </w:r>
            <w:r>
              <w:t xml:space="preserve">0,7.</w:t>
            </w:r>
            <w:r/>
          </w:p>
          <w:p>
            <w:pPr>
              <w:pStyle w:val="1038"/>
              <w:ind w:firstLine="611"/>
              <w:jc w:val="both"/>
              <w:rPr>
                <w:rFonts w:eastAsia="SimSun"/>
                <w:lang w:eastAsia="zh-CN"/>
              </w:rPr>
            </w:pPr>
            <w:r>
              <w:rPr>
                <w:rFonts w:eastAsia="SimSun"/>
                <w:lang w:eastAsia="zh-CN"/>
              </w:rPr>
              <w:t xml:space="preserve">Запрещено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r>
              <w:rPr>
                <w:rFonts w:eastAsia="SimSun"/>
                <w:lang w:eastAsia="zh-CN"/>
              </w:rPr>
            </w:r>
            <w:r>
              <w:rPr>
                <w:rFonts w:eastAsia="SimSun"/>
                <w:lang w:eastAsia="zh-CN"/>
              </w:rPr>
            </w:r>
          </w:p>
        </w:tc>
      </w:tr>
    </w:tbl>
    <w:p>
      <w:pPr>
        <w:pStyle w:val="1038"/>
        <w:ind w:firstLine="284"/>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361"/>
        <w:gridCol w:w="1559"/>
        <w:gridCol w:w="36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361" w:type="dxa"/>
            <w:vAlign w:val="center"/>
            <w:textDirection w:val="lrTb"/>
            <w:noWrap w:val="false"/>
          </w:tcPr>
          <w:p>
            <w:pPr>
              <w:pStyle w:val="1038"/>
              <w:ind w:firstLine="22"/>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gridSpan w:val="2"/>
            <w:tcW w:w="5245" w:type="dxa"/>
            <w:vAlign w:val="center"/>
            <w:textDirection w:val="lrTb"/>
            <w:noWrap w:val="false"/>
          </w:tcPr>
          <w:p>
            <w:pPr>
              <w:pStyle w:val="1038"/>
              <w:ind w:firstLine="22"/>
              <w:jc w:val="center"/>
              <w:tabs>
                <w:tab w:val="left" w:pos="2520" w:leader="none"/>
              </w:tabs>
              <w:rPr>
                <w:rFonts w:eastAsia="SimSun"/>
                <w:lang w:eastAsia="zh-CN"/>
              </w:rPr>
            </w:pPr>
            <w:r>
              <w:rPr>
                <w:rFonts w:eastAsia="SimSun"/>
                <w:lang w:eastAsia="zh-CN"/>
              </w:rPr>
              <w:t xml:space="preserve">ПРЕДЕЛЬНЫЕ РАЗМЕРЫ ЗЕМЕЛЬНЫХ УЧАСТКОВ И 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gridSpan w:val="2"/>
            <w:tcW w:w="5920" w:type="dxa"/>
            <w:vAlign w:val="center"/>
            <w:textDirection w:val="lrTb"/>
            <w:noWrap w:val="false"/>
          </w:tcPr>
          <w:p>
            <w:pPr>
              <w:pStyle w:val="1038"/>
              <w:ind w:firstLine="426"/>
              <w:jc w:val="both"/>
              <w:tabs>
                <w:tab w:val="left" w:pos="2520" w:leader="none"/>
              </w:tabs>
              <w:rPr>
                <w:rFonts w:eastAsia="SimSun"/>
                <w:lang w:eastAsia="zh-CN"/>
              </w:rPr>
            </w:pPr>
            <w:r>
              <w:rPr>
                <w:rFonts w:eastAsia="SimSun"/>
                <w:lang w:eastAsia="zh-CN"/>
              </w:rPr>
              <w:t xml:space="preserve">Виды разрешенного использования земельных участков </w:t>
            </w:r>
            <w:r>
              <w:rPr>
                <w:rFonts w:eastAsia="SimSun"/>
                <w:lang w:eastAsia="zh-CN"/>
              </w:rPr>
              <w:t xml:space="preserve">–</w:t>
            </w:r>
            <w:r>
              <w:rPr>
                <w:rFonts w:eastAsia="SimSun"/>
                <w:lang w:eastAsia="zh-CN"/>
              </w:rPr>
              <w:t xml:space="preserve"> аналогичны</w:t>
            </w:r>
            <w:r>
              <w:t xml:space="preserve"> видам разрешенного использования земельных участков</w:t>
            </w:r>
            <w:r>
              <w:rPr>
                <w:rFonts w:eastAsia="SimSun"/>
                <w:lang w:eastAsia="zh-CN"/>
              </w:rPr>
              <w:t xml:space="preserve"> с основными и условно разрешенными видами использования;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Возведение  вспомогательных объектов осущ</w:t>
            </w:r>
            <w:r>
              <w:rPr>
                <w:rFonts w:eastAsia="SimSun"/>
                <w:lang w:eastAsia="zh-CN"/>
              </w:rPr>
              <w:t xml:space="preserve">ествляется только при наличии на земельном участке объектов капитального строительства,  относящихся  к  основным  и условно разрешенным видам использования, и  (или)  действующего  разрешения  на строительство  таких  объектов  капитального строительства.</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Для всех видов объектов с основными и условно разрешенными видами использования вспомогательные виды ра</w:t>
            </w:r>
            <w:r>
              <w:rPr>
                <w:rFonts w:eastAsia="SimSun"/>
                <w:lang w:eastAsia="zh-CN"/>
              </w:rPr>
              <w:t xml:space="preserve">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проезды общего 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благоустроенные, в том числе озелененные территории, детские площадки, площадки для отдыха, спортивных занятий;</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постройки хозяйственного назначения;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площадки хозяйственные, в том числе площадки для мусоросборников;</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общественные туалеты, надворные туалеты, гидронепроницаемые выгребы, септики;</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r>
              <w:rPr>
                <w:rFonts w:eastAsia="SimSun"/>
                <w:lang w:eastAsia="zh-CN"/>
              </w:rPr>
            </w:r>
            <w:r>
              <w:rPr>
                <w:rFonts w:eastAsia="SimSun"/>
                <w:lang w:eastAsia="zh-CN"/>
              </w:rPr>
            </w:r>
          </w:p>
        </w:tc>
        <w:tc>
          <w:tcPr>
            <w:tcW w:w="3686" w:type="dxa"/>
            <w:vAlign w:val="center"/>
            <w:textDirection w:val="lrTb"/>
            <w:noWrap w:val="false"/>
          </w:tcPr>
          <w:p>
            <w:pPr>
              <w:pStyle w:val="1038"/>
              <w:ind w:firstLine="459"/>
              <w:jc w:val="both"/>
              <w:rPr>
                <w:rFonts w:eastAsia="SimSun"/>
                <w:lang w:eastAsia="zh-CN"/>
              </w:rPr>
            </w:pPr>
            <w:r>
              <w:rPr>
                <w:rFonts w:eastAsia="SimSun"/>
                <w:lang w:eastAsia="zh-CN"/>
              </w:rPr>
              <w:t xml:space="preserve">Минимальная/максимальная площадь земельных участков, минимальная ширина земельных участков вдоль фронта улицы (проезда)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w:t>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t xml:space="preserve">максимальный процент застройки в границах земельного участка, максимальная высота строений, сооружений от уровня земли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Pr>
                <w:bCs/>
              </w:rPr>
              <w:t xml:space="preserve">;</w:t>
            </w:r>
            <w:r>
              <w:rPr>
                <w:rFonts w:eastAsia="SimSun"/>
                <w:lang w:eastAsia="zh-CN"/>
              </w:rPr>
            </w:r>
            <w:r>
              <w:rPr>
                <w:rFonts w:eastAsia="SimSun"/>
                <w:lang w:eastAsia="zh-CN"/>
              </w:rPr>
            </w:r>
          </w:p>
          <w:p>
            <w:pPr>
              <w:pStyle w:val="1038"/>
              <w:ind w:firstLine="459"/>
              <w:jc w:val="both"/>
            </w:pPr>
            <w:r/>
            <w:r/>
          </w:p>
          <w:p>
            <w:pPr>
              <w:pStyle w:val="1038"/>
              <w:ind w:firstLine="459"/>
              <w:jc w:val="both"/>
            </w:pPr>
            <w:r>
              <w:t xml:space="preserve">минимальные отступы от границ земельных участков </w:t>
            </w:r>
            <w:r>
              <w:t xml:space="preserve">–</w:t>
            </w:r>
            <w:r>
              <w:t xml:space="preserve"> 1 м;</w:t>
            </w:r>
            <w:r/>
          </w:p>
          <w:p>
            <w:pPr>
              <w:pStyle w:val="1038"/>
              <w:ind w:firstLine="459"/>
              <w:jc w:val="both"/>
              <w:rPr>
                <w:rFonts w:eastAsia="SimSun"/>
                <w:lang w:eastAsia="zh-CN"/>
              </w:rPr>
            </w:pPr>
            <w:r>
              <w:rPr>
                <w:rFonts w:eastAsia="SimSun"/>
                <w:lang w:eastAsia="zh-CN"/>
              </w:rPr>
              <w:t xml:space="preserve">максимальное количество надземных этажей зданий – 2 этажа (включая мансардный этаж);</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требования в части максимальной высоты, установленные настоящими Правилами, не распространяются на антенны, вентиляционные и дымовые трубы;</w:t>
            </w:r>
            <w:r>
              <w:rPr>
                <w:rFonts w:eastAsia="SimSun"/>
                <w:lang w:eastAsia="zh-CN"/>
              </w:rPr>
            </w:r>
            <w:r>
              <w:rPr>
                <w:rFonts w:eastAsia="SimSun"/>
                <w:lang w:eastAsia="zh-CN"/>
              </w:rPr>
            </w:r>
          </w:p>
        </w:tc>
      </w:tr>
    </w:tbl>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pPr>
      <w:r>
        <w:t xml:space="preserve">Для объектов, расположенных в границе территорий, к которым установлены требования к архитектурно-градостроительному облику объекта капитального строительства параметры зас</w:t>
      </w:r>
      <w:r>
        <w:t xml:space="preserve">тройки принимать согласно статье 47. «Требования к архитектурно-градостроительному облику объекта капитального строительства» (за исключением земельных участков с видами разрешенного использования, не указанными в таблице пункта 2 ст. 47 настоящих Правил).</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rFonts w:eastAsia="SimSun"/>
          <w:lang w:eastAsia="zh-CN"/>
        </w:rPr>
      </w:pPr>
      <w:r>
        <w:rPr>
          <w:rFonts w:eastAsia="SimSun"/>
          <w:lang w:eastAsia="zh-CN"/>
        </w:rPr>
        <w:t xml:space="preserve">При</w:t>
      </w:r>
      <w:r>
        <w:rPr>
          <w:rFonts w:eastAsia="SimSun"/>
          <w:lang w:eastAsia="zh-CN"/>
        </w:rPr>
        <w:t xml:space="preserve"> проектировани</w:t>
      </w:r>
      <w:r>
        <w:rPr>
          <w:rFonts w:eastAsia="SimSun"/>
          <w:lang w:eastAsia="zh-CN"/>
        </w:rPr>
        <w:t xml:space="preserve">и</w:t>
      </w:r>
      <w:r>
        <w:rPr>
          <w:rFonts w:eastAsia="SimSun"/>
          <w:lang w:eastAsia="zh-CN"/>
        </w:rPr>
        <w:t xml:space="preserve"> новых, реконструируемых, капитально ремонтируемых зданий медицинских организаций, а также помещений медицинского назначения, встраиваемых в жилые, общественные и производственные здания (независимо от формы собственности) </w:t>
      </w:r>
      <w:r>
        <w:rPr>
          <w:rFonts w:eastAsia="SimSun"/>
          <w:lang w:eastAsia="zh-CN"/>
        </w:rPr>
        <w:t xml:space="preserve">руководствоваться сводом</w:t>
      </w:r>
      <w:r>
        <w:rPr>
          <w:rFonts w:eastAsia="SimSun"/>
          <w:lang w:eastAsia="zh-CN"/>
        </w:rPr>
        <w:t xml:space="preserve"> правил СП 158.13330.2014</w:t>
      </w:r>
      <w:r>
        <w:rPr>
          <w:rFonts w:eastAsia="SimSun"/>
          <w:lang w:eastAsia="zh-CN"/>
        </w:rPr>
        <w:t xml:space="preserve"> «</w:t>
      </w:r>
      <w:r>
        <w:rPr>
          <w:rFonts w:eastAsia="SimSun"/>
          <w:lang w:eastAsia="zh-CN"/>
        </w:rPr>
        <w:t xml:space="preserve">Здания и помещения медицинских организаций. Правила проектирования</w:t>
      </w:r>
      <w:r>
        <w:rPr>
          <w:rFonts w:eastAsia="SimSun"/>
          <w:lang w:eastAsia="zh-CN"/>
        </w:rPr>
        <w:t xml:space="preserve">» </w:t>
      </w:r>
      <w:r>
        <w:rPr>
          <w:rFonts w:eastAsia="SimSun"/>
          <w:lang w:eastAsia="zh-CN"/>
        </w:rPr>
        <w:t xml:space="preserve">(утв. Приказом Министерства строительства и жилищно-коммунального хозяйства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18 февраля 2014 г. </w:t>
      </w:r>
      <w:r>
        <w:rPr>
          <w:rFonts w:eastAsia="SimSun"/>
          <w:lang w:eastAsia="zh-CN"/>
        </w:rPr>
        <w:t xml:space="preserve">№</w:t>
      </w:r>
      <w:r>
        <w:rPr>
          <w:rFonts w:eastAsia="SimSun"/>
          <w:lang w:eastAsia="zh-CN"/>
        </w:rPr>
        <w:t xml:space="preserve"> 58/пр).</w:t>
      </w:r>
      <w:r>
        <w:rPr>
          <w:rFonts w:eastAsia="SimSun"/>
          <w:lang w:eastAsia="zh-CN"/>
        </w:rPr>
      </w:r>
      <w:r>
        <w:rPr>
          <w:rFonts w:eastAsia="SimSun"/>
          <w:lang w:eastAsia="zh-CN"/>
        </w:rPr>
      </w:r>
    </w:p>
    <w:p>
      <w:pPr>
        <w:pStyle w:val="1038"/>
        <w:ind w:firstLine="709"/>
        <w:jc w:val="both"/>
        <w:rPr>
          <w:color w:val="000000"/>
        </w:rPr>
      </w:pPr>
      <w:r>
        <w:rPr>
          <w:color w:val="000000"/>
        </w:rPr>
        <w:t xml:space="preserve">При </w:t>
      </w:r>
      <w:r>
        <w:rPr>
          <w:color w:val="000000"/>
        </w:rPr>
        <w:t xml:space="preserve">проектировани</w:t>
      </w:r>
      <w:r>
        <w:rPr>
          <w:color w:val="000000"/>
        </w:rPr>
        <w:t xml:space="preserve">и </w:t>
      </w:r>
      <w:r>
        <w:rPr>
          <w:color w:val="000000"/>
        </w:rPr>
        <w:t xml:space="preserve">новых и реконструкцию существующих</w:t>
      </w:r>
      <w:r>
        <w:rPr>
          <w:color w:val="000000"/>
        </w:rPr>
        <w:t xml:space="preserve"> </w:t>
      </w:r>
      <w:r>
        <w:rPr>
          <w:color w:val="000000"/>
        </w:rPr>
        <w:t xml:space="preserve">приютов</w:t>
      </w:r>
      <w:r>
        <w:rPr>
          <w:color w:val="000000"/>
        </w:rPr>
        <w:t xml:space="preserve"> для непродуктивных </w:t>
      </w:r>
      <w:r>
        <w:rPr>
          <w:color w:val="000000"/>
        </w:rPr>
        <w:t xml:space="preserve">животных</w:t>
      </w:r>
      <w:r>
        <w:rPr>
          <w:color w:val="000000"/>
        </w:rPr>
        <w:t xml:space="preserve"> </w:t>
      </w:r>
      <w:r>
        <w:rPr>
          <w:color w:val="000000"/>
        </w:rPr>
        <w:t xml:space="preserve">(далее </w:t>
      </w:r>
      <w:r>
        <w:rPr>
          <w:color w:val="000000"/>
        </w:rPr>
        <w:t xml:space="preserve">–</w:t>
      </w:r>
      <w:r>
        <w:rPr>
          <w:color w:val="000000"/>
        </w:rPr>
        <w:t xml:space="preserve"> приюты), в составе которых размещены ветеринарны</w:t>
      </w:r>
      <w:r>
        <w:rPr>
          <w:color w:val="000000"/>
        </w:rPr>
        <w:t xml:space="preserve">е объекты, и устанавливает требования к размещению, планировочной организации земельных участков, объемно-планировочным, конструктивным решениям, функциональным группам помещений, защищенности, инженерному оборудованию, внутренней среде зданий и сооружений</w:t>
      </w:r>
      <w:r>
        <w:rPr>
          <w:color w:val="000000"/>
        </w:rPr>
        <w:t xml:space="preserve">, а также </w:t>
      </w:r>
      <w:r>
        <w:rPr>
          <w:color w:val="000000"/>
        </w:rPr>
        <w:t xml:space="preserve">приютов, предназначенных для содержания (передержки) непродуктивных</w:t>
      </w:r>
      <w:r>
        <w:rPr>
          <w:color w:val="000000"/>
        </w:rPr>
        <w:t xml:space="preserve"> </w:t>
      </w:r>
      <w:r>
        <w:rPr>
          <w:color w:val="000000"/>
        </w:rPr>
        <w:t xml:space="preserve">животных</w:t>
      </w:r>
      <w:r>
        <w:rPr>
          <w:color w:val="000000"/>
        </w:rPr>
        <w:t xml:space="preserve"> </w:t>
      </w:r>
      <w:r>
        <w:rPr>
          <w:color w:val="000000"/>
        </w:rPr>
        <w:t xml:space="preserve">(собак, кошек) без владельцев, животных, от права собственности на которых владельцы отказались</w:t>
      </w:r>
      <w:r>
        <w:rPr>
          <w:color w:val="000000"/>
        </w:rPr>
        <w:t xml:space="preserve"> руководствоваться сводом</w:t>
      </w:r>
      <w:r>
        <w:rPr>
          <w:color w:val="000000"/>
        </w:rPr>
        <w:t xml:space="preserve"> правил СП 492.1325800.2020</w:t>
      </w:r>
      <w:r>
        <w:rPr>
          <w:color w:val="000000"/>
        </w:rPr>
        <w:t xml:space="preserve"> «</w:t>
      </w:r>
      <w:r>
        <w:rPr>
          <w:color w:val="000000"/>
        </w:rPr>
        <w:t xml:space="preserve">Приюты для животных. Правила проектирования</w:t>
      </w:r>
      <w:r>
        <w:rPr>
          <w:color w:val="000000"/>
        </w:rPr>
        <w:t xml:space="preserve">» </w:t>
      </w:r>
      <w:r>
        <w:rPr>
          <w:color w:val="000000"/>
        </w:rPr>
        <w:t xml:space="preserve">(утв. Приказом Министерства строительства и жилищно-коммунального хозяйства Р</w:t>
      </w:r>
      <w:r>
        <w:rPr>
          <w:color w:val="000000"/>
        </w:rPr>
        <w:t xml:space="preserve">оссийской </w:t>
      </w:r>
      <w:r>
        <w:rPr>
          <w:color w:val="000000"/>
        </w:rPr>
        <w:t xml:space="preserve">Ф</w:t>
      </w:r>
      <w:r>
        <w:rPr>
          <w:color w:val="000000"/>
        </w:rPr>
        <w:t xml:space="preserve">едерации</w:t>
      </w:r>
      <w:r>
        <w:rPr>
          <w:color w:val="000000"/>
        </w:rPr>
        <w:t xml:space="preserve"> от 30 декабря 2020 г. </w:t>
      </w:r>
      <w:r>
        <w:rPr>
          <w:color w:val="000000"/>
        </w:rPr>
        <w:t xml:space="preserve">№</w:t>
      </w:r>
      <w:r>
        <w:rPr>
          <w:color w:val="000000"/>
        </w:rPr>
        <w:t xml:space="preserve"> 908/пр).</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color w:val="000000"/>
        </w:rPr>
      </w:pPr>
      <w:r>
        <w:rPr>
          <w:color w:val="000000"/>
        </w:rPr>
        <w:t xml:space="preserve">Строител</w:t>
      </w:r>
      <w:r>
        <w:rPr>
          <w:color w:val="000000"/>
        </w:rPr>
        <w:t xml:space="preserve">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r>
        <w:rPr>
          <w:color w:val="000000"/>
        </w:rPr>
      </w:r>
      <w:r>
        <w:rPr>
          <w:color w:val="000000"/>
        </w:rPr>
      </w:r>
    </w:p>
    <w:p>
      <w:pPr>
        <w:pStyle w:val="1038"/>
        <w:ind w:firstLine="709"/>
        <w:jc w:val="both"/>
        <w:rPr>
          <w:color w:val="000000"/>
        </w:rPr>
      </w:pPr>
      <w:r>
        <w:rPr>
          <w:color w:val="000000"/>
        </w:rPr>
        <w:t xml:space="preserve">При проекти</w:t>
      </w:r>
      <w:r>
        <w:rPr>
          <w:color w:val="000000"/>
        </w:rPr>
        <w:t xml:space="preserve">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Каждый объект </w:t>
      </w:r>
      <w:r>
        <w:rPr>
          <w:rFonts w:eastAsia="SimSun"/>
          <w:lang w:eastAsia="zh-CN"/>
        </w:rPr>
        <w:t xml:space="preserve">индивидуального жилищного строительства/садовый дом, расположенный/предполагаемый к строительству на земельном участке, должен быть обеспечен минимальной нормативной площадью земельного участка, установленной градостроительным регламентом настоящих Правил.</w:t>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Предоставление разрешения на условно разрешенный вид использования земельного участка или объекта капитального строительства в установленном Градостроительн</w:t>
      </w:r>
      <w:r>
        <w:rPr>
          <w:color w:val="000000"/>
        </w:rPr>
        <w:t xml:space="preserve">ым кодексом Российской Федерации порядке возможно только при предоставлении соответствующего мотивированного обоснования необходимости получения разрешения на условно разрешенный вид использования земельного участка или объекта капитального строительства, </w:t>
      </w:r>
      <w:r>
        <w:rPr>
          <w:color w:val="000000"/>
          <w:lang w:val="en-US"/>
        </w:rPr>
        <w:t xml:space="preserve">содержащее пояснительную записку и графическое описание (схема планиров</w:t>
      </w:r>
      <w:r>
        <w:rPr>
          <w:color w:val="000000"/>
          <w:lang w:val="en-US"/>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color w:val="000000"/>
        </w:rPr>
        <w:t xml:space="preserve">, с учетом условий</w:t>
      </w:r>
      <w:r>
        <w:rPr>
          <w:color w:val="000000"/>
          <w:lang w:val="en-US"/>
        </w:rPr>
        <w:t xml:space="preserve"> определенных стать</w:t>
      </w:r>
      <w:r>
        <w:rPr>
          <w:color w:val="000000"/>
        </w:rPr>
        <w:t xml:space="preserve">ей</w:t>
      </w:r>
      <w:r>
        <w:rPr>
          <w:color w:val="000000"/>
          <w:lang w:val="en-US"/>
        </w:rPr>
        <w:t xml:space="preserve"> </w:t>
      </w:r>
      <w:r>
        <w:rPr>
          <w:color w:val="000000"/>
        </w:rPr>
        <w:t xml:space="preserve">39</w:t>
      </w:r>
      <w:r>
        <w:rPr>
          <w:color w:val="000000"/>
          <w:lang w:val="en-US"/>
        </w:rPr>
        <w:t xml:space="preserve"> Градостроительного кодекса Российской Федерации</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Вспомогательные строения, за исключением гаражей, размещать со стороны </w:t>
      </w:r>
      <w:r>
        <w:rPr>
          <w:color w:val="000000"/>
        </w:rPr>
        <w:t xml:space="preserve">элемента улично-дорожной сети</w:t>
      </w:r>
      <w:r>
        <w:rPr>
          <w:color w:val="000000"/>
        </w:rPr>
        <w:t xml:space="preserve"> не допускается. </w:t>
      </w:r>
      <w:r>
        <w:rPr>
          <w:rFonts w:eastAsia="SimSun"/>
          <w:lang w:eastAsia="zh-CN"/>
        </w:rPr>
        <w:t xml:space="preserve">При этом этажность их не должна превышать двух этажей, при условии обеспечения нормативной инсоляции на территории </w:t>
      </w:r>
      <w:r>
        <w:rPr>
          <w:rFonts w:eastAsia="SimSun"/>
          <w:lang w:eastAsia="zh-CN"/>
        </w:rPr>
        <w:t xml:space="preserve">соседних земельных участков. </w:t>
      </w:r>
      <w:r>
        <w:rPr>
          <w:color w:val="000000"/>
        </w:rPr>
        <w:t xml:space="preserve">Гараж может размещаться по красной линии </w:t>
      </w:r>
      <w:r>
        <w:rPr>
          <w:color w:val="000000"/>
        </w:rPr>
        <w:t xml:space="preserve">элементов улично-дорожной сети </w:t>
      </w:r>
      <w:r>
        <w:rPr>
          <w:color w:val="000000"/>
        </w:rPr>
        <w:t xml:space="preserve">без устройства распашных ворот. </w:t>
      </w:r>
      <w:r>
        <w:rPr>
          <w:color w:val="000000"/>
        </w:rPr>
      </w:r>
      <w:r>
        <w:rPr>
          <w:color w:val="000000"/>
        </w:rPr>
      </w:r>
    </w:p>
    <w:p>
      <w:pPr>
        <w:pStyle w:val="1038"/>
        <w:ind w:firstLine="709"/>
        <w:jc w:val="both"/>
        <w:rPr>
          <w:color w:val="000000"/>
        </w:rPr>
      </w:pPr>
      <w:r>
        <w:rPr>
          <w:color w:val="000000"/>
        </w:rPr>
        <w:t xml:space="preserve">Расстояние до условно принимаемой за красную линию границы земельного участка, примыкающей к земля</w:t>
      </w:r>
      <w:r>
        <w:rPr>
          <w:color w:val="000000"/>
        </w:rPr>
        <w:t xml:space="preserve">м общего пользования со стороны элемента улично-дорожной сети, при реконструкции объектов индивидуального жилищного строительства или садовых домов возможно сокращать при условии соблюдения требований технических регламентов, но не менее чем, до величины: </w:t>
      </w:r>
      <w:r>
        <w:rPr>
          <w:color w:val="000000"/>
        </w:rPr>
      </w:r>
      <w:r>
        <w:rPr>
          <w:color w:val="000000"/>
        </w:rPr>
      </w:r>
    </w:p>
    <w:p>
      <w:pPr>
        <w:pStyle w:val="1038"/>
        <w:ind w:firstLine="709"/>
        <w:jc w:val="both"/>
        <w:rPr>
          <w:color w:val="000000"/>
        </w:rPr>
      </w:pPr>
      <w:r>
        <w:rPr>
          <w:color w:val="000000"/>
        </w:rPr>
        <w:t xml:space="preserve">- расстояния от существующих стен реконструируемого здания (в отношении объектов, построенных до утверждения настоящих Правил (до 25 ноября 2008 года); </w:t>
      </w:r>
      <w:r>
        <w:rPr>
          <w:color w:val="000000"/>
        </w:rPr>
      </w:r>
      <w:r>
        <w:rPr>
          <w:color w:val="000000"/>
        </w:rPr>
      </w:r>
    </w:p>
    <w:p>
      <w:pPr>
        <w:pStyle w:val="1038"/>
        <w:ind w:firstLine="709"/>
        <w:jc w:val="both"/>
        <w:rPr>
          <w:color w:val="000000"/>
        </w:rPr>
      </w:pPr>
      <w:r>
        <w:rPr>
          <w:color w:val="000000"/>
        </w:rPr>
        <w:t xml:space="preserve">- 3 м (в отношении объектов, построенных до 24 декабря 2020 года).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отступы от границ земельных участков при реконструкции объектов индивидуал</w:t>
      </w:r>
      <w:r>
        <w:rPr>
          <w:color w:val="000000"/>
        </w:rPr>
        <w:t xml:space="preserve">ьного жилищного строительства или садовых домов, построенных до утверждения настоящих Правил (до 25 ноября 2008 года), возможно сокращать при условии соблюдения требований технических регламентов, но не менее, чем до величины расстояний от границ земельных</w:t>
      </w:r>
      <w:r>
        <w:rPr>
          <w:color w:val="000000"/>
        </w:rPr>
        <w:t xml:space="preserve"> </w:t>
      </w:r>
      <w:r>
        <w:rPr>
          <w:color w:val="000000"/>
        </w:rPr>
        <w:t xml:space="preserve">участков до существующих стен реконструируемого здания.</w:t>
      </w:r>
      <w:r>
        <w:rPr>
          <w:color w:val="000000"/>
        </w:rPr>
      </w:r>
      <w:r>
        <w:rPr>
          <w:color w:val="000000"/>
        </w:rPr>
      </w:r>
    </w:p>
    <w:p>
      <w:pPr>
        <w:pStyle w:val="1038"/>
        <w:ind w:firstLine="709"/>
        <w:jc w:val="both"/>
        <w:rPr>
          <w:color w:val="000000"/>
        </w:rPr>
      </w:pPr>
      <w:r>
        <w:rPr>
          <w:color w:val="000000"/>
        </w:rPr>
        <w:t xml:space="preserve">* </w:t>
      </w:r>
      <w:r>
        <w:rPr>
          <w:color w:val="000000"/>
        </w:rPr>
        <w:t xml:space="preserve">в сложившейся застройке, при ширине земельного участка менее</w:t>
      </w:r>
      <w:r>
        <w:rPr>
          <w:color w:val="000000"/>
        </w:rPr>
        <w:t xml:space="preserve"> 12 м</w:t>
      </w:r>
      <w:r>
        <w:rPr>
          <w:color w:val="000000"/>
        </w:rPr>
        <w:t xml:space="preserve">, для строительства жилого дома</w:t>
      </w:r>
      <w:r>
        <w:rPr>
          <w:color w:val="000000"/>
        </w:rPr>
        <w:t xml:space="preserve">/садового дома</w:t>
      </w:r>
      <w:r>
        <w:rPr>
          <w:color w:val="000000"/>
        </w:rPr>
        <w:t xml:space="preserve"> минимальный отступ от границы соседнего </w:t>
      </w:r>
      <w:r>
        <w:rPr>
          <w:color w:val="000000"/>
        </w:rPr>
        <w:t xml:space="preserve">земельного </w:t>
      </w:r>
      <w:r>
        <w:rPr>
          <w:color w:val="000000"/>
        </w:rPr>
        <w:t xml:space="preserve">участка составляет не менее:</w:t>
      </w:r>
      <w:r>
        <w:rPr>
          <w:color w:val="000000"/>
        </w:rPr>
      </w:r>
      <w:r>
        <w:rPr>
          <w:color w:val="000000"/>
        </w:rPr>
      </w:r>
    </w:p>
    <w:p>
      <w:pPr>
        <w:pStyle w:val="1038"/>
        <w:ind w:firstLine="709"/>
        <w:jc w:val="both"/>
        <w:rPr>
          <w:color w:val="000000"/>
        </w:rPr>
      </w:pPr>
      <w:r>
        <w:rPr>
          <w:color w:val="000000"/>
        </w:rPr>
        <w:t xml:space="preserve">1,0 м </w:t>
      </w:r>
      <w:r>
        <w:rPr>
          <w:color w:val="000000"/>
        </w:rPr>
        <w:t xml:space="preserve">–</w:t>
      </w:r>
      <w:r>
        <w:rPr>
          <w:color w:val="000000"/>
        </w:rPr>
        <w:t xml:space="preserve"> для одноэтажного жилого дома;</w:t>
      </w:r>
      <w:r>
        <w:rPr>
          <w:color w:val="000000"/>
        </w:rPr>
      </w:r>
      <w:r>
        <w:rPr>
          <w:color w:val="000000"/>
        </w:rPr>
      </w:r>
    </w:p>
    <w:p>
      <w:pPr>
        <w:pStyle w:val="1038"/>
        <w:ind w:firstLine="709"/>
        <w:jc w:val="both"/>
        <w:rPr>
          <w:color w:val="000000"/>
        </w:rPr>
      </w:pPr>
      <w:r>
        <w:rPr>
          <w:color w:val="000000"/>
        </w:rPr>
        <w:t xml:space="preserve">1,5 м </w:t>
      </w:r>
      <w:r>
        <w:rPr>
          <w:color w:val="000000"/>
        </w:rPr>
        <w:t xml:space="preserve">–</w:t>
      </w:r>
      <w:r>
        <w:rPr>
          <w:color w:val="000000"/>
        </w:rPr>
        <w:t xml:space="preserve"> для двухэтажного жилого дома;</w:t>
      </w:r>
      <w:r>
        <w:rPr>
          <w:color w:val="000000"/>
        </w:rPr>
      </w:r>
      <w:r>
        <w:rPr>
          <w:color w:val="000000"/>
        </w:rPr>
      </w:r>
    </w:p>
    <w:p>
      <w:pPr>
        <w:pStyle w:val="1038"/>
        <w:ind w:firstLine="709"/>
        <w:jc w:val="both"/>
        <w:rPr>
          <w:color w:val="000000"/>
        </w:rPr>
      </w:pPr>
      <w:r>
        <w:rPr>
          <w:color w:val="000000"/>
        </w:rPr>
        <w:t xml:space="preserve">2,0 м </w:t>
      </w:r>
      <w:r>
        <w:rPr>
          <w:color w:val="000000"/>
        </w:rPr>
        <w:t xml:space="preserve">–</w:t>
      </w:r>
      <w:r>
        <w:rPr>
          <w:color w:val="000000"/>
        </w:rPr>
        <w:t xml:space="preserve"> для трехэтажного жилого дома, при условии, что расстояние до расположенного на соседнем земельном участке жилого дома не менее 5 м;</w:t>
      </w:r>
      <w:r>
        <w:rPr>
          <w:color w:val="000000"/>
        </w:rPr>
      </w:r>
      <w:r>
        <w:rPr>
          <w:color w:val="000000"/>
        </w:rPr>
      </w:r>
    </w:p>
    <w:p>
      <w:pPr>
        <w:pStyle w:val="1038"/>
        <w:ind w:firstLine="709"/>
        <w:jc w:val="both"/>
        <w:rPr>
          <w:color w:val="000000"/>
        </w:rPr>
      </w:pPr>
      <w:r>
        <w:rPr>
          <w:color w:val="000000"/>
        </w:rPr>
        <w:t xml:space="preserve">от других построек (баня, гараж и другие)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стволов среднерослых деревьев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w:t>
      </w:r>
      <w:r>
        <w:rPr>
          <w:color w:val="000000"/>
          <w:shd w:val="clear" w:color="auto" w:fill="ffffff"/>
        </w:rPr>
        <w:t xml:space="preserve">, строениями</w:t>
      </w:r>
      <w:r>
        <w:rPr>
          <w:color w:val="000000"/>
          <w:shd w:val="clear" w:color="auto" w:fill="ffffff"/>
        </w:rPr>
        <w:t xml:space="preserve">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t xml:space="preserve">, на расстояние не менее установленных градостроительным регламентом территориальной зоны</w:t>
      </w:r>
      <w:r>
        <w:rPr>
          <w:color w:val="000000"/>
        </w:rPr>
        <w:t xml:space="preserve">.</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сооружений, а также хозяйственных построек на смежных земельных участках по взаимному (удостоверенному</w:t>
      </w:r>
      <w:r>
        <w:rPr>
          <w:color w:val="000000"/>
        </w:rPr>
        <w:t xml:space="preserve"> нотариально</w:t>
      </w:r>
      <w:r>
        <w:rPr>
          <w:color w:val="000000"/>
        </w:rPr>
        <w:t xml:space="preserve">)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При необходимости облицовки стен существующего жилого дома, расположенного на</w:t>
      </w:r>
      <w:r>
        <w:rPr>
          <w:color w:val="000000"/>
          <w:spacing w:val="1"/>
          <w:sz w:val="24"/>
          <w:szCs w:val="18"/>
          <w:lang w:val="ru-RU"/>
        </w:rPr>
        <w:t xml:space="preserve"> </w:t>
      </w:r>
      <w:r>
        <w:rPr>
          <w:color w:val="000000"/>
          <w:sz w:val="24"/>
          <w:szCs w:val="18"/>
          <w:lang w:val="ru-RU"/>
        </w:rPr>
        <w:t xml:space="preserve">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Pr>
          <w:color w:val="000000"/>
          <w:spacing w:val="1"/>
          <w:sz w:val="24"/>
          <w:szCs w:val="18"/>
          <w:lang w:val="ru-RU"/>
        </w:rPr>
        <w:t xml:space="preserve"> </w:t>
      </w:r>
      <w:r>
        <w:rPr>
          <w:color w:val="000000"/>
          <w:sz w:val="24"/>
          <w:szCs w:val="18"/>
          <w:lang w:val="ru-RU"/>
        </w:rPr>
        <w:t xml:space="preserve">данные работы без согласия владельцев соседних земельных участков. Также не требуется</w:t>
      </w:r>
      <w:r>
        <w:rPr>
          <w:color w:val="000000"/>
          <w:spacing w:val="1"/>
          <w:sz w:val="24"/>
          <w:szCs w:val="18"/>
          <w:lang w:val="ru-RU"/>
        </w:rPr>
        <w:t xml:space="preserve"> </w:t>
      </w:r>
      <w:r>
        <w:rPr>
          <w:color w:val="000000"/>
          <w:sz w:val="24"/>
          <w:szCs w:val="18"/>
          <w:lang w:val="ru-RU"/>
        </w:rPr>
        <w:t xml:space="preserve">согласие совладельцев земельного участка, на котором расположен жилой дом, при условии,</w:t>
      </w:r>
      <w:r>
        <w:rPr>
          <w:color w:val="000000"/>
          <w:spacing w:val="1"/>
          <w:sz w:val="24"/>
          <w:szCs w:val="18"/>
          <w:lang w:val="ru-RU"/>
        </w:rPr>
        <w:t xml:space="preserve"> </w:t>
      </w:r>
      <w:r>
        <w:rPr>
          <w:color w:val="000000"/>
          <w:sz w:val="24"/>
          <w:szCs w:val="18"/>
          <w:lang w:val="ru-RU"/>
        </w:rPr>
        <w:t xml:space="preserve">если облицовываемый</w:t>
      </w:r>
      <w:r>
        <w:rPr>
          <w:color w:val="000000"/>
          <w:spacing w:val="-1"/>
          <w:sz w:val="24"/>
          <w:szCs w:val="18"/>
          <w:lang w:val="ru-RU"/>
        </w:rPr>
        <w:t xml:space="preserve"> </w:t>
      </w:r>
      <w:r>
        <w:rPr>
          <w:color w:val="000000"/>
          <w:sz w:val="24"/>
          <w:szCs w:val="18"/>
          <w:lang w:val="ru-RU"/>
        </w:rPr>
        <w:t xml:space="preserve">жилой</w:t>
      </w:r>
      <w:r>
        <w:rPr>
          <w:color w:val="000000"/>
          <w:spacing w:val="1"/>
          <w:sz w:val="24"/>
          <w:szCs w:val="18"/>
          <w:lang w:val="ru-RU"/>
        </w:rPr>
        <w:t xml:space="preserve"> </w:t>
      </w:r>
      <w:r>
        <w:rPr>
          <w:color w:val="000000"/>
          <w:sz w:val="24"/>
          <w:szCs w:val="18"/>
          <w:lang w:val="ru-RU"/>
        </w:rPr>
        <w:t xml:space="preserve">дом</w:t>
      </w:r>
      <w:r>
        <w:rPr>
          <w:color w:val="000000"/>
          <w:spacing w:val="-1"/>
          <w:sz w:val="24"/>
          <w:szCs w:val="18"/>
          <w:lang w:val="ru-RU"/>
        </w:rPr>
        <w:t xml:space="preserve"> </w:t>
      </w:r>
      <w:r>
        <w:rPr>
          <w:color w:val="000000"/>
          <w:sz w:val="24"/>
          <w:szCs w:val="18"/>
          <w:lang w:val="ru-RU"/>
        </w:rPr>
        <w:t xml:space="preserve">не</w:t>
      </w:r>
      <w:r>
        <w:rPr>
          <w:color w:val="000000"/>
          <w:spacing w:val="-1"/>
          <w:sz w:val="24"/>
          <w:szCs w:val="18"/>
          <w:lang w:val="ru-RU"/>
        </w:rPr>
        <w:t xml:space="preserve"> </w:t>
      </w:r>
      <w:r>
        <w:rPr>
          <w:color w:val="000000"/>
          <w:sz w:val="24"/>
          <w:szCs w:val="18"/>
          <w:lang w:val="ru-RU"/>
        </w:rPr>
        <w:t xml:space="preserve">находится</w:t>
      </w:r>
      <w:r>
        <w:rPr>
          <w:color w:val="000000"/>
          <w:spacing w:val="-1"/>
          <w:sz w:val="24"/>
          <w:szCs w:val="18"/>
          <w:lang w:val="ru-RU"/>
        </w:rPr>
        <w:t xml:space="preserve"> </w:t>
      </w:r>
      <w:r>
        <w:rPr>
          <w:color w:val="000000"/>
          <w:sz w:val="24"/>
          <w:szCs w:val="18"/>
          <w:lang w:val="ru-RU"/>
        </w:rPr>
        <w:t xml:space="preserve">в</w:t>
      </w:r>
      <w:r>
        <w:rPr>
          <w:color w:val="000000"/>
          <w:spacing w:val="-1"/>
          <w:sz w:val="24"/>
          <w:szCs w:val="18"/>
          <w:lang w:val="ru-RU"/>
        </w:rPr>
        <w:t xml:space="preserve"> </w:t>
      </w:r>
      <w:r>
        <w:rPr>
          <w:color w:val="000000"/>
          <w:sz w:val="24"/>
          <w:szCs w:val="18"/>
          <w:lang w:val="ru-RU"/>
        </w:rPr>
        <w:t xml:space="preserve">общей</w:t>
      </w:r>
      <w:r>
        <w:rPr>
          <w:color w:val="000000"/>
          <w:spacing w:val="-1"/>
          <w:sz w:val="24"/>
          <w:szCs w:val="18"/>
          <w:lang w:val="ru-RU"/>
        </w:rPr>
        <w:t xml:space="preserve"> </w:t>
      </w:r>
      <w:r>
        <w:rPr>
          <w:color w:val="000000"/>
          <w:sz w:val="24"/>
          <w:szCs w:val="18"/>
          <w:lang w:val="ru-RU"/>
        </w:rPr>
        <w:t xml:space="preserve">долевой собственности.</w:t>
      </w:r>
      <w:r>
        <w:rPr>
          <w:color w:val="000000"/>
          <w:sz w:val="24"/>
          <w:szCs w:val="18"/>
          <w:lang w:val="ru-RU" w:eastAsia="ru-RU"/>
        </w:rPr>
      </w:r>
      <w:r>
        <w:rPr>
          <w:color w:val="000000"/>
          <w:sz w:val="24"/>
          <w:szCs w:val="18"/>
          <w:lang w:val="ru-RU" w:eastAsia="ru-RU"/>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widowControl w:val="off"/>
        <w:rPr>
          <w:rFonts w:eastAsia="SimSun"/>
          <w:u w:val="single"/>
          <w:lang w:eastAsia="zh-CN"/>
        </w:rPr>
        <w:outlineLvl w:val="0"/>
      </w:pPr>
      <w:r/>
      <w:bookmarkStart w:id="120" w:name="_Toc214358775"/>
      <w:r>
        <w:rPr>
          <w:rFonts w:eastAsia="SimSun"/>
          <w:u w:val="single"/>
          <w:lang w:eastAsia="zh-CN"/>
        </w:rPr>
        <w:t xml:space="preserve">ОД4. Зона религиозного использования.</w:t>
      </w:r>
      <w:bookmarkEnd w:id="119"/>
      <w:r>
        <w:rPr>
          <w:rFonts w:eastAsia="SimSun"/>
          <w:u w:val="single"/>
          <w:lang w:eastAsia="zh-CN"/>
        </w:rPr>
      </w:r>
      <w:r>
        <w:rPr>
          <w:rFonts w:eastAsia="SimSun"/>
          <w:u w:val="single"/>
          <w:lang w:eastAsia="zh-CN"/>
        </w:rPr>
      </w:r>
    </w:p>
    <w:p>
      <w:pPr>
        <w:pStyle w:val="1038"/>
        <w:ind w:firstLine="426"/>
        <w:jc w:val="center"/>
        <w:widowControl w:val="off"/>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tbl>
      <w:tblPr>
        <w:tblW w:w="977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128"/>
        <w:gridCol w:w="3660"/>
        <w:gridCol w:w="39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128"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60"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98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20"/>
        </w:trPr>
        <w:tc>
          <w:tcPr>
            <w:tcW w:w="2128" w:type="dxa"/>
            <w:vAlign w:val="top"/>
            <w:textDirection w:val="lrTb"/>
            <w:noWrap w:val="false"/>
          </w:tcPr>
          <w:p>
            <w:pPr>
              <w:pStyle w:val="1038"/>
              <w:jc w:val="both"/>
              <w:shd w:val="clear" w:color="auto" w:fill="ffffff"/>
              <w:rPr>
                <w:shd w:val="clear" w:color="auto" w:fill="ffffff"/>
              </w:rPr>
            </w:pPr>
            <w:r>
              <w:rPr>
                <w:shd w:val="clear" w:color="auto" w:fill="ffffff"/>
              </w:rPr>
              <w:t xml:space="preserve">Осуществление религиозных обрядов </w:t>
            </w:r>
            <w:r>
              <w:t xml:space="preserve">[3.7.1]</w:t>
            </w:r>
            <w:r>
              <w:rPr>
                <w:shd w:val="clear" w:color="auto" w:fill="ffffff"/>
              </w:rPr>
            </w:r>
            <w:r>
              <w:rPr>
                <w:shd w:val="clear" w:color="auto" w:fill="ffffff"/>
              </w:rPr>
            </w:r>
          </w:p>
        </w:tc>
        <w:tc>
          <w:tcPr>
            <w:tcW w:w="3660"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r>
              <w:rPr>
                <w:shd w:val="clear" w:color="auto" w:fill="ffffff"/>
              </w:rPr>
            </w:r>
            <w:r>
              <w:rPr>
                <w:shd w:val="clear" w:color="auto" w:fill="ffffff"/>
              </w:rPr>
            </w:r>
          </w:p>
        </w:tc>
        <w:tc>
          <w:tcPr>
            <w:tcW w:w="3985"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400</w:t>
            </w:r>
            <w:r>
              <w:rPr>
                <w:rFonts w:eastAsia="SimSun"/>
                <w:lang w:eastAsia="zh-CN"/>
              </w:rPr>
              <w:t xml:space="preserve"> кв. м</w:t>
            </w:r>
            <w:r>
              <w:rPr>
                <w:rFonts w:eastAsia="SimSun"/>
                <w:lang w:eastAsia="zh-CN"/>
              </w:rPr>
              <w:t xml:space="preserve">/</w:t>
            </w:r>
            <w:r>
              <w:rPr>
                <w:rFonts w:eastAsia="SimSun"/>
                <w:lang w:eastAsia="zh-CN"/>
              </w:rPr>
              <w:t xml:space="preserve">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по заданию на проектирование;</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100</w:t>
            </w:r>
            <w:r>
              <w:rPr>
                <w:rFonts w:eastAsia="SimSun"/>
                <w:lang w:eastAsia="zh-CN"/>
              </w:rPr>
              <w:t xml:space="preserve">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t xml:space="preserve">–</w:t>
            </w:r>
            <w:r>
              <w:t xml:space="preserve"> 30%.</w:t>
            </w: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76"/>
        </w:trPr>
        <w:tc>
          <w:tcPr>
            <w:tcW w:w="2128" w:type="dxa"/>
            <w:vAlign w:val="top"/>
            <w:textDirection w:val="lrTb"/>
            <w:noWrap w:val="false"/>
          </w:tcPr>
          <w:p>
            <w:pPr>
              <w:pStyle w:val="1038"/>
              <w:jc w:val="both"/>
              <w:shd w:val="clear" w:color="auto" w:fill="ffffff"/>
              <w:rPr>
                <w:shd w:val="clear" w:color="auto" w:fill="ffffff"/>
              </w:rPr>
            </w:pPr>
            <w:r>
              <w:rPr>
                <w:shd w:val="clear" w:color="auto" w:fill="ffffff"/>
              </w:rPr>
              <w:t xml:space="preserve">Религиозное управление и образование </w:t>
            </w:r>
            <w:r>
              <w:t xml:space="preserve">[3.7.2]</w:t>
            </w:r>
            <w:r>
              <w:rPr>
                <w:shd w:val="clear" w:color="auto" w:fill="ffffff"/>
              </w:rPr>
            </w:r>
            <w:r>
              <w:rPr>
                <w:shd w:val="clear" w:color="auto" w:fill="ffffff"/>
              </w:rPr>
            </w:r>
          </w:p>
        </w:tc>
        <w:tc>
          <w:tcPr>
            <w:tcW w:w="3660"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зданий, предназначенных для постоянного местонахождения духовных лиц, паломнико</w:t>
            </w:r>
            <w:r>
              <w:rPr>
                <w:shd w:val="clear" w:color="auto" w:fill="ffffff"/>
              </w:rPr>
              <w:t xml:space="preserve">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r>
              <w:rPr>
                <w:shd w:val="clear" w:color="auto" w:fill="ffffff"/>
              </w:rPr>
            </w:r>
            <w:r>
              <w:rPr>
                <w:shd w:val="clear" w:color="auto" w:fill="ffffff"/>
              </w:rPr>
            </w:r>
          </w:p>
        </w:tc>
        <w:tc>
          <w:tcPr>
            <w:tcW w:w="3985"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935"/>
        </w:trPr>
        <w:tc>
          <w:tcPr>
            <w:tcW w:w="2128" w:type="dxa"/>
            <w:vAlign w:val="top"/>
            <w:textDirection w:val="lrTb"/>
            <w:noWrap w:val="false"/>
          </w:tcPr>
          <w:p>
            <w:pPr>
              <w:pStyle w:val="1038"/>
              <w:jc w:val="both"/>
              <w:shd w:val="clear" w:color="auto" w:fill="ffffff"/>
              <w:rPr>
                <w:shd w:val="clear" w:color="auto" w:fill="ffffff"/>
              </w:rPr>
            </w:pPr>
            <w:r>
              <w:rPr>
                <w:shd w:val="clear" w:color="auto" w:fill="ffffff"/>
              </w:rPr>
              <w:t xml:space="preserve">Земельные участки (территории) общего пользования </w:t>
            </w:r>
            <w:r>
              <w:t xml:space="preserve">[12.0]</w:t>
            </w:r>
            <w:r>
              <w:rPr>
                <w:shd w:val="clear" w:color="auto" w:fill="ffffff"/>
              </w:rPr>
            </w:r>
            <w:r>
              <w:rPr>
                <w:shd w:val="clear" w:color="auto" w:fill="ffffff"/>
              </w:rPr>
            </w:r>
          </w:p>
        </w:tc>
        <w:tc>
          <w:tcPr>
            <w:tcW w:w="3660" w:type="dxa"/>
            <w:vAlign w:val="top"/>
            <w:textDirection w:val="lrTb"/>
            <w:noWrap w:val="false"/>
          </w:tcPr>
          <w:p>
            <w:pPr>
              <w:pStyle w:val="1038"/>
              <w:jc w:val="both"/>
              <w:shd w:val="clear" w:color="auto" w:fill="ffffff"/>
              <w:rPr>
                <w:shd w:val="clear" w:color="auto" w:fill="ffffff"/>
              </w:rPr>
            </w:pPr>
            <w:r>
              <w:rPr>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r>
              <w:fldChar w:fldCharType="begin"/>
            </w:r>
            <w:r>
              <w:instrText xml:space="preserve"> HYPERLINK \l "sub_11201" </w:instrText>
            </w:r>
            <w:r>
              <w:fldChar w:fldCharType="separate"/>
            </w:r>
            <w:r>
              <w:rPr>
                <w:shd w:val="clear" w:color="auto" w:fill="ffffff"/>
              </w:rPr>
              <w:t xml:space="preserve">кодами 12.0.1 </w:t>
            </w:r>
            <w:r>
              <w:rPr>
                <w:shd w:val="clear" w:color="auto" w:fill="ffffff"/>
              </w:rPr>
              <w:t xml:space="preserve">–</w:t>
            </w:r>
            <w:r>
              <w:rPr>
                <w:shd w:val="clear" w:color="auto" w:fill="ffffff"/>
              </w:rPr>
              <w:t xml:space="preserve"> 12.0.2</w:t>
            </w:r>
            <w:r>
              <w:rPr>
                <w:shd w:val="clear" w:color="auto" w:fill="ffffff"/>
              </w:rPr>
              <w:fldChar w:fldCharType="end"/>
            </w:r>
            <w:r>
              <w:rPr>
                <w:shd w:val="clear" w:color="auto" w:fill="ffffff"/>
              </w:rPr>
            </w:r>
            <w:r>
              <w:rPr>
                <w:shd w:val="clear" w:color="auto" w:fill="ffffff"/>
              </w:rPr>
            </w:r>
          </w:p>
        </w:tc>
        <w:tc>
          <w:tcPr>
            <w:tcW w:w="3985" w:type="dxa"/>
            <w:vAlign w:val="top"/>
            <w:vMerge w:val="restart"/>
            <w:textDirection w:val="lrTb"/>
            <w:noWrap w:val="false"/>
          </w:tcPr>
          <w:p>
            <w:pPr>
              <w:pStyle w:val="1038"/>
              <w:ind w:firstLine="709"/>
            </w:pPr>
            <w:r>
              <w:t xml:space="preserve">Не подлежат установлению</w:t>
            </w: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4"/>
        </w:trPr>
        <w:tc>
          <w:tcPr>
            <w:tcW w:w="2128" w:type="dxa"/>
            <w:vAlign w:val="top"/>
            <w:textDirection w:val="lrTb"/>
            <w:noWrap w:val="false"/>
          </w:tcPr>
          <w:p>
            <w:pPr>
              <w:pStyle w:val="1038"/>
              <w:keepLines/>
              <w:rPr>
                <w:shd w:val="clear" w:color="auto" w:fill="ffffff"/>
              </w:rPr>
            </w:pPr>
            <w:r>
              <w:rPr>
                <w:shd w:val="clear" w:color="auto" w:fill="ffffff"/>
              </w:rPr>
              <w:t xml:space="preserve">Стоянка</w:t>
            </w:r>
            <w:r>
              <w:rPr>
                <w:shd w:val="clear" w:color="auto" w:fill="ffffff"/>
              </w:rPr>
            </w:r>
            <w:r>
              <w:rPr>
                <w:shd w:val="clear" w:color="auto" w:fill="ffffff"/>
              </w:rPr>
            </w:r>
          </w:p>
          <w:p>
            <w:pPr>
              <w:pStyle w:val="1038"/>
              <w:keepLines/>
              <w:rPr>
                <w:shd w:val="clear" w:color="auto" w:fill="ffffff"/>
              </w:rPr>
            </w:pPr>
            <w:r>
              <w:rPr>
                <w:shd w:val="clear" w:color="auto" w:fill="ffffff"/>
              </w:rPr>
              <w:t xml:space="preserve">транспортных</w:t>
            </w:r>
            <w:r>
              <w:rPr>
                <w:shd w:val="clear" w:color="auto" w:fill="ffffff"/>
              </w:rPr>
            </w:r>
            <w:r>
              <w:rPr>
                <w:shd w:val="clear" w:color="auto" w:fill="ffffff"/>
              </w:rPr>
            </w:r>
          </w:p>
          <w:p>
            <w:pPr>
              <w:pStyle w:val="1038"/>
              <w:keepLines/>
              <w:shd w:val="clear" w:color="auto" w:fill="ffffff"/>
              <w:rPr>
                <w:shd w:val="clear" w:color="auto" w:fill="ffffff"/>
              </w:rPr>
            </w:pPr>
            <w:r>
              <w:rPr>
                <w:shd w:val="clear" w:color="auto" w:fill="ffffff"/>
              </w:rPr>
              <w:t xml:space="preserve">средств [4.9.2]</w:t>
            </w:r>
            <w:r>
              <w:rPr>
                <w:shd w:val="clear" w:color="auto" w:fill="ffffff"/>
              </w:rPr>
            </w:r>
            <w:r>
              <w:rPr>
                <w:shd w:val="clear" w:color="auto" w:fill="ffffff"/>
              </w:rPr>
            </w:r>
          </w:p>
        </w:tc>
        <w:tc>
          <w:tcPr>
            <w:tcW w:w="3660" w:type="dxa"/>
            <w:vAlign w:val="top"/>
            <w:textDirection w:val="lrTb"/>
            <w:noWrap w:val="false"/>
          </w:tcPr>
          <w:p>
            <w:pPr>
              <w:pStyle w:val="1038"/>
              <w:jc w:val="both"/>
              <w:keepLines/>
              <w:shd w:val="clear" w:color="auto" w:fill="ffffff"/>
              <w:rPr>
                <w:shd w:val="clear" w:color="auto" w:fill="ffffff"/>
              </w:rPr>
            </w:pPr>
            <w:r>
              <w:rPr>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r>
              <w:rPr>
                <w:shd w:val="clear" w:color="auto" w:fill="ffffff"/>
              </w:rPr>
            </w:r>
            <w:r>
              <w:rPr>
                <w:shd w:val="clear" w:color="auto" w:fill="ffffff"/>
              </w:rPr>
            </w:r>
          </w:p>
        </w:tc>
        <w:tc>
          <w:tcPr>
            <w:tcW w:w="3985" w:type="dxa"/>
            <w:vAlign w:val="top"/>
            <w:vMerge w:val="continue"/>
            <w:textDirection w:val="lrTb"/>
            <w:noWrap w:val="false"/>
          </w:tcPr>
          <w:p>
            <w:pPr>
              <w:pStyle w:val="1038"/>
              <w:ind w:firstLine="709"/>
            </w:pPr>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85"/>
        </w:trPr>
        <w:tc>
          <w:tcPr>
            <w:tcW w:w="2128" w:type="dxa"/>
            <w:vAlign w:val="top"/>
            <w:textDirection w:val="lrTb"/>
            <w:noWrap w:val="false"/>
          </w:tcPr>
          <w:p>
            <w:pPr>
              <w:pStyle w:val="1038"/>
              <w:jc w:val="both"/>
              <w:shd w:val="clear" w:color="auto" w:fill="ffffff"/>
              <w:rPr>
                <w:shd w:val="clear" w:color="auto" w:fill="ffffff"/>
              </w:rPr>
            </w:pPr>
            <w:r>
              <w:t xml:space="preserve">Историко-культурная деятельность [9.3]</w:t>
            </w:r>
            <w:r>
              <w:rPr>
                <w:shd w:val="clear" w:color="auto" w:fill="ffffff"/>
              </w:rPr>
            </w:r>
            <w:r>
              <w:rPr>
                <w:shd w:val="clear" w:color="auto" w:fill="ffffff"/>
              </w:rPr>
            </w:r>
          </w:p>
        </w:tc>
        <w:tc>
          <w:tcPr>
            <w:tcW w:w="3660" w:type="dxa"/>
            <w:vAlign w:val="top"/>
            <w:textDirection w:val="lrTb"/>
            <w:noWrap w:val="false"/>
          </w:tcPr>
          <w:p>
            <w:pPr>
              <w:pStyle w:val="1038"/>
              <w:jc w:val="both"/>
              <w:shd w:val="clear" w:color="auto" w:fill="ffffff"/>
              <w:rPr>
                <w:shd w:val="clear" w:color="auto" w:fill="ffffff"/>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985" w:type="dxa"/>
            <w:vAlign w:val="top"/>
            <w:vMerge w:val="continue"/>
            <w:textDirection w:val="lrTb"/>
            <w:noWrap w:val="false"/>
          </w:tcPr>
          <w:p>
            <w:pPr>
              <w:pStyle w:val="1038"/>
              <w:ind w:firstLine="709"/>
            </w:pPr>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2"/>
        </w:trPr>
        <w:tc>
          <w:tcPr>
            <w:tcW w:w="2128" w:type="dxa"/>
            <w:vAlign w:val="top"/>
            <w:textDirection w:val="lrTb"/>
            <w:noWrap w:val="false"/>
          </w:tcPr>
          <w:p>
            <w:pPr>
              <w:pStyle w:val="1038"/>
              <w:jc w:val="both"/>
              <w:shd w:val="clear" w:color="auto" w:fill="ffffff"/>
              <w:rPr>
                <w:shd w:val="clear" w:color="auto" w:fill="ffffff"/>
              </w:rPr>
            </w:pPr>
            <w:r>
              <w:t xml:space="preserve">Предоставление коммунальных услуг [3.1.1]</w:t>
            </w:r>
            <w:r>
              <w:rPr>
                <w:shd w:val="clear" w:color="auto" w:fill="ffffff"/>
              </w:rPr>
            </w:r>
            <w:r>
              <w:rPr>
                <w:shd w:val="clear" w:color="auto" w:fill="ffffff"/>
              </w:rPr>
            </w:r>
          </w:p>
        </w:tc>
        <w:tc>
          <w:tcPr>
            <w:tcW w:w="3660" w:type="dxa"/>
            <w:vAlign w:val="top"/>
            <w:textDirection w:val="lrTb"/>
            <w:noWrap w:val="false"/>
          </w:tcPr>
          <w:p>
            <w:pPr>
              <w:pStyle w:val="1038"/>
              <w:jc w:val="both"/>
              <w:shd w:val="clear" w:color="auto" w:fill="ffffff"/>
              <w:rPr>
                <w:shd w:val="clear" w:color="auto" w:fill="ffffff"/>
              </w:rPr>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rPr>
                <w:shd w:val="clear" w:color="auto" w:fill="ffffff"/>
              </w:rPr>
            </w:r>
            <w:r>
              <w:rPr>
                <w:shd w:val="clear" w:color="auto" w:fill="ffffff"/>
              </w:rPr>
            </w:r>
          </w:p>
        </w:tc>
        <w:tc>
          <w:tcPr>
            <w:tcW w:w="3985"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4 кв. м/</w:t>
            </w:r>
            <w:r>
              <w:t xml:space="preserve">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w:t>
            </w:r>
            <w:r>
              <w:rPr>
                <w:rFonts w:eastAsia="SimSun"/>
                <w:lang w:eastAsia="zh-CN"/>
              </w:rPr>
              <w:t xml:space="preserve"> </w:t>
            </w:r>
            <w:r>
              <w:rPr>
                <w:rFonts w:eastAsia="SimSun"/>
                <w:lang w:eastAsia="zh-CN"/>
              </w:rPr>
              <w:t xml:space="preserve">–</w:t>
            </w:r>
            <w:r>
              <w:rPr>
                <w:rFonts w:eastAsia="SimSun"/>
                <w:lang w:eastAsia="zh-CN"/>
              </w:rPr>
              <w:t xml:space="preserve"> 35 м;</w:t>
            </w:r>
            <w:r>
              <w:rPr>
                <w:rFonts w:eastAsia="SimSun"/>
                <w:lang w:eastAsia="zh-CN"/>
              </w:rPr>
            </w:r>
            <w:r>
              <w:rPr>
                <w:rFonts w:eastAsia="SimSun"/>
                <w:lang w:eastAsia="zh-CN"/>
              </w:rPr>
            </w:r>
          </w:p>
          <w:p>
            <w:pPr>
              <w:pStyle w:val="1038"/>
              <w:ind w:firstLine="755"/>
              <w:jc w:val="both"/>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8</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284"/>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rPr>
          <w:rFonts w:eastAsia="SimSun"/>
        </w:rPr>
        <w:t xml:space="preserve">УСЛОВНО РАЗРЕШЕННЫЕ ВИДЫ И ПАРАМЕТРЫ ИСПОЛЬЗОВАНИЯ</w:t>
      </w:r>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747"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left w:w="108" w:type="dxa"/>
          <w:top w:w="0" w:type="dxa"/>
          <w:right w:w="108" w:type="dxa"/>
          <w:bottom w:w="0" w:type="dxa"/>
        </w:tblCellMar>
        <w:tblLook w:val="01E0" w:firstRow="1" w:lastRow="1" w:firstColumn="1" w:lastColumn="1" w:noHBand="0" w:noVBand="0"/>
      </w:tblPr>
      <w:tblGrid>
        <w:gridCol w:w="2285"/>
        <w:gridCol w:w="3586"/>
        <w:gridCol w:w="3876"/>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552"/>
          <w:tblHeader/>
        </w:trPr>
        <w:tc>
          <w:tcPr>
            <w:tcW w:w="2285"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586" w:type="dxa"/>
            <w:vAlign w:val="center"/>
            <w:textDirection w:val="lrTb"/>
            <w:noWrap w:val="false"/>
          </w:tcPr>
          <w:p>
            <w:pPr>
              <w:pStyle w:val="1038"/>
              <w:ind w:firstLine="426"/>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76"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305"/>
        </w:trPr>
        <w:tc>
          <w:tcPr>
            <w:tcW w:w="2285" w:type="dxa"/>
            <w:vAlign w:val="top"/>
            <w:textDirection w:val="lrTb"/>
            <w:noWrap w:val="false"/>
          </w:tcPr>
          <w:p>
            <w:pPr>
              <w:pStyle w:val="1038"/>
              <w:jc w:val="center"/>
              <w:keepLines/>
              <w:shd w:val="clear" w:color="auto" w:fill="ffffff"/>
            </w:pPr>
            <w:r>
              <w:rPr>
                <w:shd w:val="clear" w:color="auto" w:fill="ffffff"/>
              </w:rPr>
              <w:t xml:space="preserve">Отсутствует</w:t>
            </w:r>
            <w:r/>
          </w:p>
        </w:tc>
        <w:tc>
          <w:tcPr>
            <w:tcW w:w="3586" w:type="dxa"/>
            <w:vAlign w:val="top"/>
            <w:textDirection w:val="lrTb"/>
            <w:noWrap w:val="false"/>
          </w:tcPr>
          <w:p>
            <w:pPr>
              <w:pStyle w:val="1038"/>
              <w:jc w:val="center"/>
              <w:keepLines/>
              <w:shd w:val="clear" w:color="auto" w:fill="ffffff"/>
            </w:pPr>
            <w:r>
              <w:rPr>
                <w:shd w:val="clear" w:color="auto" w:fill="ffffff"/>
              </w:rPr>
              <w:t xml:space="preserve">Отсутствует</w:t>
            </w:r>
            <w:r/>
          </w:p>
        </w:tc>
        <w:tc>
          <w:tcPr>
            <w:tcW w:w="3876" w:type="dxa"/>
            <w:vAlign w:val="top"/>
            <w:textDirection w:val="lrTb"/>
            <w:noWrap w:val="false"/>
          </w:tcPr>
          <w:p>
            <w:pPr>
              <w:pStyle w:val="1038"/>
              <w:jc w:val="center"/>
              <w:rPr>
                <w:rFonts w:eastAsia="SimSun"/>
                <w:strike/>
                <w:lang w:eastAsia="zh-CN"/>
              </w:rPr>
            </w:pPr>
            <w:r>
              <w:rPr>
                <w:shd w:val="clear" w:color="auto" w:fill="ffffff"/>
              </w:rPr>
              <w:t xml:space="preserve">Отсутствует</w:t>
            </w:r>
            <w:r>
              <w:rPr>
                <w:rFonts w:eastAsia="SimSun"/>
                <w:strike/>
                <w:lang w:eastAsia="zh-CN"/>
              </w:rPr>
            </w:r>
            <w:r>
              <w:rPr>
                <w:rFonts w:eastAsia="SimSun"/>
                <w:strike/>
                <w:lang w:eastAsia="zh-CN"/>
              </w:rPr>
            </w:r>
          </w:p>
        </w:tc>
      </w:tr>
    </w:tbl>
    <w:p>
      <w:pPr>
        <w:pStyle w:val="1038"/>
        <w:ind w:firstLine="284"/>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361"/>
        <w:gridCol w:w="5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361" w:type="dxa"/>
            <w:vAlign w:val="center"/>
            <w:textDirection w:val="lrTb"/>
            <w:noWrap w:val="false"/>
          </w:tcPr>
          <w:p>
            <w:pPr>
              <w:pStyle w:val="1038"/>
              <w:ind w:firstLine="22"/>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245" w:type="dxa"/>
            <w:vAlign w:val="center"/>
            <w:textDirection w:val="lrTb"/>
            <w:noWrap w:val="false"/>
          </w:tcPr>
          <w:p>
            <w:pPr>
              <w:pStyle w:val="1038"/>
              <w:ind w:firstLine="22"/>
              <w:jc w:val="center"/>
              <w:tabs>
                <w:tab w:val="left" w:pos="2520" w:leader="none"/>
              </w:tabs>
              <w:rPr>
                <w:rFonts w:eastAsia="SimSun"/>
                <w:lang w:eastAsia="zh-CN"/>
              </w:rPr>
            </w:pPr>
            <w:r>
              <w:rPr>
                <w:rFonts w:eastAsia="SimSun"/>
                <w:lang w:eastAsia="zh-CN"/>
              </w:rPr>
              <w:t xml:space="preserve">ПРЕДЕЛЬНЫЕ РАЗМЕРЫ ЗЕМЕЛЬНЫХ УЧАСТКОВ И 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4361" w:type="dxa"/>
            <w:vAlign w:val="top"/>
            <w:textDirection w:val="lrTb"/>
            <w:noWrap w:val="false"/>
          </w:tcPr>
          <w:p>
            <w:pPr>
              <w:pStyle w:val="1038"/>
              <w:ind w:firstLine="22"/>
              <w:jc w:val="center"/>
              <w:rPr>
                <w:sz w:val="23"/>
                <w:szCs w:val="23"/>
                <w:shd w:val="clear" w:color="auto" w:fill="ffffff"/>
              </w:rPr>
            </w:pPr>
            <w:r>
              <w:rPr>
                <w:sz w:val="23"/>
                <w:szCs w:val="23"/>
                <w:shd w:val="clear" w:color="auto" w:fill="ffffff"/>
              </w:rPr>
              <w:t xml:space="preserve">Нет</w:t>
            </w:r>
            <w:r>
              <w:rPr>
                <w:sz w:val="23"/>
                <w:szCs w:val="23"/>
                <w:shd w:val="clear" w:color="auto" w:fill="ffffff"/>
              </w:rPr>
            </w:r>
            <w:r>
              <w:rPr>
                <w:sz w:val="23"/>
                <w:szCs w:val="23"/>
                <w:shd w:val="clear" w:color="auto" w:fill="ffffff"/>
              </w:rPr>
            </w:r>
          </w:p>
        </w:tc>
        <w:tc>
          <w:tcPr>
            <w:tcW w:w="5245" w:type="dxa"/>
            <w:vAlign w:val="top"/>
            <w:textDirection w:val="lrTb"/>
            <w:noWrap w:val="false"/>
          </w:tcPr>
          <w:p>
            <w:pPr>
              <w:pStyle w:val="1038"/>
              <w:ind w:firstLine="22"/>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color w:val="000000"/>
        </w:rPr>
      </w:pPr>
      <w:r>
        <w:rPr>
          <w:rFonts w:eastAsia="SimSun"/>
          <w:lang w:eastAsia="zh-CN"/>
        </w:rPr>
        <w:t xml:space="preserve">При проектировании </w:t>
      </w:r>
      <w:r>
        <w:rPr>
          <w:rFonts w:eastAsia="SimSun"/>
          <w:lang w:eastAsia="zh-CN"/>
        </w:rPr>
        <w:t xml:space="preserve">монастырских комплексов, миссий и епархиальных центров </w:t>
      </w:r>
      <w:r>
        <w:rPr>
          <w:rFonts w:eastAsia="SimSun"/>
          <w:lang w:eastAsia="zh-CN"/>
        </w:rPr>
        <w:t xml:space="preserve">(</w:t>
      </w:r>
      <w:r>
        <w:rPr>
          <w:rFonts w:eastAsia="SimSun"/>
          <w:lang w:eastAsia="zh-CN"/>
        </w:rPr>
        <w:t xml:space="preserve">в соответствии с утвержденными заданиями на проектирование</w:t>
      </w:r>
      <w:r>
        <w:rPr>
          <w:rFonts w:eastAsia="SimSun"/>
          <w:lang w:eastAsia="zh-CN"/>
        </w:rPr>
        <w:t xml:space="preserve">) и </w:t>
      </w:r>
      <w:r>
        <w:rPr>
          <w:rFonts w:eastAsia="SimSun"/>
          <w:lang w:eastAsia="zh-CN"/>
        </w:rPr>
        <w:t xml:space="preserve">вновь возводимых и реконструируемых зданий, сооружений и комплексов православных храмов, а также помещений домовых церквей, встроенных в здания другого назначения </w:t>
      </w:r>
      <w:r>
        <w:rPr>
          <w:rFonts w:eastAsia="SimSun"/>
          <w:lang w:eastAsia="zh-CN"/>
        </w:rPr>
        <w:t xml:space="preserve">руководствоваться сводом</w:t>
      </w:r>
      <w:r>
        <w:rPr>
          <w:rFonts w:eastAsia="SimSun"/>
          <w:lang w:eastAsia="zh-CN"/>
        </w:rPr>
        <w:t xml:space="preserve"> правил по проектированию и строительству</w:t>
      </w:r>
      <w:r>
        <w:rPr>
          <w:rFonts w:eastAsia="SimSun"/>
          <w:lang w:eastAsia="zh-CN"/>
        </w:rPr>
        <w:t xml:space="preserve"> </w:t>
      </w:r>
      <w:r>
        <w:rPr>
          <w:rFonts w:eastAsia="SimSun"/>
          <w:lang w:eastAsia="zh-CN"/>
        </w:rPr>
        <w:t xml:space="preserve">СП 31-103-99</w:t>
      </w:r>
      <w:r>
        <w:rPr>
          <w:rFonts w:eastAsia="SimSun"/>
          <w:lang w:eastAsia="zh-CN"/>
        </w:rPr>
        <w:t xml:space="preserve"> «</w:t>
      </w:r>
      <w:r>
        <w:rPr>
          <w:rFonts w:eastAsia="SimSun"/>
          <w:lang w:eastAsia="zh-CN"/>
        </w:rPr>
        <w:t xml:space="preserve">Здания, сооружения и комплексы православных храмов</w:t>
      </w:r>
      <w:r>
        <w:rPr>
          <w:rFonts w:eastAsia="SimSun"/>
          <w:lang w:eastAsia="zh-CN"/>
        </w:rPr>
        <w:t xml:space="preserve">» </w:t>
      </w:r>
      <w:r>
        <w:rPr>
          <w:rFonts w:eastAsia="SimSun"/>
          <w:lang w:eastAsia="zh-CN"/>
        </w:rPr>
        <w:t xml:space="preserve">(утв. Постановлением Госстроя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27 декабря 1999 г. </w:t>
      </w:r>
      <w:r>
        <w:rPr>
          <w:rFonts w:eastAsia="SimSun"/>
          <w:lang w:eastAsia="zh-CN"/>
        </w:rPr>
        <w:t xml:space="preserve">№</w:t>
      </w:r>
      <w:r>
        <w:rPr>
          <w:rFonts w:eastAsia="SimSun"/>
          <w:lang w:eastAsia="zh-CN"/>
        </w:rPr>
        <w:t xml:space="preserve"> 92)</w:t>
      </w:r>
      <w:r>
        <w:rPr>
          <w:rFonts w:eastAsia="SimSun"/>
          <w:lang w:eastAsia="zh-CN"/>
        </w:rPr>
        <w:t xml:space="preserve"> (</w:t>
      </w:r>
      <w:r>
        <w:rPr>
          <w:rFonts w:eastAsia="SimSun"/>
          <w:lang w:eastAsia="zh-CN"/>
        </w:rPr>
        <w:t xml:space="preserve">не распространяются на проектирование храмов, временно размещаемых в сборно-разборных и других аналогичных зданиях</w:t>
      </w:r>
      <w:r>
        <w:rPr>
          <w:rFonts w:eastAsia="SimSun"/>
          <w:lang w:eastAsia="zh-CN"/>
        </w:rPr>
        <w:t xml:space="preserve">).</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Г</w:t>
      </w:r>
      <w:r>
        <w:rPr>
          <w:color w:val="000000"/>
        </w:rPr>
        <w:t xml:space="preserve">раниц</w:t>
      </w:r>
      <w:r>
        <w:rPr>
          <w:color w:val="000000"/>
        </w:rPr>
        <w:t xml:space="preserve">а земельного участка, примыкающая</w:t>
      </w:r>
      <w:r>
        <w:rPr>
          <w:color w:val="000000"/>
        </w:rPr>
        <w:t xml:space="preserve"> к землям общего пользования со стороны элемента улично-дорожной сети,</w:t>
      </w:r>
      <w:r>
        <w:rPr>
          <w:color w:val="000000"/>
        </w:rPr>
        <w:t xml:space="preserve"> </w:t>
      </w:r>
      <w:r>
        <w:rPr>
          <w:color w:val="000000"/>
        </w:rPr>
        <w:t xml:space="preserve">принимае</w:t>
      </w:r>
      <w:r>
        <w:rPr>
          <w:color w:val="000000"/>
        </w:rPr>
        <w:t xml:space="preserve">тся</w:t>
      </w:r>
      <w:r>
        <w:rPr>
          <w:color w:val="000000"/>
        </w:rPr>
        <w:t xml:space="preserve"> за</w:t>
      </w:r>
      <w:r>
        <w:rPr>
          <w:color w:val="000000"/>
        </w:rPr>
        <w:t xml:space="preserve"> условную </w:t>
      </w:r>
      <w:r>
        <w:rPr>
          <w:color w:val="000000"/>
        </w:rPr>
        <w:t xml:space="preserve">красную линию</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w:t>
      </w:r>
      <w:r>
        <w:rPr>
          <w:color w:val="000000"/>
          <w:shd w:val="clear" w:color="auto" w:fill="ffffff"/>
        </w:rPr>
        <w:t xml:space="preserve">№</w:t>
      </w:r>
      <w:r>
        <w:rPr>
          <w:color w:val="000000"/>
          <w:shd w:val="clear" w:color="auto" w:fill="ffffff"/>
        </w:rPr>
        <w:t xml:space="preserve">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Все </w:t>
      </w:r>
      <w:r>
        <w:rPr>
          <w:color w:val="000000"/>
        </w:rPr>
        <w:t xml:space="preserve">здания, строения и сооружения</w:t>
      </w:r>
      <w:r>
        <w:rPr>
          <w:color w:val="000000"/>
        </w:rPr>
        <w:t xml:space="preserve">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rPr>
          <w:rFonts w:eastAsia="SimSun"/>
          <w:bCs/>
          <w:caps/>
          <w:lang w:eastAsia="zh-CN"/>
        </w:rPr>
        <w:outlineLvl w:val="0"/>
      </w:pPr>
      <w:r/>
      <w:bookmarkStart w:id="121" w:name="_Toc99705638"/>
      <w:r/>
      <w:bookmarkStart w:id="122" w:name="_Toc214358776"/>
      <w:r>
        <w:rPr>
          <w:rFonts w:eastAsia="SimSun"/>
          <w:bCs/>
          <w:caps/>
          <w:lang w:eastAsia="zh-CN"/>
        </w:rPr>
        <w:t xml:space="preserve">Производственные зоны, ЗОНЫ ИНЖЕНЕРНОЙ И ТРАНСПОРТНОЙ ИНФРАСТРУКТУР:</w:t>
      </w:r>
      <w:bookmarkEnd w:id="120"/>
      <w:r/>
      <w:bookmarkEnd w:id="121"/>
      <w:r>
        <w:rPr>
          <w:rFonts w:eastAsia="SimSun"/>
          <w:bCs/>
          <w:caps/>
          <w:lang w:eastAsia="zh-CN"/>
        </w:rPr>
      </w:r>
      <w:r>
        <w:rPr>
          <w:rFonts w:eastAsia="SimSun"/>
          <w:bCs/>
          <w:caps/>
          <w:lang w:eastAsia="zh-CN"/>
        </w:rPr>
      </w:r>
    </w:p>
    <w:p>
      <w:pPr>
        <w:pStyle w:val="1038"/>
        <w:jc w:val="center"/>
        <w:rPr>
          <w:rFonts w:eastAsia="SimSun"/>
          <w:bCs/>
          <w:caps/>
          <w:lang w:eastAsia="zh-CN"/>
        </w:rPr>
      </w:pPr>
      <w:r>
        <w:rPr>
          <w:rFonts w:eastAsia="SimSun"/>
          <w:bCs/>
          <w:caps/>
          <w:lang w:eastAsia="zh-CN"/>
        </w:rPr>
      </w:r>
      <w:r>
        <w:rPr>
          <w:rFonts w:eastAsia="SimSun"/>
          <w:bCs/>
          <w:caps/>
          <w:lang w:eastAsia="zh-CN"/>
        </w:rPr>
      </w:r>
      <w:r>
        <w:rPr>
          <w:rFonts w:eastAsia="SimSun"/>
          <w:bCs/>
          <w:caps/>
          <w:lang w:eastAsia="zh-CN"/>
        </w:rPr>
      </w:r>
    </w:p>
    <w:p>
      <w:pPr>
        <w:pStyle w:val="1038"/>
        <w:jc w:val="center"/>
        <w:widowControl w:val="off"/>
        <w:rPr>
          <w:rFonts w:eastAsia="SimSun"/>
          <w:u w:val="single"/>
          <w:lang w:eastAsia="zh-CN"/>
        </w:rPr>
        <w:outlineLvl w:val="0"/>
      </w:pPr>
      <w:r/>
      <w:bookmarkStart w:id="123" w:name="_Toc99705639"/>
      <w:r/>
      <w:bookmarkStart w:id="124" w:name="_Toc214358777"/>
      <w:r>
        <w:rPr>
          <w:rFonts w:eastAsia="SimSun"/>
          <w:u w:val="single"/>
          <w:lang w:eastAsia="zh-CN"/>
        </w:rPr>
        <w:t xml:space="preserve">П1. </w:t>
      </w:r>
      <w:bookmarkEnd w:id="122"/>
      <w:r>
        <w:rPr>
          <w:rFonts w:eastAsia="SimSun"/>
          <w:u w:val="single"/>
          <w:lang w:eastAsia="zh-CN"/>
        </w:rPr>
        <w:t xml:space="preserve">Производственная зона</w:t>
      </w:r>
      <w:bookmarkEnd w:id="123"/>
      <w:r>
        <w:rPr>
          <w:rFonts w:eastAsia="SimSun"/>
          <w:u w:val="single"/>
          <w:lang w:eastAsia="zh-CN"/>
        </w:rPr>
      </w:r>
      <w:r>
        <w:rPr>
          <w:rFonts w:eastAsia="SimSun"/>
          <w:u w:val="single"/>
          <w:lang w:eastAsia="zh-CN"/>
        </w:rPr>
      </w:r>
    </w:p>
    <w:p>
      <w:pPr>
        <w:pStyle w:val="1038"/>
        <w:jc w:val="both"/>
        <w:widowControl w:val="off"/>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keepLines/>
        <w:spacing w:line="320" w:lineRule="exact"/>
        <w:rPr>
          <w:rFonts w:eastAsia="SimSun"/>
        </w:rPr>
      </w:pPr>
      <w:r/>
      <w:bookmarkStart w:id="125" w:name="_Toc99705640"/>
      <w:r/>
      <w:bookmarkStart w:id="126" w:name="_Toc111807179"/>
      <w:r>
        <w:rPr>
          <w:rFonts w:eastAsia="SimSun"/>
        </w:rPr>
        <w:t xml:space="preserve">ОСНОВНЫЕ ВИДЫ И ПАРАМЕТРЫ РАЗРЕШЕННОГО ИСПОЛЬЗОВАНИЯ</w:t>
      </w:r>
      <w:bookmarkEnd w:id="124"/>
      <w:r/>
      <w:bookmarkEnd w:id="125"/>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508"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843"/>
        <w:gridCol w:w="3244"/>
        <w:gridCol w:w="342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843" w:type="dxa"/>
            <w:vAlign w:val="center"/>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244"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421"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4"/>
        </w:trPr>
        <w:tc>
          <w:tcPr>
            <w:tcW w:w="2843" w:type="dxa"/>
            <w:vAlign w:val="top"/>
            <w:textDirection w:val="lrTb"/>
            <w:noWrap w:val="false"/>
          </w:tcPr>
          <w:p>
            <w:pPr>
              <w:pStyle w:val="1038"/>
              <w:jc w:val="both"/>
              <w:rPr>
                <w:shd w:val="clear" w:color="auto" w:fill="ffffff"/>
              </w:rPr>
            </w:pPr>
            <w:r/>
            <w:bookmarkStart w:id="127" w:name="sub_1060"/>
            <w:r>
              <w:rPr>
                <w:shd w:val="clear" w:color="auto" w:fill="ffffff"/>
              </w:rPr>
              <w:t xml:space="preserve">Производственная деятельность</w:t>
            </w:r>
            <w:bookmarkEnd w:id="126"/>
            <w:r>
              <w:rPr>
                <w:shd w:val="clear" w:color="auto" w:fill="ffffff"/>
              </w:rPr>
              <w:t xml:space="preserve"> </w:t>
            </w:r>
            <w:r>
              <w:t xml:space="preserve">[6.0]</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объектов капитального строительства в целях добычи полезных ископаемых, их переработки, изготовления вещей промышленным способом.</w:t>
            </w:r>
            <w:r>
              <w:rPr>
                <w:shd w:val="clear" w:color="auto" w:fill="ffffff"/>
              </w:rPr>
            </w:r>
            <w:r>
              <w:rPr>
                <w:shd w:val="clear" w:color="auto" w:fill="ffffff"/>
              </w:rPr>
            </w:r>
          </w:p>
        </w:tc>
        <w:tc>
          <w:tcPr>
            <w:tcW w:w="3421"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w:t>
            </w:r>
            <w:r>
              <w:rPr>
                <w:rFonts w:eastAsia="SimSun"/>
                <w:lang w:eastAsia="zh-CN"/>
              </w:rPr>
              <w:t xml:space="preserve">900 кв. м</w:t>
            </w:r>
            <w:r>
              <w:rPr>
                <w:rFonts w:eastAsia="SimSun"/>
                <w:lang w:eastAsia="zh-CN"/>
              </w:rPr>
              <w:t xml:space="preserve">/</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611"/>
              <w:jc w:val="both"/>
            </w:pPr>
            <w:r>
              <w:t xml:space="preserve">минимальная ширина земельных участков вдол</w:t>
            </w:r>
            <w:r>
              <w:t xml:space="preserve">ь фронта улицы (проезда) – 30 м</w:t>
            </w:r>
            <w:r>
              <w:rPr>
                <w:rFonts w:eastAsia="SimSun"/>
                <w:lang w:eastAsia="zh-CN"/>
              </w:rPr>
              <w:t xml:space="preserve">;</w:t>
            </w:r>
            <w:r/>
          </w:p>
          <w:p>
            <w:pPr>
              <w:pStyle w:val="1038"/>
              <w:ind w:firstLine="611"/>
              <w:jc w:val="both"/>
            </w:pPr>
            <w:r>
              <w:t xml:space="preserve">минимальные отступы от границ земельных участков </w:t>
            </w:r>
            <w:r>
              <w:t xml:space="preserve">–</w:t>
            </w:r>
            <w:r>
              <w:t xml:space="preserve"> 5</w:t>
            </w:r>
            <w:r>
              <w:t xml:space="preserve"> м</w:t>
            </w:r>
            <w:r>
              <w:t xml:space="preserve">;</w:t>
            </w:r>
            <w:r/>
          </w:p>
          <w:p>
            <w:pPr>
              <w:pStyle w:val="1038"/>
              <w:ind w:firstLine="611"/>
              <w:jc w:val="both"/>
            </w:pPr>
            <w:r>
              <w:t xml:space="preserve">максимальное количество надземных этажей зданий – </w:t>
            </w:r>
            <w:r>
              <w:t xml:space="preserve">не подлежит установлению</w:t>
            </w:r>
            <w:r>
              <w:t xml:space="preserve">;</w:t>
            </w:r>
            <w:r/>
          </w:p>
          <w:p>
            <w:pPr>
              <w:pStyle w:val="1038"/>
              <w:ind w:firstLine="611"/>
              <w:jc w:val="both"/>
            </w:pPr>
            <w:r>
              <w:t xml:space="preserve">максимальная высота зданий, строений, сооружений </w:t>
            </w:r>
            <w:r>
              <w:t xml:space="preserve">–</w:t>
            </w:r>
            <w:r>
              <w:t xml:space="preserve"> </w:t>
            </w:r>
            <w:r>
              <w:t xml:space="preserve">не подлежит установлению</w:t>
            </w:r>
            <w:r>
              <w:t xml:space="preserve">;</w:t>
            </w:r>
            <w:r/>
          </w:p>
          <w:p>
            <w:pPr>
              <w:pStyle w:val="1038"/>
              <w:ind w:firstLine="611"/>
              <w:jc w:val="both"/>
            </w:pPr>
            <w:r>
              <w:t xml:space="preserve">максимальный процент застройки в границах земельного участка – </w:t>
            </w:r>
            <w:r>
              <w:t xml:space="preserve">6</w:t>
            </w:r>
            <w:r>
              <w:t xml:space="preserve">0% (процент застройки подземной части не регламентируется);</w:t>
            </w:r>
            <w:r/>
          </w:p>
          <w:p>
            <w:pPr>
              <w:pStyle w:val="1038"/>
              <w:ind w:firstLine="709"/>
              <w:jc w:val="both"/>
              <w:rPr>
                <w:rFonts w:eastAsia="SimSun"/>
                <w:lang w:eastAsia="zh-CN"/>
              </w:rPr>
            </w:pPr>
            <w:r>
              <w:rPr>
                <w:rFonts w:eastAsia="SimSun"/>
                <w:lang w:eastAsia="zh-CN"/>
              </w:rPr>
              <w:t xml:space="preserve">минимальный процент озеленения – 1</w:t>
            </w:r>
            <w:r>
              <w:rPr>
                <w:rFonts w:eastAsia="SimSun"/>
                <w:lang w:eastAsia="zh-CN"/>
              </w:rPr>
              <w:t xml:space="preserve">5</w:t>
            </w:r>
            <w:r>
              <w:rPr>
                <w:rFonts w:eastAsia="SimSun"/>
                <w:lang w:eastAsia="zh-CN"/>
              </w:rPr>
              <w:t xml:space="preserve">%</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4"/>
        </w:trPr>
        <w:tc>
          <w:tcPr>
            <w:tcW w:w="2843" w:type="dxa"/>
            <w:vAlign w:val="top"/>
            <w:textDirection w:val="lrTb"/>
            <w:noWrap w:val="false"/>
          </w:tcPr>
          <w:p>
            <w:pPr>
              <w:pStyle w:val="1038"/>
              <w:jc w:val="both"/>
              <w:rPr>
                <w:shd w:val="clear" w:color="auto" w:fill="ffffff"/>
              </w:rPr>
            </w:pPr>
            <w:r>
              <w:rPr>
                <w:shd w:val="clear" w:color="auto" w:fill="ffffff"/>
              </w:rPr>
              <w:t xml:space="preserve">Автомобилестроительная промышленность</w:t>
            </w:r>
            <w:r>
              <w:rPr>
                <w:shd w:val="clear" w:color="auto" w:fill="ffffff"/>
              </w:rPr>
              <w:t xml:space="preserve"> </w:t>
            </w:r>
            <w:r>
              <w:rPr>
                <w:shd w:val="clear" w:color="auto" w:fill="ffffff"/>
              </w:rPr>
              <w:t xml:space="preserve">[6.</w:t>
            </w:r>
            <w:r>
              <w:rPr>
                <w:shd w:val="clear" w:color="auto" w:fill="ffffff"/>
              </w:rPr>
              <w:t xml:space="preserve">2.1</w:t>
            </w:r>
            <w:r>
              <w:rPr>
                <w:shd w:val="clear" w:color="auto" w:fill="ffffff"/>
              </w:rPr>
              <w:t xml:space="preserve">]</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объектов капитального строительства, предназначенных для производства транспортных средств и оборудо</w:t>
            </w:r>
            <w:r>
              <w:rPr>
                <w:shd w:val="clear" w:color="auto" w:fill="ffffff"/>
              </w:rPr>
              <w:t xml:space="preserve">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4"/>
        </w:trPr>
        <w:tc>
          <w:tcPr>
            <w:tcW w:w="2843" w:type="dxa"/>
            <w:vAlign w:val="top"/>
            <w:textDirection w:val="lrTb"/>
            <w:noWrap w:val="false"/>
          </w:tcPr>
          <w:p>
            <w:pPr>
              <w:pStyle w:val="1038"/>
              <w:jc w:val="both"/>
              <w:rPr>
                <w:shd w:val="clear" w:color="auto" w:fill="ffffff"/>
              </w:rPr>
            </w:pPr>
            <w:r>
              <w:rPr>
                <w:shd w:val="clear" w:color="auto" w:fill="ffffff"/>
              </w:rPr>
              <w:t xml:space="preserve">Легкая промышленность </w:t>
            </w:r>
            <w:r>
              <w:t xml:space="preserve">[6.3]</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14"/>
        </w:trPr>
        <w:tc>
          <w:tcPr>
            <w:tcW w:w="2843" w:type="dxa"/>
            <w:vAlign w:val="top"/>
            <w:textDirection w:val="lrTb"/>
            <w:noWrap w:val="false"/>
          </w:tcPr>
          <w:p>
            <w:pPr>
              <w:pStyle w:val="1038"/>
              <w:jc w:val="both"/>
              <w:rPr>
                <w:shd w:val="clear" w:color="auto" w:fill="ffffff"/>
              </w:rPr>
            </w:pPr>
            <w:r>
              <w:rPr>
                <w:shd w:val="clear" w:color="auto" w:fill="ffffff"/>
              </w:rPr>
              <w:t xml:space="preserve">Фармацевтическая промышленность </w:t>
            </w:r>
            <w:r>
              <w:t xml:space="preserve">[6.3.1]</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95"/>
        </w:trPr>
        <w:tc>
          <w:tcPr>
            <w:tcW w:w="2843" w:type="dxa"/>
            <w:vAlign w:val="top"/>
            <w:textDirection w:val="lrTb"/>
            <w:noWrap w:val="false"/>
          </w:tcPr>
          <w:p>
            <w:pPr>
              <w:pStyle w:val="1038"/>
              <w:jc w:val="both"/>
              <w:keepLines/>
            </w:pPr>
            <w:r>
              <w:t xml:space="preserve">Электронная промышленность</w:t>
            </w:r>
            <w:r/>
          </w:p>
          <w:p>
            <w:pPr>
              <w:pStyle w:val="1038"/>
              <w:jc w:val="both"/>
              <w:keepLines/>
              <w:rPr>
                <w:shd w:val="clear" w:color="auto" w:fill="ffffff"/>
              </w:rPr>
            </w:pPr>
            <w:r>
              <w:t xml:space="preserve">[6.3.3]</w:t>
            </w:r>
            <w:r>
              <w:rPr>
                <w:shd w:val="clear" w:color="auto" w:fill="ffffff"/>
              </w:rPr>
            </w:r>
            <w:r>
              <w:rPr>
                <w:shd w:val="clear" w:color="auto" w:fill="ffffff"/>
              </w:rPr>
            </w:r>
          </w:p>
        </w:tc>
        <w:tc>
          <w:tcPr>
            <w:tcW w:w="3244" w:type="dxa"/>
            <w:vAlign w:val="top"/>
            <w:textDirection w:val="lrTb"/>
            <w:noWrap w:val="false"/>
          </w:tcPr>
          <w:p>
            <w:pPr>
              <w:pStyle w:val="1038"/>
              <w:jc w:val="both"/>
              <w:keepLines/>
              <w:rPr>
                <w:shd w:val="clear" w:color="auto" w:fill="ffffff"/>
              </w:rPr>
            </w:pPr>
            <w:r>
              <w:t xml:space="preserve">Размещение объектов капитального строительства, предназначенных для производства продукции электронной промышленности</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4"/>
        </w:trPr>
        <w:tc>
          <w:tcPr>
            <w:tcW w:w="2843" w:type="dxa"/>
            <w:vAlign w:val="top"/>
            <w:textDirection w:val="lrTb"/>
            <w:noWrap w:val="false"/>
          </w:tcPr>
          <w:p>
            <w:pPr>
              <w:pStyle w:val="1038"/>
              <w:jc w:val="both"/>
              <w:rPr>
                <w:shd w:val="clear" w:color="auto" w:fill="ffffff"/>
              </w:rPr>
            </w:pPr>
            <w:r>
              <w:rPr>
                <w:shd w:val="clear" w:color="auto" w:fill="ffffff"/>
              </w:rPr>
              <w:t xml:space="preserve">Пищевая промышленность </w:t>
            </w:r>
            <w:r>
              <w:t xml:space="preserve">[6.4]</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w:t>
            </w:r>
            <w:r>
              <w:rPr>
                <w:shd w:val="clear" w:color="auto" w:fill="ffffff"/>
              </w:rPr>
              <w:t xml:space="preserve">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4"/>
        </w:trPr>
        <w:tc>
          <w:tcPr>
            <w:tcW w:w="2843" w:type="dxa"/>
            <w:vAlign w:val="top"/>
            <w:textDirection w:val="lrTb"/>
            <w:noWrap w:val="false"/>
          </w:tcPr>
          <w:p>
            <w:pPr>
              <w:pStyle w:val="1038"/>
              <w:jc w:val="both"/>
              <w:rPr>
                <w:shd w:val="clear" w:color="auto" w:fill="ffffff"/>
              </w:rPr>
            </w:pPr>
            <w:r>
              <w:rPr>
                <w:shd w:val="clear" w:color="auto" w:fill="ffffff"/>
              </w:rPr>
              <w:t xml:space="preserve">Строительная промышленность [6.6]</w:t>
            </w:r>
            <w:r>
              <w:rPr>
                <w:shd w:val="clear" w:color="auto" w:fill="ffffff"/>
              </w:rPr>
            </w:r>
            <w:r>
              <w:rPr>
                <w:shd w:val="clear" w:color="auto" w:fill="ffffff"/>
              </w:rPr>
            </w:r>
          </w:p>
        </w:tc>
        <w:tc>
          <w:tcPr>
            <w:tcW w:w="3244"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капитального строительства, предназначенных для про</w:t>
            </w:r>
            <w:r>
              <w:rPr>
                <w:shd w:val="clear" w:color="auto" w:fill="ffffff"/>
              </w:rPr>
              <w:t xml:space="preserve">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6"/>
        </w:trPr>
        <w:tc>
          <w:tcPr>
            <w:tcW w:w="2843" w:type="dxa"/>
            <w:vAlign w:val="top"/>
            <w:textDirection w:val="lrTb"/>
            <w:noWrap w:val="false"/>
          </w:tcPr>
          <w:p>
            <w:pPr>
              <w:pStyle w:val="1038"/>
              <w:jc w:val="both"/>
              <w:keepLines/>
              <w:rPr>
                <w:shd w:val="clear" w:color="auto" w:fill="ffffff"/>
              </w:rPr>
            </w:pPr>
            <w:r>
              <w:rPr>
                <w:shd w:val="clear" w:color="auto" w:fill="ffffff"/>
              </w:rPr>
              <w:t xml:space="preserve">Нефтехимическая промышленность </w:t>
            </w:r>
            <w:r>
              <w:t xml:space="preserve">[6.5]</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6"/>
        </w:trPr>
        <w:tc>
          <w:tcPr>
            <w:tcW w:w="2843" w:type="dxa"/>
            <w:vAlign w:val="top"/>
            <w:textDirection w:val="lrTb"/>
            <w:noWrap w:val="false"/>
          </w:tcPr>
          <w:p>
            <w:pPr>
              <w:pStyle w:val="1038"/>
              <w:jc w:val="both"/>
              <w:keepLines/>
              <w:rPr>
                <w:shd w:val="clear" w:color="auto" w:fill="ffffff"/>
              </w:rPr>
            </w:pPr>
            <w:r>
              <w:rPr>
                <w:shd w:val="clear" w:color="auto" w:fill="ffffff"/>
              </w:rPr>
              <w:t xml:space="preserve">Фарфоро-фаянсовая промышленность</w:t>
            </w:r>
            <w:r>
              <w:rPr>
                <w:shd w:val="clear" w:color="auto" w:fill="ffffff"/>
              </w:rPr>
              <w:t xml:space="preserve"> </w:t>
            </w:r>
            <w:r>
              <w:rPr>
                <w:shd w:val="clear" w:color="auto" w:fill="ffffff"/>
              </w:rPr>
              <w:t xml:space="preserve">[6.</w:t>
            </w:r>
            <w:r>
              <w:rPr>
                <w:shd w:val="clear" w:color="auto" w:fill="ffffff"/>
              </w:rPr>
              <w:t xml:space="preserve">3.2</w:t>
            </w:r>
            <w:r>
              <w:rPr>
                <w:shd w:val="clear" w:color="auto" w:fill="ffffff"/>
              </w:rPr>
              <w:t xml:space="preserve">]</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объектов капитального строительства, предназначенных для производства продукции фарфоро-фаянсовой промышленности</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76"/>
        </w:trPr>
        <w:tc>
          <w:tcPr>
            <w:tcW w:w="2843" w:type="dxa"/>
            <w:vAlign w:val="top"/>
            <w:textDirection w:val="lrTb"/>
            <w:noWrap w:val="false"/>
          </w:tcPr>
          <w:p>
            <w:pPr>
              <w:pStyle w:val="1038"/>
              <w:jc w:val="both"/>
              <w:keepLines/>
              <w:rPr>
                <w:shd w:val="clear" w:color="auto" w:fill="ffffff"/>
              </w:rPr>
            </w:pPr>
            <w:r>
              <w:rPr>
                <w:shd w:val="clear" w:color="auto" w:fill="ffffff"/>
              </w:rPr>
              <w:t xml:space="preserve">Склад [6.9]</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w:t>
            </w:r>
            <w:r>
              <w:rPr>
                <w:shd w:val="clear" w:color="auto" w:fill="ffffff"/>
              </w:rPr>
              <w:t xml:space="preserve">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10"/>
        </w:trPr>
        <w:tc>
          <w:tcPr>
            <w:tcW w:w="2843" w:type="dxa"/>
            <w:vAlign w:val="top"/>
            <w:textDirection w:val="lrTb"/>
            <w:noWrap w:val="false"/>
          </w:tcPr>
          <w:p>
            <w:pPr>
              <w:pStyle w:val="1038"/>
              <w:jc w:val="both"/>
              <w:rPr>
                <w:shd w:val="clear" w:color="auto" w:fill="ffffff"/>
              </w:rPr>
            </w:pPr>
            <w:r>
              <w:rPr>
                <w:shd w:val="clear" w:color="auto" w:fill="ffffff"/>
              </w:rPr>
              <w:t xml:space="preserve">Научно-производственная деятельность</w:t>
            </w:r>
            <w:r>
              <w:rPr>
                <w:shd w:val="clear" w:color="auto" w:fill="ffffff"/>
              </w:rPr>
            </w:r>
            <w:r>
              <w:rPr>
                <w:shd w:val="clear" w:color="auto" w:fill="ffffff"/>
              </w:rPr>
            </w:r>
          </w:p>
          <w:p>
            <w:pPr>
              <w:pStyle w:val="1038"/>
              <w:jc w:val="both"/>
              <w:rPr>
                <w:shd w:val="clear" w:color="auto" w:fill="ffffff"/>
              </w:rPr>
            </w:pPr>
            <w:r>
              <w:t xml:space="preserve">[6.12]</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технологических, промышленных, агропромышленных парков, бизнес-инкубаторов</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10"/>
        </w:trPr>
        <w:tc>
          <w:tcPr>
            <w:tcW w:w="2843" w:type="dxa"/>
            <w:vAlign w:val="top"/>
            <w:textDirection w:val="lrTb"/>
            <w:noWrap w:val="false"/>
          </w:tcPr>
          <w:p>
            <w:pPr>
              <w:pStyle w:val="1038"/>
              <w:jc w:val="both"/>
              <w:rPr>
                <w:shd w:val="clear" w:color="auto" w:fill="ffffff"/>
              </w:rPr>
            </w:pPr>
            <w:r>
              <w:rPr>
                <w:shd w:val="clear" w:color="auto" w:fill="ffffff"/>
              </w:rPr>
              <w:t xml:space="preserve">Целлюлозно-бумажная промышленность</w:t>
            </w:r>
            <w:r>
              <w:rPr>
                <w:shd w:val="clear" w:color="auto" w:fill="ffffff"/>
              </w:rPr>
              <w:t xml:space="preserve"> </w:t>
            </w:r>
            <w:r>
              <w:rPr>
                <w:shd w:val="clear" w:color="auto" w:fill="ffffff"/>
              </w:rPr>
              <w:t xml:space="preserve">[</w:t>
            </w:r>
            <w:r>
              <w:rPr>
                <w:shd w:val="clear" w:color="auto" w:fill="ffffff"/>
              </w:rPr>
              <w:t xml:space="preserve">6.11</w:t>
            </w:r>
            <w:r>
              <w:rPr>
                <w:shd w:val="clear" w:color="auto" w:fill="ffffff"/>
              </w:rPr>
              <w:t xml:space="preserve">]</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о</w:t>
            </w:r>
            <w:r>
              <w:rPr>
                <w:shd w:val="clear" w:color="auto" w:fill="ffffff"/>
              </w:rPr>
              <w:t xml:space="preserve">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10"/>
        </w:trPr>
        <w:tc>
          <w:tcPr>
            <w:tcW w:w="2843" w:type="dxa"/>
            <w:vAlign w:val="top"/>
            <w:textDirection w:val="lrTb"/>
            <w:noWrap w:val="false"/>
          </w:tcPr>
          <w:p>
            <w:pPr>
              <w:pStyle w:val="1038"/>
              <w:jc w:val="both"/>
              <w:rPr>
                <w:shd w:val="clear" w:color="auto" w:fill="ffffff"/>
              </w:rPr>
            </w:pPr>
            <w:r>
              <w:rPr>
                <w:shd w:val="clear" w:color="auto" w:fill="ffffff"/>
              </w:rPr>
              <w:t xml:space="preserve">Энергетика [6.7]</w:t>
            </w:r>
            <w:r>
              <w:rPr>
                <w:shd w:val="clear" w:color="auto" w:fill="ffffff"/>
              </w:rPr>
            </w:r>
            <w:r>
              <w:rPr>
                <w:shd w:val="clear" w:color="auto" w:fill="ffffff"/>
              </w:rPr>
            </w:r>
          </w:p>
        </w:tc>
        <w:tc>
          <w:tcPr>
            <w:tcW w:w="3244" w:type="dxa"/>
            <w:vAlign w:val="top"/>
            <w:textDirection w:val="lrTb"/>
            <w:noWrap w:val="false"/>
          </w:tcPr>
          <w:p>
            <w:pPr>
              <w:pStyle w:val="1038"/>
              <w:jc w:val="both"/>
              <w:rPr>
                <w:shd w:val="clear" w:color="auto" w:fill="ffffff"/>
              </w:rPr>
            </w:pPr>
            <w:r>
              <w:rPr>
                <w:shd w:val="clear" w:color="auto" w:fill="ffffff"/>
              </w:rPr>
              <w:t xml:space="preserve">Размещение </w:t>
            </w:r>
            <w:r>
              <w:rPr>
                <w:shd w:val="clear" w:color="auto" w:fill="ffffff"/>
              </w:rPr>
              <w:t xml:space="preserve">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w:t>
            </w:r>
            <w:r>
              <w:rPr>
                <w:shd w:val="clear" w:color="auto" w:fill="ffffff"/>
              </w:rPr>
              <w:t xml:space="preserve">энергетики, размещение которых предусмотрено содержанием вида разрешенного использования с </w:t>
            </w:r>
            <w:r>
              <w:fldChar w:fldCharType="begin"/>
            </w:r>
            <w:r>
              <w:instrText xml:space="preserve"> HYPERLINK "https://internet.garant.ru/" \l "/document/75062082/entry/1031" </w:instrText>
            </w:r>
            <w:r>
              <w:fldChar w:fldCharType="separate"/>
            </w:r>
            <w:r>
              <w:rPr>
                <w:rStyle w:val="1067"/>
                <w:color w:val="000000"/>
                <w:shd w:val="clear" w:color="auto" w:fill="ffffff"/>
              </w:rPr>
              <w:t xml:space="preserve">кодом 3.1</w:t>
            </w:r>
            <w:r>
              <w:rPr>
                <w:rStyle w:val="1067"/>
                <w:color w:val="000000"/>
                <w:shd w:val="clear" w:color="auto" w:fill="ffffff"/>
              </w:rPr>
              <w:fldChar w:fldCharType="end"/>
            </w:r>
            <w:r>
              <w:rPr>
                <w:shd w:val="clear" w:color="auto" w:fill="ffffff"/>
              </w:rPr>
            </w:r>
            <w:r>
              <w:rPr>
                <w:shd w:val="clear" w:color="auto" w:fill="ffffff"/>
              </w:rP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10"/>
        </w:trPr>
        <w:tc>
          <w:tcPr>
            <w:tcW w:w="2843" w:type="dxa"/>
            <w:vAlign w:val="top"/>
            <w:textDirection w:val="lrTb"/>
            <w:noWrap w:val="false"/>
          </w:tcPr>
          <w:p>
            <w:pPr>
              <w:pStyle w:val="1038"/>
              <w:jc w:val="both"/>
              <w:rPr>
                <w:shd w:val="clear" w:color="auto" w:fill="ffffff"/>
              </w:rPr>
            </w:pPr>
            <w:r>
              <w:rPr>
                <w:shd w:val="clear" w:color="auto" w:fill="ffffff"/>
              </w:rPr>
              <w:t xml:space="preserve">Историко-культурная деятельность [9.3]</w:t>
            </w:r>
            <w:r>
              <w:rPr>
                <w:shd w:val="clear" w:color="auto" w:fill="ffffff"/>
              </w:rPr>
            </w:r>
            <w:r>
              <w:rPr>
                <w:shd w:val="clear" w:color="auto" w:fill="ffffff"/>
              </w:rPr>
            </w:r>
          </w:p>
        </w:tc>
        <w:tc>
          <w:tcPr>
            <w:tcW w:w="3244" w:type="dxa"/>
            <w:vAlign w:val="top"/>
            <w:textDirection w:val="lrTb"/>
            <w:noWrap w:val="false"/>
          </w:tcPr>
          <w:p>
            <w:pPr>
              <w:pStyle w:val="1038"/>
              <w:jc w:val="both"/>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p>
        </w:tc>
        <w:tc>
          <w:tcPr>
            <w:tcW w:w="3421"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65"/>
        </w:trPr>
        <w:tc>
          <w:tcPr>
            <w:tcW w:w="2843" w:type="dxa"/>
            <w:vAlign w:val="top"/>
            <w:textDirection w:val="lrTb"/>
            <w:noWrap w:val="false"/>
          </w:tcPr>
          <w:p>
            <w:pPr>
              <w:pStyle w:val="1038"/>
              <w:jc w:val="both"/>
              <w:keepLines/>
            </w:pPr>
            <w:r>
              <w:t xml:space="preserve">Складские площадки [6.9.1]</w:t>
            </w:r>
            <w:r/>
          </w:p>
        </w:tc>
        <w:tc>
          <w:tcPr>
            <w:tcW w:w="3244" w:type="dxa"/>
            <w:vAlign w:val="top"/>
            <w:textDirection w:val="lrTb"/>
            <w:noWrap w:val="false"/>
          </w:tcPr>
          <w:p>
            <w:pPr>
              <w:pStyle w:val="1038"/>
              <w:jc w:val="both"/>
              <w:keepLines/>
            </w:pPr>
            <w:r>
              <w:t xml:space="preserve">Временное хранение, распределение и перевалка грузов (за исключением хранения стратегических запасов) на открытом воздухе</w:t>
            </w: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8"/>
        </w:trPr>
        <w:tc>
          <w:tcPr>
            <w:tcW w:w="2843" w:type="dxa"/>
            <w:vAlign w:val="top"/>
            <w:textDirection w:val="lrTb"/>
            <w:noWrap w:val="false"/>
          </w:tcPr>
          <w:p>
            <w:pPr>
              <w:pStyle w:val="1038"/>
              <w:jc w:val="both"/>
              <w:keepLines/>
            </w:pPr>
            <w:r>
              <w:t xml:space="preserve">Транспорт [7.0]</w:t>
            </w:r>
            <w:r/>
          </w:p>
        </w:tc>
        <w:tc>
          <w:tcPr>
            <w:tcW w:w="3244" w:type="dxa"/>
            <w:vAlign w:val="top"/>
            <w:textDirection w:val="lrTb"/>
            <w:noWrap w:val="false"/>
          </w:tcPr>
          <w:p>
            <w:pPr>
              <w:pStyle w:val="1038"/>
              <w:jc w:val="both"/>
              <w:keepLines/>
            </w:pPr>
            <w: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кодами 7.1-7.5</w:t>
            </w: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8"/>
        </w:trPr>
        <w:tc>
          <w:tcPr>
            <w:tcW w:w="2843" w:type="dxa"/>
            <w:vAlign w:val="top"/>
            <w:textDirection w:val="lrTb"/>
            <w:noWrap w:val="false"/>
          </w:tcPr>
          <w:p>
            <w:pPr>
              <w:pStyle w:val="1038"/>
              <w:jc w:val="both"/>
              <w:keepLines/>
            </w:pPr>
            <w:r>
              <w:t xml:space="preserve">Предоставление коммунальных услуг [3.1.1]</w:t>
            </w:r>
            <w:r/>
          </w:p>
        </w:tc>
        <w:tc>
          <w:tcPr>
            <w:tcW w:w="3244" w:type="dxa"/>
            <w:vAlign w:val="top"/>
            <w:textDirection w:val="lrTb"/>
            <w:noWrap w:val="false"/>
          </w:tcPr>
          <w:p>
            <w:pPr>
              <w:pStyle w:val="1038"/>
              <w:jc w:val="both"/>
              <w:keepLines/>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8"/>
        </w:trPr>
        <w:tc>
          <w:tcPr>
            <w:tcW w:w="2843" w:type="dxa"/>
            <w:vAlign w:val="top"/>
            <w:textDirection w:val="lrTb"/>
            <w:noWrap w:val="false"/>
          </w:tcPr>
          <w:p>
            <w:pPr>
              <w:pStyle w:val="1038"/>
              <w:jc w:val="both"/>
              <w:keepLines/>
            </w:pPr>
            <w:r>
              <w:t xml:space="preserve">Благоустройство территории</w:t>
            </w:r>
            <w:r>
              <w:t xml:space="preserve"> </w:t>
            </w:r>
            <w:r>
              <w:t xml:space="preserve">[12.0.</w:t>
            </w:r>
            <w:r>
              <w:t xml:space="preserve">2</w:t>
            </w:r>
            <w:r>
              <w:t xml:space="preserve">]</w:t>
            </w:r>
            <w:r/>
          </w:p>
        </w:tc>
        <w:tc>
          <w:tcPr>
            <w:tcW w:w="3244" w:type="dxa"/>
            <w:vAlign w:val="top"/>
            <w:textDirection w:val="lrTb"/>
            <w:noWrap w:val="false"/>
          </w:tcPr>
          <w:p>
            <w:pPr>
              <w:pStyle w:val="1038"/>
              <w:jc w:val="both"/>
              <w:keepLines/>
            </w:pPr>
            <w:r>
              <w:t xml:space="preserve">Размещение декоративных, технических, планировочных, конструктивных устройств, эле</w:t>
            </w:r>
            <w: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8"/>
        </w:trPr>
        <w:tc>
          <w:tcPr>
            <w:tcW w:w="2843" w:type="dxa"/>
            <w:vAlign w:val="top"/>
            <w:textDirection w:val="lrTb"/>
            <w:noWrap w:val="false"/>
          </w:tcPr>
          <w:p>
            <w:pPr>
              <w:pStyle w:val="1038"/>
              <w:jc w:val="both"/>
              <w:keepLines/>
            </w:pPr>
            <w:r>
              <w:t xml:space="preserve">Улично-дорожная сеть [12.0.1]</w:t>
            </w:r>
            <w:r/>
          </w:p>
        </w:tc>
        <w:tc>
          <w:tcPr>
            <w:tcW w:w="3244" w:type="dxa"/>
            <w:vAlign w:val="top"/>
            <w:textDirection w:val="lrTb"/>
            <w:noWrap w:val="false"/>
          </w:tcPr>
          <w:p>
            <w:pPr>
              <w:pStyle w:val="1038"/>
              <w:jc w:val="both"/>
              <w:keepLines/>
            </w:pPr>
            <w:r>
              <w:t xml:space="preserve">Размещение объек</w:t>
            </w:r>
            <w:r>
              <w:t xml:space="preserve">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w:t>
            </w:r>
            <w:r>
              <w:t xml:space="preserve">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r/>
          </w:p>
        </w:tc>
        <w:tc>
          <w:tcPr>
            <w:tcW w:w="3421"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567"/>
        <w:jc w:val="both"/>
        <w:keepLines/>
        <w:spacing w:line="320" w:lineRule="exact"/>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bookmarkStart w:id="128" w:name="_Toc99705641"/>
      <w:r/>
      <w:bookmarkStart w:id="129" w:name="_Toc111807180"/>
      <w:r>
        <w:rPr>
          <w:rFonts w:eastAsia="SimSun"/>
        </w:rPr>
        <w:t xml:space="preserve">УСЛОВНО РАЗРЕШЕННЫЕ ВИДЫ И ПАРАМЕТРЫ ИСПОЛЬЗОВАНИЯ</w:t>
      </w:r>
      <w:bookmarkEnd w:id="127"/>
      <w:r/>
      <w:bookmarkEnd w:id="128"/>
      <w:r>
        <w:rPr>
          <w:rFonts w:eastAsia="SimSun"/>
        </w:rPr>
      </w:r>
      <w:r>
        <w:rPr>
          <w:rFonts w:eastAsia="SimSun"/>
        </w:rPr>
      </w:r>
    </w:p>
    <w:p>
      <w:pPr>
        <w:pStyle w:val="1038"/>
        <w:jc w:val="center"/>
        <w:keepLines/>
        <w:spacing w:line="320" w:lineRule="exact"/>
        <w:rPr>
          <w:rFonts w:eastAsia="SimSun"/>
        </w:rPr>
      </w:pPr>
      <w:r/>
      <w:bookmarkStart w:id="130" w:name="_Toc99705642"/>
      <w:r/>
      <w:bookmarkStart w:id="131" w:name="_Toc111807181"/>
      <w:r>
        <w:rPr>
          <w:rFonts w:eastAsia="SimSun"/>
        </w:rPr>
        <w:t xml:space="preserve">ЗЕМЕЛЬНЫХ УЧАСТКОВ И ОБЪЕКТОВ КАПИТАЛЬНОГО СТРОИТЕЛЬСТВА</w:t>
      </w:r>
      <w:bookmarkEnd w:id="129"/>
      <w:r/>
      <w:bookmarkEnd w:id="130"/>
      <w:r>
        <w:rPr>
          <w:rFonts w:eastAsia="SimSun"/>
        </w:rPr>
      </w:r>
      <w:r>
        <w:rPr>
          <w:rFonts w:eastAsia="SimSun"/>
        </w:rPr>
      </w:r>
    </w:p>
    <w:tbl>
      <w:tblPr>
        <w:tblW w:w="9498"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602"/>
        <w:gridCol w:w="3091"/>
        <w:gridCol w:w="38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602"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091"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0"/>
        </w:trPr>
        <w:tc>
          <w:tcPr>
            <w:tcW w:w="2602" w:type="dxa"/>
            <w:vAlign w:val="top"/>
            <w:textDirection w:val="lrTb"/>
            <w:noWrap w:val="false"/>
          </w:tcPr>
          <w:p>
            <w:pPr>
              <w:pStyle w:val="1038"/>
              <w:jc w:val="both"/>
              <w:rPr>
                <w:shd w:val="clear" w:color="auto" w:fill="ffffff"/>
              </w:rPr>
            </w:pPr>
            <w:r>
              <w:rPr>
                <w:shd w:val="clear" w:color="auto" w:fill="ffffff"/>
              </w:rPr>
              <w:t xml:space="preserve">Ремонт автомобилей </w:t>
            </w:r>
            <w:r>
              <w:t xml:space="preserve">[4.9.1.4]</w:t>
            </w:r>
            <w:r>
              <w:rPr>
                <w:shd w:val="clear" w:color="auto" w:fill="ffffff"/>
              </w:rPr>
            </w:r>
            <w:r>
              <w:rPr>
                <w:shd w:val="clear" w:color="auto" w:fill="ffffff"/>
              </w:rPr>
            </w:r>
          </w:p>
        </w:tc>
        <w:tc>
          <w:tcPr>
            <w:tcW w:w="3091" w:type="dxa"/>
            <w:vAlign w:val="top"/>
            <w:textDirection w:val="lrTb"/>
            <w:noWrap w:val="false"/>
          </w:tcPr>
          <w:p>
            <w:pPr>
              <w:pStyle w:val="1038"/>
              <w:jc w:val="both"/>
              <w:rPr>
                <w:shd w:val="clear" w:color="auto" w:fill="ffffff"/>
              </w:rPr>
            </w:pPr>
            <w:r>
              <w:rPr>
                <w:shd w:val="clear" w:color="auto" w:fill="ffffff"/>
              </w:rP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r>
              <w:rPr>
                <w:shd w:val="clear" w:color="auto" w:fill="ffffff"/>
              </w:rPr>
            </w:r>
            <w:r>
              <w:rPr>
                <w:shd w:val="clear" w:color="auto" w:fill="ffffff"/>
              </w:rPr>
            </w:r>
          </w:p>
        </w:tc>
        <w:tc>
          <w:tcPr>
            <w:tcW w:w="3805"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100</w:t>
            </w:r>
            <w:r>
              <w:rPr>
                <w:rFonts w:eastAsia="SimSun"/>
                <w:lang w:eastAsia="zh-CN"/>
              </w:rPr>
              <w:t xml:space="preserve">0</w:t>
            </w:r>
            <w:r>
              <w:rPr>
                <w:rFonts w:eastAsia="SimSun"/>
                <w:lang w:eastAsia="zh-CN"/>
              </w:rPr>
              <w:t xml:space="preserve">/</w:t>
            </w:r>
            <w:r>
              <w:rPr>
                <w:rFonts w:eastAsia="SimSun"/>
                <w:lang w:eastAsia="zh-CN"/>
              </w:rPr>
              <w:t xml:space="preserve">35</w:t>
            </w:r>
            <w:r>
              <w:rPr>
                <w:rFonts w:eastAsia="SimSun"/>
                <w:lang w:eastAsia="zh-CN"/>
              </w:rPr>
              <w:t xml:space="preserve">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2 этажа (</w:t>
            </w:r>
            <w:r>
              <w:rPr>
                <w:rFonts w:eastAsia="SimSun"/>
                <w:lang w:eastAsia="zh-CN"/>
              </w:rPr>
              <w:t xml:space="preserve">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50 м</w:t>
            </w:r>
            <w:r>
              <w:rPr>
                <w:rFonts w:eastAsia="SimSun"/>
                <w:lang w:eastAsia="zh-CN"/>
              </w:rPr>
              <w:t xml:space="preserve">;</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w:t>
            </w:r>
            <w:r>
              <w:t xml:space="preserve">роцент озеленения участка – 30%;</w:t>
            </w:r>
            <w:r/>
          </w:p>
          <w:p>
            <w:pPr>
              <w:pStyle w:val="1038"/>
              <w:ind w:firstLine="709"/>
              <w:jc w:val="both"/>
              <w:tabs>
                <w:tab w:val="left" w:pos="1134" w:leader="none"/>
              </w:tabs>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94"/>
        </w:trPr>
        <w:tc>
          <w:tcPr>
            <w:tcW w:w="2602" w:type="dxa"/>
            <w:vAlign w:val="top"/>
            <w:textDirection w:val="lrTb"/>
            <w:noWrap w:val="false"/>
          </w:tcPr>
          <w:p>
            <w:pPr>
              <w:pStyle w:val="1038"/>
              <w:jc w:val="both"/>
              <w:rPr>
                <w:shd w:val="clear" w:color="auto" w:fill="ffffff"/>
              </w:rPr>
            </w:pPr>
            <w:r>
              <w:rPr>
                <w:shd w:val="clear" w:color="auto" w:fill="ffffff"/>
              </w:rPr>
              <w:t xml:space="preserve">Автомобильные мойки </w:t>
            </w:r>
            <w:r>
              <w:t xml:space="preserve">[4.9.1.3]</w:t>
            </w:r>
            <w:r>
              <w:rPr>
                <w:shd w:val="clear" w:color="auto" w:fill="ffffff"/>
              </w:rPr>
            </w:r>
            <w:r>
              <w:rPr>
                <w:shd w:val="clear" w:color="auto" w:fill="ffffff"/>
              </w:rPr>
            </w:r>
          </w:p>
        </w:tc>
        <w:tc>
          <w:tcPr>
            <w:tcW w:w="3091" w:type="dxa"/>
            <w:vAlign w:val="top"/>
            <w:textDirection w:val="lrTb"/>
            <w:noWrap w:val="false"/>
          </w:tcPr>
          <w:p>
            <w:pPr>
              <w:pStyle w:val="1038"/>
              <w:jc w:val="both"/>
              <w:rPr>
                <w:shd w:val="clear" w:color="auto" w:fill="ffffff"/>
              </w:rPr>
            </w:pPr>
            <w:r>
              <w:rPr>
                <w:shd w:val="clear" w:color="auto" w:fill="ffffff"/>
              </w:rPr>
              <w:t xml:space="preserve">Размещение автомобильных моек, а также размещение магазинов сопутствующей торговли</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1"/>
        </w:trPr>
        <w:tc>
          <w:tcPr>
            <w:tcW w:w="2602" w:type="dxa"/>
            <w:vAlign w:val="top"/>
            <w:textDirection w:val="lrTb"/>
            <w:noWrap w:val="false"/>
          </w:tcPr>
          <w:p>
            <w:pPr>
              <w:pStyle w:val="1038"/>
              <w:jc w:val="both"/>
              <w:rPr>
                <w:shd w:val="clear" w:color="auto" w:fill="ffffff"/>
              </w:rPr>
            </w:pPr>
            <w:r>
              <w:rPr>
                <w:shd w:val="clear" w:color="auto" w:fill="ffffff"/>
              </w:rPr>
              <w:t xml:space="preserve">Заправка транспортных средств </w:t>
            </w:r>
            <w:r>
              <w:t xml:space="preserve">[4.9.1.1]</w:t>
            </w:r>
            <w:r>
              <w:rPr>
                <w:shd w:val="clear" w:color="auto" w:fill="ffffff"/>
              </w:rPr>
            </w:r>
            <w:r>
              <w:rPr>
                <w:shd w:val="clear" w:color="auto" w:fill="ffffff"/>
              </w:rPr>
            </w:r>
          </w:p>
        </w:tc>
        <w:tc>
          <w:tcPr>
            <w:tcW w:w="3091" w:type="dxa"/>
            <w:vAlign w:val="top"/>
            <w:textDirection w:val="lrTb"/>
            <w:noWrap w:val="false"/>
          </w:tcPr>
          <w:p>
            <w:pPr>
              <w:pStyle w:val="1038"/>
              <w:jc w:val="both"/>
              <w:rPr>
                <w:shd w:val="clear" w:color="auto" w:fill="ffffff"/>
              </w:rPr>
            </w:pPr>
            <w:r>
              <w:rPr>
                <w:shd w:val="clear" w:color="auto" w:fill="ffffff"/>
              </w:rPr>
              <w:t xml:space="preserve">Размещение автозаправочных станций;</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магазинов сопутствующей торговли, зданий для организации общественного питания в качестве объектов дорожного сервиса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1"/>
        </w:trPr>
        <w:tc>
          <w:tcPr>
            <w:tcW w:w="2602" w:type="dxa"/>
            <w:vAlign w:val="top"/>
            <w:textDirection w:val="lrTb"/>
            <w:noWrap w:val="false"/>
          </w:tcPr>
          <w:p>
            <w:pPr>
              <w:pStyle w:val="1038"/>
              <w:jc w:val="both"/>
              <w:rPr>
                <w:shd w:val="clear" w:color="auto" w:fill="ffffff"/>
              </w:rPr>
            </w:pPr>
            <w:r>
              <w:rPr>
                <w:shd w:val="clear" w:color="auto" w:fill="ffffff"/>
              </w:rPr>
              <w:t xml:space="preserve">Обеспечение сельскохозяйственного производства [1.18]</w:t>
            </w:r>
            <w:r>
              <w:rPr>
                <w:shd w:val="clear" w:color="auto" w:fill="ffffff"/>
              </w:rPr>
              <w:tab/>
            </w:r>
            <w:r>
              <w:rPr>
                <w:shd w:val="clear" w:color="auto" w:fill="ffffff"/>
              </w:rPr>
            </w:r>
            <w:r>
              <w:rPr>
                <w:shd w:val="clear" w:color="auto" w:fill="ffffff"/>
              </w:rPr>
            </w:r>
          </w:p>
        </w:tc>
        <w:tc>
          <w:tcPr>
            <w:tcW w:w="3091" w:type="dxa"/>
            <w:vAlign w:val="top"/>
            <w:textDirection w:val="lrTb"/>
            <w:noWrap w:val="false"/>
          </w:tcPr>
          <w:p>
            <w:pPr>
              <w:pStyle w:val="1038"/>
              <w:jc w:val="both"/>
              <w:rPr>
                <w:shd w:val="clear" w:color="auto" w:fill="ffffff"/>
              </w:rPr>
            </w:pPr>
            <w:r>
              <w:rPr>
                <w:shd w:val="clear" w:color="auto" w:fill="ffffff"/>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1"/>
        </w:trPr>
        <w:tc>
          <w:tcPr>
            <w:tcW w:w="2602" w:type="dxa"/>
            <w:vAlign w:val="top"/>
            <w:textDirection w:val="lrTb"/>
            <w:noWrap w:val="false"/>
          </w:tcPr>
          <w:p>
            <w:pPr>
              <w:pStyle w:val="1038"/>
              <w:jc w:val="both"/>
              <w:rPr>
                <w:shd w:val="clear" w:color="auto" w:fill="ffffff"/>
              </w:rPr>
            </w:pPr>
            <w:r>
              <w:t xml:space="preserve">Магазины [4.4]</w:t>
            </w:r>
            <w:r>
              <w:rPr>
                <w:shd w:val="clear" w:color="auto" w:fill="ffffff"/>
              </w:rPr>
            </w:r>
            <w:r>
              <w:rPr>
                <w:shd w:val="clear" w:color="auto" w:fill="ffffff"/>
              </w:rPr>
            </w:r>
          </w:p>
        </w:tc>
        <w:tc>
          <w:tcPr>
            <w:tcW w:w="3091" w:type="dxa"/>
            <w:vAlign w:val="top"/>
            <w:textDirection w:val="lrTb"/>
            <w:noWrap w:val="false"/>
          </w:tcPr>
          <w:p>
            <w:pPr>
              <w:pStyle w:val="1038"/>
              <w:jc w:val="both"/>
              <w:rPr>
                <w:shd w:val="clear" w:color="auto" w:fill="ffffff"/>
              </w:rPr>
            </w:pPr>
            <w:r>
              <w:t xml:space="preserve">Размещение объектов капитального строительства, предназначенных для продажи товаров, торговая площадь которых составляет до 5000 кв. м</w:t>
            </w:r>
            <w:r>
              <w:rPr>
                <w:shd w:val="clear" w:color="auto" w:fill="ffffff"/>
              </w:rPr>
            </w:r>
            <w:r>
              <w:rPr>
                <w:shd w:val="clear" w:color="auto" w:fill="ffffff"/>
              </w:rPr>
            </w:r>
          </w:p>
        </w:tc>
        <w:tc>
          <w:tcPr>
            <w:tcW w:w="3805" w:type="dxa"/>
            <w:vAlign w:val="top"/>
            <w:textDirection w:val="lrTb"/>
            <w:noWrap w:val="false"/>
          </w:tcPr>
          <w:p>
            <w:pPr>
              <w:pStyle w:val="1038"/>
              <w:ind w:firstLine="709"/>
              <w:jc w:val="both"/>
            </w:pPr>
            <w:r>
              <w:rPr>
                <w:rFonts w:eastAsia="SimSun"/>
                <w:lang w:eastAsia="zh-CN"/>
              </w:rPr>
              <w:t xml:space="preserve">Настоящий </w:t>
            </w:r>
            <w:r>
              <w:rPr>
                <w:rFonts w:eastAsia="SimSun"/>
                <w:lang w:eastAsia="zh-CN"/>
              </w:rPr>
              <w:t xml:space="preserve">условно разрешенный </w:t>
            </w:r>
            <w:r>
              <w:rPr>
                <w:rFonts w:eastAsia="SimSun"/>
                <w:lang w:eastAsia="zh-CN"/>
              </w:rPr>
              <w:t xml:space="preserve">вид использования</w:t>
            </w:r>
            <w:r>
              <w:rPr>
                <w:rFonts w:eastAsia="SimSun"/>
                <w:lang w:eastAsia="zh-CN"/>
              </w:rPr>
              <w:t xml:space="preserve"> земельных участков или объектов капитального строительства</w:t>
            </w:r>
            <w:r>
              <w:rPr>
                <w:rFonts w:eastAsia="SimSun"/>
                <w:lang w:eastAsia="zh-CN"/>
              </w:rPr>
              <w:t xml:space="preserve"> в производственной зоне </w:t>
            </w:r>
            <w:r>
              <w:rPr>
                <w:rFonts w:eastAsia="SimSun"/>
                <w:lang w:eastAsia="zh-CN"/>
              </w:rPr>
              <w:t xml:space="preserve">(</w:t>
            </w:r>
            <w:r>
              <w:rPr>
                <w:rFonts w:eastAsia="SimSun"/>
                <w:lang w:eastAsia="zh-CN"/>
              </w:rPr>
              <w:t xml:space="preserve">П1</w:t>
            </w:r>
            <w:r>
              <w:rPr>
                <w:rFonts w:eastAsia="SimSun"/>
                <w:lang w:eastAsia="zh-CN"/>
              </w:rPr>
              <w:t xml:space="preserve">)</w:t>
            </w:r>
            <w:r>
              <w:rPr>
                <w:rFonts w:eastAsia="SimSun"/>
                <w:lang w:eastAsia="zh-CN"/>
              </w:rPr>
              <w:t xml:space="preserve"> применяется исключительно совместно с </w:t>
            </w:r>
            <w:r>
              <w:rPr>
                <w:rFonts w:eastAsia="SimSun"/>
                <w:lang w:eastAsia="zh-CN"/>
              </w:rPr>
              <w:t xml:space="preserve">основными </w:t>
            </w:r>
            <w:r>
              <w:rPr>
                <w:rFonts w:eastAsia="SimSun"/>
                <w:lang w:eastAsia="zh-CN"/>
              </w:rPr>
              <w:t xml:space="preserve">видами разрешённого использования</w:t>
            </w:r>
            <w:r>
              <w:rPr>
                <w:rFonts w:eastAsia="SimSun"/>
                <w:lang w:eastAsia="zh-CN"/>
              </w:rPr>
              <w:t xml:space="preserve"> земельных участков или объектов капитального строительства</w:t>
            </w:r>
            <w:r>
              <w:rPr>
                <w:rFonts w:eastAsia="SimSun"/>
                <w:lang w:eastAsia="zh-CN"/>
              </w:rPr>
              <w:t xml:space="preserve">: легкая промышленность [6.3], пищевая промышленность [6.4], </w:t>
            </w:r>
            <w:r>
              <w:rPr>
                <w:lang w:eastAsia="zh-CN"/>
              </w:rPr>
              <w:t xml:space="preserve">с</w:t>
            </w:r>
            <w:r>
              <w:rPr>
                <w:shd w:val="clear" w:color="auto" w:fill="ffffff"/>
              </w:rPr>
              <w:t xml:space="preserve">троительная промышленность </w:t>
            </w:r>
            <w:r>
              <w:t xml:space="preserve">[6.6]</w:t>
            </w:r>
            <w:r>
              <w:t xml:space="preserve">, фарфоро-фаянсовая промышленность </w:t>
            </w:r>
            <w:r>
              <w:t xml:space="preserve">[6.</w:t>
            </w:r>
            <w:r>
              <w:t xml:space="preserve">3.2</w:t>
            </w:r>
            <w:r>
              <w:t xml:space="preserve">]</w:t>
            </w:r>
            <w:r>
              <w:t xml:space="preserve">, целлюлозно-бумажная промышленность [6.11</w:t>
            </w:r>
            <w:r>
              <w:t xml:space="preserve">] в целях размещения торговых объектов по реализации производимой предприятием продукции.</w:t>
            </w:r>
            <w:r/>
          </w:p>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инимальная/максимальная площадь земельных участков </w:t>
            </w:r>
            <w:r>
              <w:rPr>
                <w:rFonts w:eastAsia="SimSun"/>
                <w:lang w:eastAsia="zh-CN"/>
              </w:rPr>
              <w:t xml:space="preserve">500/15</w:t>
            </w:r>
            <w:r>
              <w:rPr>
                <w:rFonts w:eastAsia="SimSun"/>
                <w:lang w:eastAsia="zh-CN"/>
              </w:rPr>
              <w:t xml:space="preserve">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10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3</w:t>
            </w:r>
            <w:r>
              <w:rPr>
                <w:rFonts w:eastAsia="SimSun"/>
                <w:lang w:eastAsia="zh-CN"/>
              </w:rPr>
              <w:t xml:space="preserve"> этажа </w:t>
            </w:r>
            <w:r>
              <w:rPr>
                <w:rFonts w:eastAsia="SimSun"/>
                <w:lang w:eastAsia="zh-CN"/>
              </w:rPr>
              <w:t xml:space="preserve">(включая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15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(процент застройки подземной части не регламентируется);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минимальный процент озеленения – 30%</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bl>
    <w:p>
      <w:pPr>
        <w:pStyle w:val="1038"/>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820"/>
        <w:gridCol w:w="481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82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819"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РАЗМЕРЫ ЗЕМЕЛЬНЫХ УЧАСТКОВ И 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820" w:type="dxa"/>
            <w:vAlign w:val="center"/>
            <w:textDirection w:val="lrTb"/>
            <w:noWrap w:val="false"/>
          </w:tcPr>
          <w:p>
            <w:pPr>
              <w:pStyle w:val="1038"/>
              <w:jc w:val="center"/>
            </w:pPr>
            <w:r>
              <w:t xml:space="preserve">Нет</w:t>
            </w:r>
            <w:r/>
          </w:p>
        </w:tc>
        <w:tc>
          <w:tcPr>
            <w:tcW w:w="4819" w:type="dxa"/>
            <w:vAlign w:val="center"/>
            <w:textDirection w:val="lrTb"/>
            <w:noWrap w:val="false"/>
          </w:tcPr>
          <w:p>
            <w:pPr>
              <w:pStyle w:val="1038"/>
              <w:jc w:val="center"/>
              <w:rPr>
                <w:rFonts w:eastAsia="SimSun"/>
                <w:lang w:eastAsia="zh-CN"/>
              </w:rPr>
            </w:pPr>
            <w: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color w:val="000000"/>
        </w:rPr>
      </w:pPr>
      <w:r>
        <w:rPr>
          <w:color w:val="000000"/>
        </w:rPr>
        <w:t xml:space="preserve">Станции технического обслуживания автомобилей следует проектировать из расчета один пост на 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10 постов </w:t>
      </w:r>
      <w:r>
        <w:rPr>
          <w:color w:val="000000"/>
        </w:rPr>
        <w:t xml:space="preserve">–</w:t>
      </w:r>
      <w:r>
        <w:rPr>
          <w:color w:val="000000"/>
        </w:rPr>
        <w:t xml:space="preserve"> 1,0 га;</w:t>
      </w:r>
      <w:r>
        <w:rPr>
          <w:color w:val="000000"/>
        </w:rPr>
      </w:r>
      <w:r>
        <w:rPr>
          <w:color w:val="000000"/>
        </w:rPr>
      </w:r>
    </w:p>
    <w:p>
      <w:pPr>
        <w:pStyle w:val="1038"/>
        <w:ind w:firstLine="709"/>
        <w:jc w:val="both"/>
        <w:rPr>
          <w:color w:val="000000"/>
        </w:rPr>
      </w:pPr>
      <w:r>
        <w:rPr>
          <w:color w:val="000000"/>
        </w:rPr>
        <w:t xml:space="preserve">на 15 постов </w:t>
      </w:r>
      <w:r>
        <w:rPr>
          <w:color w:val="000000"/>
        </w:rPr>
        <w:t xml:space="preserve">–</w:t>
      </w:r>
      <w:r>
        <w:rPr>
          <w:color w:val="000000"/>
        </w:rPr>
        <w:t xml:space="preserve"> 1,5 га;</w:t>
      </w:r>
      <w:r>
        <w:rPr>
          <w:color w:val="000000"/>
        </w:rPr>
      </w:r>
      <w:r>
        <w:rPr>
          <w:color w:val="000000"/>
        </w:rPr>
      </w:r>
    </w:p>
    <w:p>
      <w:pPr>
        <w:pStyle w:val="1038"/>
        <w:ind w:firstLine="709"/>
        <w:jc w:val="both"/>
        <w:rPr>
          <w:color w:val="000000"/>
        </w:rPr>
      </w:pPr>
      <w:r>
        <w:rPr>
          <w:color w:val="000000"/>
        </w:rPr>
        <w:t xml:space="preserve">на 25 постов </w:t>
      </w:r>
      <w:r>
        <w:rPr>
          <w:color w:val="000000"/>
        </w:rPr>
        <w:t xml:space="preserve">–</w:t>
      </w:r>
      <w:r>
        <w:rPr>
          <w:color w:val="000000"/>
        </w:rPr>
        <w:t xml:space="preserve"> 2,0 га;</w:t>
      </w:r>
      <w:r>
        <w:rPr>
          <w:color w:val="000000"/>
        </w:rPr>
      </w:r>
      <w:r>
        <w:rPr>
          <w:color w:val="000000"/>
        </w:rPr>
      </w:r>
    </w:p>
    <w:p>
      <w:pPr>
        <w:pStyle w:val="1038"/>
        <w:ind w:firstLine="709"/>
        <w:jc w:val="both"/>
        <w:rPr>
          <w:color w:val="000000"/>
        </w:rPr>
      </w:pPr>
      <w:r>
        <w:rPr>
          <w:color w:val="000000"/>
        </w:rPr>
        <w:t xml:space="preserve">на 40 постов </w:t>
      </w:r>
      <w:r>
        <w:rPr>
          <w:color w:val="000000"/>
        </w:rPr>
        <w:t xml:space="preserve">–</w:t>
      </w:r>
      <w:r>
        <w:rPr>
          <w:color w:val="000000"/>
        </w:rPr>
        <w:t xml:space="preserve"> 3,5 га.</w:t>
      </w:r>
      <w:r>
        <w:rPr>
          <w:color w:val="000000"/>
        </w:rPr>
      </w:r>
      <w:r>
        <w:rPr>
          <w:color w:val="000000"/>
        </w:rPr>
      </w:r>
    </w:p>
    <w:p>
      <w:pPr>
        <w:pStyle w:val="1038"/>
        <w:ind w:firstLine="709"/>
        <w:jc w:val="both"/>
        <w:rPr>
          <w:color w:val="000000"/>
        </w:rPr>
      </w:pPr>
      <w:r>
        <w:rPr>
          <w:color w:val="000000"/>
        </w:rPr>
        <w:t xml:space="preserve">Расстояния от </w:t>
      </w:r>
      <w:r>
        <w:rPr>
          <w:color w:val="000000"/>
        </w:rPr>
        <w:t xml:space="preserve">станций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w:t>
      </w:r>
      <w:r>
        <w:rPr>
          <w:color w:val="000000"/>
        </w:rPr>
        <w:t xml:space="preserve"> </w:t>
      </w:r>
      <w:r>
        <w:fldChar w:fldCharType="begin"/>
      </w:r>
      <w:r>
        <w:instrText xml:space="preserve"> HYPERLINK "https://internet.garant.ru/" \l "/document/36978113/entry/11010" </w:instrText>
      </w:r>
      <w:r>
        <w:fldChar w:fldCharType="separate"/>
      </w:r>
      <w:r>
        <w:rPr>
          <w:color w:val="000000"/>
        </w:rPr>
        <w:t xml:space="preserve">таблице 110</w:t>
      </w:r>
      <w:r>
        <w:rPr>
          <w:color w:val="000000"/>
        </w:rPr>
        <w:fldChar w:fldCharType="end"/>
      </w:r>
      <w:r>
        <w:rPr>
          <w:color w:val="000000"/>
        </w:rPr>
        <w:t xml:space="preserve"> </w:t>
      </w:r>
      <w:r>
        <w:rPr>
          <w:color w:val="000000"/>
        </w:rPr>
        <w:t xml:space="preserve">основной части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Автозаправочные станции (далее </w:t>
      </w:r>
      <w:r>
        <w:rPr>
          <w:color w:val="000000"/>
        </w:rPr>
        <w:t xml:space="preserve">–</w:t>
      </w:r>
      <w:r>
        <w:rPr>
          <w:color w:val="000000"/>
        </w:rPr>
        <w:t xml:space="preserve"> АЗС) следует проектировать из расчета одна топливораздаточная колонка на 1200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2 колонки </w:t>
      </w:r>
      <w:r>
        <w:rPr>
          <w:color w:val="000000"/>
        </w:rPr>
        <w:t xml:space="preserve">–</w:t>
      </w:r>
      <w:r>
        <w:rPr>
          <w:color w:val="000000"/>
        </w:rPr>
        <w:t xml:space="preserve"> 0,1 га;</w:t>
      </w:r>
      <w:r>
        <w:rPr>
          <w:color w:val="000000"/>
        </w:rPr>
      </w:r>
      <w:r>
        <w:rPr>
          <w:color w:val="000000"/>
        </w:rPr>
      </w:r>
    </w:p>
    <w:p>
      <w:pPr>
        <w:pStyle w:val="1038"/>
        <w:ind w:firstLine="709"/>
        <w:jc w:val="both"/>
        <w:rPr>
          <w:color w:val="000000"/>
        </w:rPr>
      </w:pPr>
      <w:r>
        <w:rPr>
          <w:color w:val="000000"/>
        </w:rPr>
        <w:t xml:space="preserve">на 5 колонок </w:t>
      </w:r>
      <w:r>
        <w:rPr>
          <w:color w:val="000000"/>
        </w:rPr>
        <w:t xml:space="preserve">–</w:t>
      </w:r>
      <w:r>
        <w:rPr>
          <w:color w:val="000000"/>
        </w:rPr>
        <w:t xml:space="preserve"> 0,2 га;</w:t>
      </w:r>
      <w:r>
        <w:rPr>
          <w:color w:val="000000"/>
        </w:rPr>
      </w:r>
      <w:r>
        <w:rPr>
          <w:color w:val="000000"/>
        </w:rPr>
      </w:r>
    </w:p>
    <w:p>
      <w:pPr>
        <w:pStyle w:val="1038"/>
        <w:ind w:firstLine="709"/>
        <w:jc w:val="both"/>
        <w:rPr>
          <w:color w:val="000000"/>
        </w:rPr>
      </w:pPr>
      <w:r>
        <w:rPr>
          <w:color w:val="000000"/>
        </w:rPr>
        <w:t xml:space="preserve">на 7 колонок </w:t>
      </w:r>
      <w:r>
        <w:rPr>
          <w:color w:val="000000"/>
        </w:rPr>
        <w:t xml:space="preserve">–</w:t>
      </w:r>
      <w:r>
        <w:rPr>
          <w:color w:val="000000"/>
        </w:rPr>
        <w:t xml:space="preserve"> 0,3 га;</w:t>
      </w:r>
      <w:r>
        <w:rPr>
          <w:color w:val="000000"/>
        </w:rPr>
      </w:r>
      <w:r>
        <w:rPr>
          <w:color w:val="000000"/>
        </w:rPr>
      </w:r>
    </w:p>
    <w:p>
      <w:pPr>
        <w:pStyle w:val="1038"/>
        <w:ind w:firstLine="709"/>
        <w:jc w:val="both"/>
        <w:rPr>
          <w:color w:val="000000"/>
        </w:rPr>
      </w:pPr>
      <w:r>
        <w:rPr>
          <w:color w:val="000000"/>
        </w:rPr>
        <w:t xml:space="preserve">на 9 колонок </w:t>
      </w:r>
      <w:r>
        <w:rPr>
          <w:color w:val="000000"/>
        </w:rPr>
        <w:t xml:space="preserve">–</w:t>
      </w:r>
      <w:r>
        <w:rPr>
          <w:color w:val="000000"/>
        </w:rPr>
        <w:t xml:space="preserve"> 0,35 га;</w:t>
      </w:r>
      <w:r>
        <w:rPr>
          <w:color w:val="000000"/>
        </w:rPr>
      </w:r>
      <w:r>
        <w:rPr>
          <w:color w:val="000000"/>
        </w:rPr>
      </w:r>
    </w:p>
    <w:p>
      <w:pPr>
        <w:pStyle w:val="1038"/>
        <w:ind w:firstLine="709"/>
        <w:jc w:val="both"/>
        <w:rPr>
          <w:color w:val="000000"/>
        </w:rPr>
      </w:pPr>
      <w:r>
        <w:rPr>
          <w:color w:val="000000"/>
        </w:rPr>
        <w:t xml:space="preserve">на 11 колонок </w:t>
      </w:r>
      <w:r>
        <w:rPr>
          <w:color w:val="000000"/>
        </w:rPr>
        <w:t xml:space="preserve">–</w:t>
      </w:r>
      <w:r>
        <w:rPr>
          <w:color w:val="000000"/>
        </w:rPr>
        <w:t xml:space="preserve"> 0,4 га.</w:t>
      </w:r>
      <w:r>
        <w:rPr>
          <w:color w:val="000000"/>
        </w:rPr>
      </w:r>
      <w:r>
        <w:rPr>
          <w:color w:val="000000"/>
        </w:rPr>
      </w:r>
    </w:p>
    <w:p>
      <w:pPr>
        <w:pStyle w:val="1038"/>
        <w:ind w:firstLine="709"/>
        <w:jc w:val="both"/>
        <w:rPr>
          <w:color w:val="000000"/>
        </w:rPr>
      </w:pPr>
      <w:r>
        <w:rPr>
          <w:color w:val="000000"/>
        </w:rPr>
        <w:t xml:space="preserve">На территории АЗС необходимо предусматривать не менее 1 места для стоянки и зарядки электромобилей, оборудованными быстрыми зарядными станциями.</w:t>
      </w:r>
      <w:r>
        <w:rPr>
          <w:color w:val="000000"/>
        </w:rPr>
      </w:r>
      <w:r>
        <w:rPr>
          <w:color w:val="000000"/>
        </w:rPr>
      </w:r>
    </w:p>
    <w:p>
      <w:pPr>
        <w:pStyle w:val="1038"/>
        <w:ind w:firstLine="709"/>
        <w:jc w:val="both"/>
        <w:rPr>
          <w:color w:val="000000"/>
        </w:rPr>
      </w:pPr>
      <w:r>
        <w:rPr>
          <w:color w:val="000000"/>
        </w:rPr>
        <w:t xml:space="preserve">Расстояния от АЗС до объектов, к ним не относящихся, следует принимать в соответствии с требованиями</w:t>
      </w:r>
      <w:r>
        <w:rPr>
          <w:color w:val="000000"/>
        </w:rPr>
        <w:t xml:space="preserve"> </w:t>
      </w:r>
      <w:r>
        <w:fldChar w:fldCharType="begin"/>
      </w:r>
      <w:r>
        <w:instrText xml:space="preserve"> HYPERLINK "https://internet.garant.ru/" \l "/document/36978113/entry/1213" </w:instrText>
      </w:r>
      <w:r>
        <w:fldChar w:fldCharType="separate"/>
      </w:r>
      <w:r>
        <w:rPr>
          <w:color w:val="000000"/>
        </w:rPr>
        <w:t xml:space="preserve">раздела 13</w:t>
      </w:r>
      <w:r>
        <w:rPr>
          <w:color w:val="000000"/>
        </w:rPr>
        <w:fldChar w:fldCharType="end"/>
      </w:r>
      <w:r>
        <w:rPr>
          <w:color w:val="000000"/>
        </w:rPr>
        <w:t xml:space="preserve"> «</w:t>
      </w:r>
      <w:r>
        <w:rPr>
          <w:color w:val="000000"/>
        </w:rPr>
        <w:t xml:space="preserve">Противопожарные требования</w:t>
      </w:r>
      <w:r>
        <w:rPr>
          <w:color w:val="000000"/>
        </w:rPr>
        <w:t xml:space="preserve">»</w:t>
      </w:r>
      <w:r>
        <w:rPr>
          <w:color w:val="000000"/>
        </w:rPr>
        <w:t xml:space="preserve">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Расстояние от АЗС для легкового автотранспорта, оборудованных системой закольцовки паров бензина, автогазозаправочных станций с компрессорами внутри помещения с количеством заправок не более 500 авто</w:t>
      </w:r>
      <w:r>
        <w:rPr>
          <w:color w:val="000000"/>
        </w:rPr>
        <w:t xml:space="preserve">мобилей в сутки без объектов технического обслуживания автомобилей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следует принимать не менее 50 м.</w:t>
      </w:r>
      <w:r>
        <w:rPr>
          <w:color w:val="000000"/>
        </w:rPr>
      </w:r>
      <w:r>
        <w:rPr>
          <w:color w:val="000000"/>
        </w:rPr>
      </w:r>
    </w:p>
    <w:p>
      <w:pPr>
        <w:pStyle w:val="1038"/>
        <w:ind w:firstLine="709"/>
        <w:jc w:val="both"/>
        <w:rPr>
          <w:color w:val="000000"/>
        </w:rPr>
      </w:pPr>
      <w:r>
        <w:rPr>
          <w:color w:val="000000"/>
        </w:rPr>
        <w:t xml:space="preserve">Расстояние от АЗС для </w:t>
      </w:r>
      <w:r>
        <w:rPr>
          <w:color w:val="000000"/>
        </w:rPr>
        <w:t xml:space="preserve">заправки грузового и легкового автотранспорта жидким и газовым топливом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должно быть не менее 100 м.</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от предельных параметров разрешенного строительства, реконструкции объектов капитального строительства 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мотивированного </w:t>
      </w:r>
      <w:r>
        <w:rPr>
          <w:color w:val="000000"/>
          <w:sz w:val="24"/>
          <w:szCs w:val="18"/>
          <w:lang w:val="ru-RU"/>
        </w:rPr>
        <w:t xml:space="preserve">обоснования,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реконструкции объектов </w:t>
      </w:r>
      <w:r>
        <w:rPr>
          <w:color w:val="000000"/>
          <w:sz w:val="24"/>
          <w:szCs w:val="18"/>
          <w:lang w:val="ru-RU"/>
        </w:rPr>
        <w:t xml:space="preserve">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требований технич</w:t>
      </w:r>
      <w:r>
        <w:rPr>
          <w:color w:val="000000"/>
          <w:sz w:val="24"/>
          <w:szCs w:val="18"/>
          <w:lang w:val="ru-RU"/>
        </w:rPr>
        <w:t xml:space="preserve">еских регламентов) и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Предоставление разрешения на условно разрешенный вид использования земельного участка или объекта капитального строительства в установленном Градостроительн</w:t>
      </w:r>
      <w:r>
        <w:rPr>
          <w:color w:val="000000"/>
        </w:rPr>
        <w:t xml:space="preserve">ым кодексом Российской Федерации порядке возможно только при предоставлении соответствующего мотивированного обоснования необходимости получения разрешения на условно разрешенный вид использования земельного участка или объекта капитального строительства, </w:t>
      </w:r>
      <w:r>
        <w:rPr>
          <w:color w:val="000000"/>
          <w:lang w:val="en-US"/>
        </w:rPr>
        <w:t xml:space="preserve">содержащее пояснительную записку и графическое описание (схема планиров</w:t>
      </w:r>
      <w:r>
        <w:rPr>
          <w:color w:val="000000"/>
          <w:lang w:val="en-US"/>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color w:val="000000"/>
        </w:rPr>
        <w:t xml:space="preserve">, с учетом условий</w:t>
      </w:r>
      <w:r>
        <w:rPr>
          <w:color w:val="000000"/>
          <w:lang w:val="en-US"/>
        </w:rPr>
        <w:t xml:space="preserve"> определенных стать</w:t>
      </w:r>
      <w:r>
        <w:rPr>
          <w:color w:val="000000"/>
        </w:rPr>
        <w:t xml:space="preserve">ей</w:t>
      </w:r>
      <w:r>
        <w:rPr>
          <w:color w:val="000000"/>
          <w:lang w:val="en-US"/>
        </w:rPr>
        <w:t xml:space="preserve"> </w:t>
      </w:r>
      <w:r>
        <w:rPr>
          <w:color w:val="000000"/>
        </w:rPr>
        <w:t xml:space="preserve">39</w:t>
      </w:r>
      <w:r>
        <w:rPr>
          <w:color w:val="000000"/>
          <w:lang w:val="en-US"/>
        </w:rPr>
        <w:t xml:space="preserve"> Градостроительного кодекса Российской Федерации</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Г</w:t>
      </w:r>
      <w:r>
        <w:rPr>
          <w:color w:val="000000"/>
        </w:rPr>
        <w:t xml:space="preserve">раниц</w:t>
      </w:r>
      <w:r>
        <w:rPr>
          <w:color w:val="000000"/>
        </w:rPr>
        <w:t xml:space="preserve">а земельного участка, примыкающая</w:t>
      </w:r>
      <w:r>
        <w:rPr>
          <w:color w:val="000000"/>
        </w:rPr>
        <w:t xml:space="preserve"> к землям общего пользования со стороны элемента улично-дорожной сети,</w:t>
      </w:r>
      <w:r>
        <w:rPr>
          <w:color w:val="000000"/>
        </w:rPr>
        <w:t xml:space="preserve"> </w:t>
      </w:r>
      <w:r>
        <w:rPr>
          <w:color w:val="000000"/>
        </w:rPr>
        <w:t xml:space="preserve">принимае</w:t>
      </w:r>
      <w:r>
        <w:rPr>
          <w:color w:val="000000"/>
        </w:rPr>
        <w:t xml:space="preserve">тся</w:t>
      </w:r>
      <w:r>
        <w:rPr>
          <w:color w:val="000000"/>
        </w:rPr>
        <w:t xml:space="preserve"> за</w:t>
      </w:r>
      <w:r>
        <w:rPr>
          <w:color w:val="000000"/>
        </w:rPr>
        <w:t xml:space="preserve"> условную </w:t>
      </w:r>
      <w:r>
        <w:rPr>
          <w:color w:val="000000"/>
        </w:rPr>
        <w:t xml:space="preserve">красную линию</w:t>
      </w:r>
      <w:r>
        <w:rPr>
          <w:color w:val="000000"/>
        </w:rPr>
        <w:t xml:space="preserve">.</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Все </w:t>
      </w:r>
      <w:r>
        <w:rPr>
          <w:color w:val="000000"/>
        </w:rPr>
        <w:t xml:space="preserve">здания, строения и сооружения</w:t>
      </w:r>
      <w:r>
        <w:rPr>
          <w:color w:val="000000"/>
        </w:rPr>
        <w:t xml:space="preserve">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границах территориальной зоны П</w:t>
      </w:r>
      <w:r>
        <w:rPr>
          <w:rFonts w:eastAsia="SimSun"/>
          <w:lang w:eastAsia="zh-CN"/>
        </w:rPr>
        <w:t xml:space="preserve">1</w:t>
      </w:r>
      <w:r>
        <w:rPr>
          <w:rFonts w:eastAsia="SimSun"/>
          <w:lang w:eastAsia="zh-CN"/>
        </w:rPr>
        <w:t xml:space="preserve">, применительно к которой предусматривается осуществление деятельности по комплексному развитию территории, расчетные показатели мини</w:t>
      </w:r>
      <w:r>
        <w:rPr>
          <w:rFonts w:eastAsia="SimSun"/>
          <w:lang w:eastAsia="zh-CN"/>
        </w:rPr>
        <w:t xml:space="preserve">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устанавливаются согласно </w:t>
      </w:r>
      <w:r>
        <w:rPr>
          <w:rFonts w:eastAsia="SimSun"/>
          <w:lang w:eastAsia="zh-CN"/>
        </w:rPr>
        <w:t xml:space="preserve">норм градостроительного проектирования</w:t>
      </w:r>
      <w:r>
        <w:rPr>
          <w:rFonts w:eastAsia="SimSun"/>
          <w:lang w:eastAsia="zh-CN"/>
        </w:rPr>
        <w:t xml:space="preserve">.</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Размещение производственной территориальной зоны не допускается:</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а) в составе рекреационных зон;</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б) на землях особо охраняемых территорий, в том числе:</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в первом поясе зоны санитарной охраны источников водоснабжения;</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в водоохранных и прибрежных зонах рек, морей;</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в зонах охраны памятников истории и культуры без согласования с соответствующими органами охраны памятников;</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в зонах активного карста, оползней, оседания или обрушения поверхности, которые могут угрожать застройке и эксплуатации предприятий;</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в зонах возможного катастрофического затопления в результате разрушения плотин или дамб.</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При размещении производственной зоны на прибрежных участках рек и других водоемов п</w:t>
      </w:r>
      <w:r>
        <w:rPr>
          <w:rFonts w:eastAsia="SimSun"/>
          <w:lang w:eastAsia="zh-CN"/>
        </w:rPr>
        <w:t xml:space="preserve">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w:t>
      </w:r>
      <w:r>
        <w:rPr>
          <w:rFonts w:eastAsia="SimSun"/>
          <w:lang w:eastAsia="zh-CN"/>
        </w:rPr>
        <w:t xml:space="preserve">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w:t>
      </w:r>
      <w:r>
        <w:rPr>
          <w:rFonts w:eastAsia="SimSun"/>
          <w:lang w:eastAsia="zh-CN"/>
        </w:rPr>
        <w:t xml:space="preserve">–</w:t>
      </w:r>
      <w:r>
        <w:rPr>
          <w:rFonts w:eastAsia="SimSun"/>
          <w:lang w:eastAsia="zh-CN"/>
        </w:rPr>
        <w:t xml:space="preserve"> один раз в 50 лет, а для предприятий со сроком эксплуатации до 10 лет </w:t>
      </w:r>
      <w:r>
        <w:rPr>
          <w:rFonts w:eastAsia="SimSun"/>
          <w:lang w:eastAsia="zh-CN"/>
        </w:rPr>
        <w:t xml:space="preserve">–</w:t>
      </w:r>
      <w:r>
        <w:rPr>
          <w:rFonts w:eastAsia="SimSun"/>
          <w:lang w:eastAsia="zh-CN"/>
        </w:rPr>
        <w:t xml:space="preserve"> один раз в 10 лет.</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На территориях предприятий I </w:t>
      </w:r>
      <w:r>
        <w:rPr>
          <w:rFonts w:eastAsia="SimSun"/>
          <w:lang w:eastAsia="zh-CN"/>
        </w:rPr>
        <w:t xml:space="preserve">–</w:t>
      </w:r>
      <w:r>
        <w:rPr>
          <w:rFonts w:eastAsia="SimSun"/>
          <w:lang w:eastAsia="zh-CN"/>
        </w:rPr>
        <w:t xml:space="preserve">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w:t>
      </w:r>
      <w:r>
        <w:rPr>
          <w:rFonts w:eastAsia="SimSun"/>
          <w:lang w:eastAsia="zh-CN"/>
        </w:rPr>
        <w:t xml:space="preserve">–</w:t>
      </w:r>
      <w:r>
        <w:rPr>
          <w:rFonts w:eastAsia="SimSun"/>
          <w:lang w:eastAsia="zh-CN"/>
        </w:rPr>
        <w:t xml:space="preserve"> 100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Не допускается расширение производственных предприятий, если при этом требуется увеличение размера санитарно-защитных зон.</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Запрещается проектирование указанных предприятий на территории бывших кладбищ, скотомогильников, свалок.</w:t>
      </w:r>
      <w:r>
        <w:rPr>
          <w:rFonts w:eastAsia="SimSun"/>
          <w:lang w:eastAsia="zh-CN"/>
        </w:rPr>
      </w:r>
      <w:r>
        <w:rPr>
          <w:rFonts w:eastAsia="SimSun"/>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rPr>
          <w:rFonts w:eastAsia="SimSun"/>
          <w:u w:val="single"/>
          <w:lang w:eastAsia="zh-CN"/>
        </w:rPr>
        <w:outlineLvl w:val="0"/>
      </w:pPr>
      <w:r/>
      <w:bookmarkStart w:id="132" w:name="_Toc99705643"/>
      <w:r/>
      <w:bookmarkStart w:id="133" w:name="_Toc214358778"/>
      <w:r>
        <w:rPr>
          <w:rFonts w:eastAsia="SimSun"/>
          <w:bCs/>
          <w:u w:val="single"/>
          <w:lang w:eastAsia="zh-CN"/>
        </w:rPr>
        <w:t xml:space="preserve">КС1. </w:t>
      </w:r>
      <w:bookmarkEnd w:id="131"/>
      <w:r>
        <w:rPr>
          <w:rFonts w:eastAsia="SimSun"/>
          <w:u w:val="single"/>
          <w:lang w:eastAsia="zh-CN"/>
        </w:rPr>
        <w:t xml:space="preserve">Коммунально-складская зона</w:t>
      </w:r>
      <w:bookmarkEnd w:id="132"/>
      <w:r>
        <w:rPr>
          <w:rFonts w:eastAsia="SimSun"/>
          <w:u w:val="single"/>
          <w:lang w:eastAsia="zh-CN"/>
        </w:rPr>
      </w:r>
      <w:r>
        <w:rPr>
          <w:rFonts w:eastAsia="SimSun"/>
          <w:u w:val="single"/>
          <w:lang w:eastAsia="zh-CN"/>
        </w:rPr>
      </w:r>
    </w:p>
    <w:p>
      <w:pPr>
        <w:pStyle w:val="1038"/>
        <w:ind w:firstLine="426"/>
        <w:jc w:val="center"/>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keepLines/>
        <w:spacing w:line="320" w:lineRule="exact"/>
        <w:rPr>
          <w:rFonts w:eastAsia="SimSun"/>
        </w:rPr>
      </w:pPr>
      <w:r/>
      <w:bookmarkStart w:id="134" w:name="_Toc99705644"/>
      <w:r/>
      <w:bookmarkStart w:id="135" w:name="_Toc111807183"/>
      <w:r>
        <w:rPr>
          <w:rFonts w:eastAsia="SimSun"/>
        </w:rPr>
        <w:t xml:space="preserve">ОСНОВНЫЕ ВИДЫ И ПАРАМЕТРЫ РАЗРЕШЕННОГО ИСПОЛЬЗОВАНИЯ</w:t>
      </w:r>
      <w:bookmarkEnd w:id="133"/>
      <w:r/>
      <w:bookmarkEnd w:id="134"/>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668"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304"/>
        <w:gridCol w:w="3559"/>
        <w:gridCol w:w="38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304" w:type="dxa"/>
            <w:vAlign w:val="center"/>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559"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045"/>
        </w:trPr>
        <w:tc>
          <w:tcPr>
            <w:tcW w:w="2304" w:type="dxa"/>
            <w:vAlign w:val="top"/>
            <w:textDirection w:val="lrTb"/>
            <w:noWrap w:val="false"/>
          </w:tcPr>
          <w:p>
            <w:pPr>
              <w:pStyle w:val="1038"/>
              <w:jc w:val="both"/>
              <w:keepLines/>
              <w:rPr>
                <w:shd w:val="clear" w:color="auto" w:fill="ffffff"/>
              </w:rPr>
            </w:pPr>
            <w:r>
              <w:rPr>
                <w:shd w:val="clear" w:color="auto" w:fill="ffffff"/>
              </w:rPr>
              <w:t xml:space="preserve">Склад </w:t>
            </w:r>
            <w:r>
              <w:t xml:space="preserve">[6.9]</w:t>
            </w:r>
            <w:r>
              <w:rPr>
                <w:shd w:val="clear" w:color="auto" w:fill="ffffff"/>
              </w:rPr>
            </w:r>
            <w:r>
              <w:rPr>
                <w:shd w:val="clear" w:color="auto" w:fill="ffffff"/>
              </w:rPr>
            </w:r>
          </w:p>
        </w:tc>
        <w:tc>
          <w:tcPr>
            <w:tcW w:w="3559" w:type="dxa"/>
            <w:vAlign w:val="top"/>
            <w:textDirection w:val="lrTb"/>
            <w:noWrap w:val="false"/>
          </w:tcPr>
          <w:p>
            <w:pPr>
              <w:pStyle w:val="1038"/>
              <w:ind w:firstLine="567"/>
              <w:jc w:val="both"/>
              <w:keepLines/>
              <w:rPr>
                <w:shd w:val="clear" w:color="auto" w:fill="ffffff"/>
              </w:rPr>
            </w:pPr>
            <w:r>
              <w:rPr>
                <w:shd w:val="clear" w:color="auto" w:fill="ffffff"/>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w:t>
            </w:r>
            <w:r>
              <w:rPr>
                <w:shd w:val="clear" w:color="auto" w:fill="ffffff"/>
              </w:rPr>
              <w:t xml:space="preserve">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r>
              <w:rPr>
                <w:shd w:val="clear" w:color="auto" w:fill="ffffff"/>
              </w:rPr>
            </w:r>
            <w:r>
              <w:rPr>
                <w:shd w:val="clear" w:color="auto" w:fill="ffffff"/>
              </w:rPr>
            </w:r>
          </w:p>
        </w:tc>
        <w:tc>
          <w:tcPr>
            <w:tcW w:w="3805"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w:t>
            </w:r>
            <w:r>
              <w:rPr>
                <w:rFonts w:eastAsia="SimSun"/>
                <w:lang w:eastAsia="zh-CN"/>
              </w:rPr>
              <w:t xml:space="preserve">900 кв. м</w:t>
            </w:r>
            <w:r>
              <w:rPr>
                <w:rFonts w:eastAsia="SimSun"/>
                <w:lang w:eastAsia="zh-CN"/>
              </w:rPr>
              <w:t xml:space="preserve">/</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611"/>
              <w:jc w:val="both"/>
            </w:pPr>
            <w:r>
              <w:t xml:space="preserve">минимальная ширина земельных участков вдол</w:t>
            </w:r>
            <w:r>
              <w:t xml:space="preserve">ь фронта улицы (проезда) – 20 м</w:t>
            </w:r>
            <w:r>
              <w:rPr>
                <w:rFonts w:eastAsia="SimSun"/>
                <w:lang w:eastAsia="zh-CN"/>
              </w:rPr>
              <w:t xml:space="preserve">;</w:t>
            </w:r>
            <w:r/>
          </w:p>
          <w:p>
            <w:pPr>
              <w:pStyle w:val="1038"/>
              <w:ind w:firstLine="611"/>
              <w:jc w:val="both"/>
            </w:pPr>
            <w:r>
              <w:t xml:space="preserve">минимальные отступы от границ земельных участков </w:t>
            </w:r>
            <w:r>
              <w:t xml:space="preserve">–</w:t>
            </w:r>
            <w:r>
              <w:t xml:space="preserve"> 3 м</w:t>
            </w:r>
            <w:r>
              <w:t xml:space="preserve">;</w:t>
            </w:r>
            <w:r/>
          </w:p>
          <w:p>
            <w:pPr>
              <w:pStyle w:val="1038"/>
              <w:ind w:firstLine="611"/>
              <w:jc w:val="both"/>
            </w:pPr>
            <w:r>
              <w:t xml:space="preserve">максимальное количество надземных этажей зданий –</w:t>
            </w:r>
            <w:r>
              <w:t xml:space="preserve"> 3 этажа (включая мансардный этаж)</w:t>
            </w:r>
            <w:r>
              <w:t xml:space="preserve">;</w:t>
            </w:r>
            <w:r/>
          </w:p>
          <w:p>
            <w:pPr>
              <w:pStyle w:val="1038"/>
              <w:ind w:firstLine="611"/>
              <w:jc w:val="both"/>
            </w:pPr>
            <w:r>
              <w:t xml:space="preserve">максимальная высота зданий, строений, сооружений </w:t>
            </w:r>
            <w:r>
              <w:t xml:space="preserve">–</w:t>
            </w:r>
            <w:r>
              <w:t xml:space="preserve"> </w:t>
            </w:r>
            <w:r>
              <w:t xml:space="preserve">не подлежит установлению</w:t>
            </w:r>
            <w:r>
              <w:t xml:space="preserve">;</w:t>
            </w:r>
            <w:r/>
          </w:p>
          <w:p>
            <w:pPr>
              <w:pStyle w:val="1038"/>
              <w:ind w:firstLine="611"/>
              <w:jc w:val="both"/>
            </w:pPr>
            <w:r>
              <w:t xml:space="preserve">максимальный процент застройки в границах земельного участка – </w:t>
            </w:r>
            <w:r>
              <w:t xml:space="preserve">6</w:t>
            </w:r>
            <w:r>
              <w:t xml:space="preserve">0% (процент застройки подземной части не регламентируется);</w:t>
            </w:r>
            <w:r/>
          </w:p>
          <w:p>
            <w:pPr>
              <w:pStyle w:val="1038"/>
              <w:ind w:firstLine="709"/>
              <w:jc w:val="both"/>
              <w:rPr>
                <w:rFonts w:eastAsia="SimSun"/>
                <w:lang w:eastAsia="zh-CN"/>
              </w:rPr>
            </w:pPr>
            <w:r>
              <w:rPr>
                <w:rFonts w:eastAsia="SimSun"/>
                <w:lang w:eastAsia="zh-CN"/>
              </w:rPr>
              <w:t xml:space="preserve">минимальный процент озеленения – 1</w:t>
            </w:r>
            <w:r>
              <w:rPr>
                <w:rFonts w:eastAsia="SimSun"/>
                <w:lang w:eastAsia="zh-CN"/>
              </w:rPr>
              <w:t xml:space="preserve">5</w:t>
            </w:r>
            <w:r>
              <w:rPr>
                <w:rFonts w:eastAsia="SimSun"/>
                <w:lang w:eastAsia="zh-CN"/>
              </w:rPr>
              <w:t xml:space="preserve">%</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3"/>
        </w:trPr>
        <w:tc>
          <w:tcPr>
            <w:tcW w:w="2304" w:type="dxa"/>
            <w:vAlign w:val="top"/>
            <w:textDirection w:val="lrTb"/>
            <w:noWrap w:val="false"/>
          </w:tcPr>
          <w:p>
            <w:pPr>
              <w:pStyle w:val="1038"/>
              <w:jc w:val="both"/>
              <w:keepLines/>
              <w:rPr>
                <w:shd w:val="clear" w:color="auto" w:fill="ffffff"/>
              </w:rPr>
            </w:pPr>
            <w:r>
              <w:rPr>
                <w:shd w:val="clear" w:color="auto" w:fill="ffffff"/>
              </w:rPr>
              <w:t xml:space="preserve">Административные здания организаций, обеспечивающих предоставление коммунальных услуг </w:t>
            </w:r>
            <w:r>
              <w:t xml:space="preserve">[3.1.2]</w:t>
            </w:r>
            <w:r>
              <w:rPr>
                <w:shd w:val="clear" w:color="auto" w:fill="ffffff"/>
              </w:rPr>
            </w:r>
            <w:r>
              <w:rPr>
                <w:shd w:val="clear" w:color="auto" w:fill="ffffff"/>
              </w:rPr>
            </w:r>
          </w:p>
        </w:tc>
        <w:tc>
          <w:tcPr>
            <w:tcW w:w="3559" w:type="dxa"/>
            <w:vAlign w:val="top"/>
            <w:textDirection w:val="lrTb"/>
            <w:noWrap w:val="false"/>
          </w:tcPr>
          <w:p>
            <w:pPr>
              <w:pStyle w:val="1038"/>
              <w:jc w:val="both"/>
              <w:keepLines/>
              <w:rPr>
                <w:shd w:val="clear" w:color="auto" w:fill="ffffff"/>
              </w:rPr>
            </w:pPr>
            <w:r>
              <w:rPr>
                <w:shd w:val="clear" w:color="auto" w:fill="ffffff"/>
              </w:rPr>
              <w:t xml:space="preserve">Размещение зданий, предназначенных для приема физических и юридических лиц в связи с предоставлением им коммунальных услуг</w:t>
            </w:r>
            <w:r>
              <w:rPr>
                <w:shd w:val="clear" w:color="auto" w:fill="ffffff"/>
              </w:rPr>
            </w:r>
            <w:r>
              <w:rPr>
                <w:shd w:val="clear" w:color="auto" w:fill="ffffff"/>
              </w:rPr>
            </w:r>
          </w:p>
        </w:tc>
        <w:tc>
          <w:tcPr>
            <w:tcW w:w="3805" w:type="dxa"/>
            <w:vAlign w:val="top"/>
            <w:textDirection w:val="lrTb"/>
            <w:noWrap w:val="false"/>
          </w:tcPr>
          <w:p>
            <w:pPr>
              <w:pStyle w:val="1038"/>
              <w:ind w:firstLine="709"/>
              <w:jc w:val="both"/>
              <w:keepLines/>
              <w:rPr>
                <w:rFonts w:eastAsia="SimSun"/>
                <w:lang w:eastAsia="zh-CN"/>
              </w:rPr>
            </w:pPr>
            <w:r>
              <w:rPr>
                <w:rFonts w:eastAsia="SimSun"/>
                <w:lang w:eastAsia="zh-CN"/>
              </w:rPr>
              <w:t xml:space="preserve">минимальная/максимальная площадь земе</w:t>
            </w:r>
            <w:r>
              <w:rPr>
                <w:rFonts w:eastAsia="SimSun"/>
                <w:lang w:eastAsia="zh-CN"/>
              </w:rPr>
              <w:t xml:space="preserve">льных участков 300/25000 кв. м.;</w:t>
            </w:r>
            <w:r>
              <w:rPr>
                <w:rFonts w:eastAsia="SimSun"/>
                <w:lang w:eastAsia="zh-CN"/>
              </w:rPr>
            </w:r>
            <w:r>
              <w:rPr>
                <w:rFonts w:eastAsia="SimSun"/>
                <w:lang w:eastAsia="zh-CN"/>
              </w:rPr>
            </w:r>
          </w:p>
          <w:p>
            <w:pPr>
              <w:pStyle w:val="1038"/>
              <w:ind w:firstLine="611"/>
              <w:jc w:val="both"/>
            </w:pPr>
            <w:r>
              <w:t xml:space="preserve">минимальная ширина земельных участков вдол</w:t>
            </w:r>
            <w:r>
              <w:t xml:space="preserve">ь фронта улицы (проезда) – 10 м</w:t>
            </w:r>
            <w:r>
              <w:rPr>
                <w:rFonts w:eastAsia="SimSun"/>
                <w:lang w:eastAsia="zh-CN"/>
              </w:rPr>
              <w:t xml:space="preserve">;</w:t>
            </w:r>
            <w:r/>
          </w:p>
          <w:p>
            <w:pPr>
              <w:pStyle w:val="1038"/>
              <w:ind w:firstLine="611"/>
              <w:jc w:val="both"/>
            </w:pPr>
            <w:r>
              <w:t xml:space="preserve">минимальные отступы от границ земельных участков </w:t>
            </w:r>
            <w:r>
              <w:t xml:space="preserve">–</w:t>
            </w:r>
            <w:r>
              <w:t xml:space="preserve"> 3 м</w:t>
            </w:r>
            <w:r>
              <w:t xml:space="preserve">;</w:t>
            </w:r>
            <w:r/>
          </w:p>
          <w:p>
            <w:pPr>
              <w:pStyle w:val="1038"/>
              <w:ind w:firstLine="611"/>
              <w:jc w:val="both"/>
            </w:pPr>
            <w:r>
              <w:t xml:space="preserve">максимальное количество надземных этажей зданий –</w:t>
            </w:r>
            <w:r>
              <w:t xml:space="preserve"> 3 этажа (включая мансардный этаж)</w:t>
            </w:r>
            <w:r>
              <w:t xml:space="preserve">;</w:t>
            </w:r>
            <w:r/>
          </w:p>
          <w:p>
            <w:pPr>
              <w:pStyle w:val="1038"/>
              <w:ind w:firstLine="611"/>
              <w:jc w:val="both"/>
            </w:pPr>
            <w:r>
              <w:t xml:space="preserve">максимальная высота зданий, строений, сооружений </w:t>
            </w:r>
            <w:r>
              <w:t xml:space="preserve">–</w:t>
            </w:r>
            <w:r>
              <w:t xml:space="preserve"> </w:t>
            </w:r>
            <w:r>
              <w:t xml:space="preserve">20 м</w:t>
            </w:r>
            <w:r>
              <w:t xml:space="preserve">;</w:t>
            </w:r>
            <w:r/>
          </w:p>
          <w:p>
            <w:pPr>
              <w:pStyle w:val="1038"/>
              <w:ind w:firstLine="709"/>
              <w:jc w:val="both"/>
              <w:keepLines/>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6</w:t>
            </w:r>
            <w:r>
              <w:rPr>
                <w:rFonts w:eastAsia="SimSun"/>
                <w:lang w:eastAsia="zh-CN"/>
              </w:rPr>
              <w:t xml:space="preserve">0% (процент застройки подземной части не регламентируется);</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минимальный процент озеленения – </w:t>
            </w:r>
            <w:r>
              <w:rPr>
                <w:rFonts w:eastAsia="SimSun"/>
                <w:lang w:eastAsia="zh-CN"/>
              </w:rPr>
              <w:t xml:space="preserve">3</w:t>
            </w:r>
            <w:r>
              <w:rPr>
                <w:rFonts w:eastAsia="SimSun"/>
                <w:lang w:eastAsia="zh-CN"/>
              </w:rPr>
              <w:t xml:space="preserve">0%</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2304" w:type="dxa"/>
            <w:vAlign w:val="top"/>
            <w:textDirection w:val="lrTb"/>
            <w:noWrap w:val="false"/>
          </w:tcPr>
          <w:p>
            <w:pPr>
              <w:pStyle w:val="1038"/>
              <w:jc w:val="both"/>
              <w:rPr>
                <w:shd w:val="clear" w:color="auto" w:fill="ffffff"/>
              </w:rPr>
            </w:pPr>
            <w:r>
              <w:t xml:space="preserve">Хранение автотранспорта [2.7.1]</w:t>
            </w:r>
            <w:r>
              <w:rPr>
                <w:shd w:val="clear" w:color="auto" w:fill="ffffff"/>
              </w:rPr>
            </w:r>
            <w:r>
              <w:rPr>
                <w:shd w:val="clear" w:color="auto" w:fill="ffffff"/>
              </w:rPr>
            </w:r>
          </w:p>
        </w:tc>
        <w:tc>
          <w:tcPr>
            <w:tcW w:w="3559" w:type="dxa"/>
            <w:vAlign w:val="top"/>
            <w:textDirection w:val="lrTb"/>
            <w:noWrap w:val="false"/>
          </w:tcPr>
          <w:p>
            <w:pPr>
              <w:pStyle w:val="1038"/>
              <w:jc w:val="both"/>
              <w:rPr>
                <w:shd w:val="clear" w:color="auto" w:fill="ffffff"/>
              </w:rPr>
            </w:pPr>
            <w:r>
              <w:t xml:space="preserve">Размещение отдельно стоящих </w:t>
            </w:r>
            <w:r>
              <w:t xml:space="preserve">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r>
              <w:rPr>
                <w:shd w:val="clear" w:color="auto" w:fill="ffffff"/>
              </w:rPr>
            </w:r>
            <w:r>
              <w:rPr>
                <w:shd w:val="clear" w:color="auto" w:fill="ffffff"/>
              </w:rPr>
            </w:r>
          </w:p>
        </w:tc>
        <w:tc>
          <w:tcPr>
            <w:tcW w:w="3805" w:type="dxa"/>
            <w:vAlign w:val="top"/>
            <w:textDirection w:val="lrTb"/>
            <w:noWrap w:val="false"/>
          </w:tcPr>
          <w:p>
            <w:pPr>
              <w:pStyle w:val="1038"/>
              <w:ind w:firstLine="709"/>
              <w:jc w:val="both"/>
              <w:keepLines/>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 </w:t>
            </w:r>
            <w:r>
              <w:rPr>
                <w:rFonts w:eastAsia="SimSun"/>
                <w:lang w:eastAsia="zh-CN"/>
              </w:rPr>
              <w:t xml:space="preserve">– 20</w:t>
            </w:r>
            <w:r>
              <w:rPr>
                <w:rFonts w:eastAsia="SimSun"/>
                <w:lang w:eastAsia="zh-CN"/>
              </w:rPr>
              <w:t xml:space="preserve">/</w:t>
            </w:r>
            <w:r>
              <w:rPr>
                <w:rFonts w:eastAsia="SimSun"/>
                <w:lang w:eastAsia="zh-CN"/>
              </w:rPr>
              <w:t xml:space="preserve">2000 кв.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максимальное количество надземных этажей зданий</w:t>
            </w:r>
            <w:r>
              <w:rPr>
                <w:rFonts w:eastAsia="SimSun"/>
                <w:lang w:eastAsia="zh-CN"/>
              </w:rPr>
              <w:t xml:space="preserve"> </w:t>
            </w:r>
            <w:r>
              <w:rPr>
                <w:rFonts w:eastAsia="SimSun"/>
                <w:lang w:eastAsia="zh-CN"/>
              </w:rPr>
              <w:t xml:space="preserve"> – </w:t>
            </w:r>
            <w:r>
              <w:rPr>
                <w:rFonts w:eastAsia="SimSun"/>
                <w:lang w:eastAsia="zh-CN"/>
              </w:rPr>
              <w:t xml:space="preserve">         1</w:t>
            </w:r>
            <w:r>
              <w:rPr>
                <w:rFonts w:eastAsia="SimSun"/>
                <w:lang w:eastAsia="zh-CN"/>
              </w:rPr>
              <w:t xml:space="preserve"> этаж;</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максимальная высота зданий</w:t>
            </w:r>
            <w:r>
              <w:rPr>
                <w:rFonts w:eastAsia="SimSun"/>
                <w:lang w:eastAsia="zh-CN"/>
              </w:rPr>
              <w:t xml:space="preserve">, строений, сооружений </w:t>
            </w:r>
            <w:r>
              <w:rPr>
                <w:rFonts w:eastAsia="SimSun"/>
                <w:lang w:eastAsia="zh-CN"/>
              </w:rPr>
              <w:t xml:space="preserve">  </w:t>
            </w:r>
            <w:r>
              <w:rPr>
                <w:rFonts w:eastAsia="SimSun"/>
                <w:lang w:eastAsia="zh-CN"/>
              </w:rPr>
              <w:t xml:space="preserve">–</w:t>
            </w:r>
            <w:r>
              <w:rPr>
                <w:rFonts w:eastAsia="SimSun"/>
                <w:lang w:eastAsia="zh-CN"/>
              </w:rPr>
              <w:t xml:space="preserve"> </w:t>
            </w:r>
            <w:r>
              <w:rPr>
                <w:rFonts w:eastAsia="SimSun"/>
                <w:lang w:eastAsia="zh-CN"/>
              </w:rPr>
              <w:t xml:space="preserve">4</w:t>
            </w:r>
            <w:r>
              <w:rPr>
                <w:rFonts w:eastAsia="SimSun"/>
                <w:lang w:eastAsia="zh-CN"/>
              </w:rPr>
              <w:t xml:space="preserve"> м;</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максимальный процент застройки в</w:t>
            </w:r>
            <w:r>
              <w:rPr>
                <w:rFonts w:eastAsia="SimSun"/>
                <w:lang w:eastAsia="zh-CN"/>
              </w:rPr>
              <w:t xml:space="preserve"> границах земельного участка – 9</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2304" w:type="dxa"/>
            <w:vAlign w:val="top"/>
            <w:textDirection w:val="lrTb"/>
            <w:noWrap w:val="false"/>
          </w:tcPr>
          <w:p>
            <w:pPr>
              <w:pStyle w:val="1038"/>
              <w:jc w:val="both"/>
            </w:pPr>
            <w:r>
              <w:t xml:space="preserve">Историко-культурная деятельность [9.3]</w:t>
            </w:r>
            <w:r/>
          </w:p>
        </w:tc>
        <w:tc>
          <w:tcPr>
            <w:tcW w:w="3559" w:type="dxa"/>
            <w:vAlign w:val="top"/>
            <w:textDirection w:val="lrTb"/>
            <w:noWrap w:val="false"/>
          </w:tcPr>
          <w:p>
            <w:pPr>
              <w:pStyle w:val="1038"/>
              <w:jc w:val="both"/>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p>
        </w:tc>
        <w:tc>
          <w:tcPr>
            <w:tcW w:w="3805" w:type="dxa"/>
            <w:vAlign w:val="top"/>
            <w:vMerge w:val="restart"/>
            <w:textDirection w:val="lrTb"/>
            <w:noWrap w:val="false"/>
          </w:tcPr>
          <w:p>
            <w:pPr>
              <w:pStyle w:val="1038"/>
              <w:ind w:firstLine="709"/>
              <w:jc w:val="both"/>
              <w:keepLines/>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95"/>
        </w:trPr>
        <w:tc>
          <w:tcPr>
            <w:tcW w:w="2304" w:type="dxa"/>
            <w:vAlign w:val="top"/>
            <w:textDirection w:val="lrTb"/>
            <w:noWrap w:val="false"/>
          </w:tcPr>
          <w:p>
            <w:pPr>
              <w:pStyle w:val="1038"/>
              <w:jc w:val="both"/>
              <w:keepLines/>
            </w:pPr>
            <w:r>
              <w:t xml:space="preserve">Складские площадки [6.9.1]</w:t>
            </w:r>
            <w:r/>
          </w:p>
        </w:tc>
        <w:tc>
          <w:tcPr>
            <w:tcW w:w="3559" w:type="dxa"/>
            <w:vAlign w:val="top"/>
            <w:textDirection w:val="lrTb"/>
            <w:noWrap w:val="false"/>
          </w:tcPr>
          <w:p>
            <w:pPr>
              <w:pStyle w:val="1038"/>
              <w:jc w:val="both"/>
              <w:keepLines/>
            </w:pPr>
            <w:r>
              <w:t xml:space="preserve">Временное хранение, распределение и перевалка грузов (за исключением хранения стратегических запасов) на открытом воздухе</w:t>
            </w: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2"/>
        </w:trPr>
        <w:tc>
          <w:tcPr>
            <w:tcW w:w="2304" w:type="dxa"/>
            <w:vAlign w:val="top"/>
            <w:textDirection w:val="lrTb"/>
            <w:noWrap w:val="false"/>
          </w:tcPr>
          <w:p>
            <w:pPr>
              <w:pStyle w:val="1038"/>
              <w:keepLines/>
              <w:rPr>
                <w:shd w:val="clear" w:color="auto" w:fill="ffffff"/>
              </w:rPr>
            </w:pPr>
            <w:r>
              <w:rPr>
                <w:shd w:val="clear" w:color="auto" w:fill="ffffff"/>
              </w:rPr>
              <w:t xml:space="preserve">Стоянка</w:t>
            </w:r>
            <w:r>
              <w:rPr>
                <w:shd w:val="clear" w:color="auto" w:fill="ffffff"/>
              </w:rPr>
            </w:r>
            <w:r>
              <w:rPr>
                <w:shd w:val="clear" w:color="auto" w:fill="ffffff"/>
              </w:rPr>
            </w:r>
          </w:p>
          <w:p>
            <w:pPr>
              <w:pStyle w:val="1038"/>
              <w:keepLines/>
              <w:rPr>
                <w:shd w:val="clear" w:color="auto" w:fill="ffffff"/>
              </w:rPr>
            </w:pPr>
            <w:r>
              <w:rPr>
                <w:shd w:val="clear" w:color="auto" w:fill="ffffff"/>
              </w:rPr>
              <w:t xml:space="preserve">транспортных</w:t>
            </w:r>
            <w:r>
              <w:rPr>
                <w:shd w:val="clear" w:color="auto" w:fill="ffffff"/>
              </w:rPr>
            </w:r>
            <w:r>
              <w:rPr>
                <w:shd w:val="clear" w:color="auto" w:fill="ffffff"/>
              </w:rPr>
            </w:r>
          </w:p>
          <w:p>
            <w:pPr>
              <w:pStyle w:val="1038"/>
              <w:jc w:val="both"/>
              <w:keepLines/>
            </w:pPr>
            <w:r>
              <w:rPr>
                <w:shd w:val="clear" w:color="auto" w:fill="ffffff"/>
              </w:rPr>
              <w:t xml:space="preserve">средств [4.9.2]</w:t>
            </w:r>
            <w:r/>
          </w:p>
        </w:tc>
        <w:tc>
          <w:tcPr>
            <w:tcW w:w="3559" w:type="dxa"/>
            <w:vAlign w:val="top"/>
            <w:textDirection w:val="lrTb"/>
            <w:noWrap w:val="false"/>
          </w:tcPr>
          <w:p>
            <w:pPr>
              <w:pStyle w:val="1038"/>
              <w:jc w:val="both"/>
              <w:keepLines/>
            </w:pPr>
            <w:r>
              <w:rPr>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2"/>
        </w:trPr>
        <w:tc>
          <w:tcPr>
            <w:tcW w:w="2304" w:type="dxa"/>
            <w:vAlign w:val="top"/>
            <w:textDirection w:val="lrTb"/>
            <w:noWrap w:val="false"/>
          </w:tcPr>
          <w:p>
            <w:pPr>
              <w:pStyle w:val="1038"/>
              <w:keepLines/>
              <w:rPr>
                <w:shd w:val="clear" w:color="auto" w:fill="ffffff"/>
              </w:rPr>
            </w:pPr>
            <w:r>
              <w:rPr>
                <w:shd w:val="clear" w:color="auto" w:fill="ffffff"/>
              </w:rPr>
              <w:t xml:space="preserve">Благоустройство территории [12.0.2]</w:t>
            </w:r>
            <w:r>
              <w:rPr>
                <w:shd w:val="clear" w:color="auto" w:fill="ffffff"/>
              </w:rPr>
            </w:r>
            <w:r>
              <w:rPr>
                <w:shd w:val="clear" w:color="auto" w:fill="ffffff"/>
              </w:rPr>
            </w:r>
          </w:p>
        </w:tc>
        <w:tc>
          <w:tcPr>
            <w:tcW w:w="3559" w:type="dxa"/>
            <w:vAlign w:val="top"/>
            <w:textDirection w:val="lrTb"/>
            <w:noWrap w:val="false"/>
          </w:tcPr>
          <w:p>
            <w:pPr>
              <w:pStyle w:val="1038"/>
              <w:jc w:val="both"/>
              <w:keepLines/>
            </w:pPr>
            <w:r>
              <w:t xml:space="preserve">Размещение декоративных, технических, планировочных, конструктивных устройств, эле</w:t>
            </w:r>
            <w: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2"/>
        </w:trPr>
        <w:tc>
          <w:tcPr>
            <w:tcW w:w="2304" w:type="dxa"/>
            <w:vAlign w:val="top"/>
            <w:textDirection w:val="lrTb"/>
            <w:noWrap w:val="false"/>
          </w:tcPr>
          <w:p>
            <w:pPr>
              <w:pStyle w:val="1038"/>
              <w:keepLines/>
              <w:rPr>
                <w:shd w:val="clear" w:color="auto" w:fill="ffffff"/>
              </w:rPr>
            </w:pPr>
            <w:r>
              <w:rPr>
                <w:shd w:val="clear" w:color="auto" w:fill="ffffff"/>
              </w:rPr>
              <w:t xml:space="preserve">Улично-дорожная сеть [12.0.1]</w:t>
            </w:r>
            <w:r>
              <w:rPr>
                <w:shd w:val="clear" w:color="auto" w:fill="ffffff"/>
              </w:rPr>
            </w:r>
            <w:r>
              <w:rPr>
                <w:shd w:val="clear" w:color="auto" w:fill="ffffff"/>
              </w:rPr>
            </w:r>
          </w:p>
        </w:tc>
        <w:tc>
          <w:tcPr>
            <w:tcW w:w="3559" w:type="dxa"/>
            <w:vAlign w:val="top"/>
            <w:textDirection w:val="lrTb"/>
            <w:noWrap w:val="false"/>
          </w:tcPr>
          <w:p>
            <w:pPr>
              <w:pStyle w:val="1038"/>
              <w:jc w:val="both"/>
              <w:keepLines/>
            </w:pPr>
            <w:r>
              <w:t xml:space="preserve">Размещение объек</w:t>
            </w:r>
            <w:r>
              <w:t xml:space="preserve">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w:t>
            </w:r>
            <w:r>
              <w:t xml:space="preserve">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22"/>
        </w:trPr>
        <w:tc>
          <w:tcPr>
            <w:tcW w:w="2304" w:type="dxa"/>
            <w:vAlign w:val="top"/>
            <w:textDirection w:val="lrTb"/>
            <w:noWrap w:val="false"/>
          </w:tcPr>
          <w:p>
            <w:pPr>
              <w:pStyle w:val="1038"/>
              <w:keepLines/>
              <w:rPr>
                <w:shd w:val="clear" w:color="auto" w:fill="ffffff"/>
              </w:rPr>
            </w:pPr>
            <w:r>
              <w:rPr>
                <w:shd w:val="clear" w:color="auto" w:fill="ffffff"/>
              </w:rPr>
              <w:t xml:space="preserve">Предоставление коммунальных услуг [3.1.1]</w:t>
            </w:r>
            <w:r>
              <w:rPr>
                <w:shd w:val="clear" w:color="auto" w:fill="ffffff"/>
              </w:rPr>
            </w:r>
            <w:r>
              <w:rPr>
                <w:shd w:val="clear" w:color="auto" w:fill="ffffff"/>
              </w:rPr>
            </w:r>
          </w:p>
        </w:tc>
        <w:tc>
          <w:tcPr>
            <w:tcW w:w="3559" w:type="dxa"/>
            <w:vAlign w:val="top"/>
            <w:textDirection w:val="lrTb"/>
            <w:noWrap w:val="false"/>
          </w:tcPr>
          <w:p>
            <w:pPr>
              <w:pStyle w:val="1038"/>
              <w:jc w:val="both"/>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jc w:val="center"/>
        <w:keepLines/>
        <w:spacing w:line="320" w:lineRule="exact"/>
        <w:rPr>
          <w:rFonts w:eastAsia="SimSun"/>
        </w:rPr>
      </w:pPr>
      <w:r/>
      <w:bookmarkStart w:id="136" w:name="_Toc99705645"/>
      <w:r/>
      <w:bookmarkStart w:id="137" w:name="_Toc111807184"/>
      <w:r>
        <w:rPr>
          <w:rFonts w:eastAsia="SimSun"/>
        </w:rPr>
      </w:r>
      <w:r>
        <w:rPr>
          <w:rFonts w:eastAsia="SimSun"/>
        </w:rPr>
      </w:r>
    </w:p>
    <w:p>
      <w:pPr>
        <w:pStyle w:val="1038"/>
        <w:jc w:val="center"/>
        <w:keepLines/>
        <w:spacing w:line="320" w:lineRule="exact"/>
        <w:rPr>
          <w:rFonts w:eastAsia="SimSun"/>
        </w:rPr>
      </w:pPr>
      <w:r>
        <w:rPr>
          <w:rFonts w:eastAsia="SimSun"/>
        </w:rPr>
        <w:t xml:space="preserve">УСЛОВНО РАЗРЕШЕННЫЕ ВИДЫ И ПАРАМЕТРЫ ИСПОЛЬЗОВАНИЯ</w:t>
      </w:r>
      <w:bookmarkEnd w:id="135"/>
      <w:r/>
      <w:bookmarkEnd w:id="136"/>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498"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602"/>
        <w:gridCol w:w="3091"/>
        <w:gridCol w:w="38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602"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091" w:type="dxa"/>
            <w:vAlign w:val="center"/>
            <w:textDirection w:val="lrTb"/>
            <w:noWrap w:val="false"/>
          </w:tcPr>
          <w:p>
            <w:pPr>
              <w:pStyle w:val="1038"/>
              <w:ind w:firstLine="426"/>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ind w:firstLine="426"/>
              <w:jc w:val="center"/>
              <w:tabs>
                <w:tab w:val="left" w:pos="2520" w:leader="none"/>
              </w:tabs>
              <w:rPr>
                <w:b/>
              </w:rPr>
            </w:pPr>
            <w:r>
              <w:rPr>
                <w:b/>
              </w:rPr>
              <w:t xml:space="preserve">Предельные размеры земельных</w:t>
            </w:r>
            <w:r>
              <w:rPr>
                <w:b/>
              </w:rPr>
            </w:r>
            <w:r>
              <w:rPr>
                <w:b/>
              </w:rPr>
            </w:r>
          </w:p>
          <w:p>
            <w:pPr>
              <w:pStyle w:val="1038"/>
              <w:ind w:firstLine="426"/>
              <w:jc w:val="center"/>
              <w:tabs>
                <w:tab w:val="left" w:pos="2520" w:leader="none"/>
              </w:tabs>
              <w:rPr>
                <w:b/>
              </w:rPr>
            </w:pPr>
            <w:r>
              <w:rPr>
                <w:b/>
              </w:rPr>
              <w:t xml:space="preserve">участков и предельные параметры</w:t>
            </w:r>
            <w:r>
              <w:rPr>
                <w:b/>
              </w:rPr>
            </w:r>
            <w:r>
              <w:rPr>
                <w:b/>
              </w:rPr>
            </w:r>
          </w:p>
          <w:p>
            <w:pPr>
              <w:pStyle w:val="1038"/>
              <w:ind w:firstLine="426"/>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1"/>
        </w:trPr>
        <w:tc>
          <w:tcPr>
            <w:tcW w:w="2602" w:type="dxa"/>
            <w:vAlign w:val="top"/>
            <w:textDirection w:val="lrTb"/>
            <w:noWrap w:val="false"/>
          </w:tcPr>
          <w:p>
            <w:pPr>
              <w:pStyle w:val="1038"/>
              <w:jc w:val="both"/>
              <w:rPr>
                <w:shd w:val="clear" w:color="auto" w:fill="ffffff"/>
              </w:rPr>
            </w:pPr>
            <w:r>
              <w:rPr>
                <w:shd w:val="clear" w:color="auto" w:fill="ffffff"/>
              </w:rPr>
              <w:t xml:space="preserve">Ремонт автомобилей </w:t>
            </w:r>
            <w:r>
              <w:t xml:space="preserve">[4.9.1.4]</w:t>
            </w:r>
            <w:r>
              <w:rPr>
                <w:shd w:val="clear" w:color="auto" w:fill="ffffff"/>
              </w:rPr>
            </w:r>
            <w:r>
              <w:rPr>
                <w:shd w:val="clear" w:color="auto" w:fill="ffffff"/>
              </w:rPr>
            </w:r>
          </w:p>
        </w:tc>
        <w:tc>
          <w:tcPr>
            <w:tcW w:w="3091" w:type="dxa"/>
            <w:vAlign w:val="top"/>
            <w:textDirection w:val="lrTb"/>
            <w:noWrap w:val="false"/>
          </w:tcPr>
          <w:p>
            <w:pPr>
              <w:pStyle w:val="1038"/>
              <w:jc w:val="both"/>
              <w:rPr>
                <w:shd w:val="clear" w:color="auto" w:fill="ffffff"/>
              </w:rPr>
            </w:pPr>
            <w:r>
              <w:rPr>
                <w:shd w:val="clear" w:color="auto" w:fill="ffffff"/>
              </w:rP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r>
              <w:rPr>
                <w:shd w:val="clear" w:color="auto" w:fill="ffffff"/>
              </w:rPr>
            </w:r>
            <w:r>
              <w:rPr>
                <w:shd w:val="clear" w:color="auto" w:fill="ffffff"/>
              </w:rPr>
            </w:r>
          </w:p>
        </w:tc>
        <w:tc>
          <w:tcPr>
            <w:tcW w:w="3805"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100</w:t>
            </w:r>
            <w:r>
              <w:rPr>
                <w:rFonts w:eastAsia="SimSun"/>
                <w:lang w:eastAsia="zh-CN"/>
              </w:rPr>
              <w:t xml:space="preserve">0</w:t>
            </w:r>
            <w:r>
              <w:rPr>
                <w:rFonts w:eastAsia="SimSun"/>
                <w:lang w:eastAsia="zh-CN"/>
              </w:rPr>
              <w:t xml:space="preserve">/</w:t>
            </w:r>
            <w:r>
              <w:rPr>
                <w:rFonts w:eastAsia="SimSun"/>
                <w:lang w:eastAsia="zh-CN"/>
              </w:rPr>
              <w:t xml:space="preserve">35</w:t>
            </w:r>
            <w:r>
              <w:rPr>
                <w:rFonts w:eastAsia="SimSun"/>
                <w:lang w:eastAsia="zh-CN"/>
              </w:rPr>
              <w:t xml:space="preserve">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2 этажа (</w:t>
            </w:r>
            <w:r>
              <w:rPr>
                <w:rFonts w:eastAsia="SimSun"/>
                <w:lang w:eastAsia="zh-CN"/>
              </w:rPr>
              <w:t xml:space="preserve">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50 м</w:t>
            </w:r>
            <w:r>
              <w:rPr>
                <w:rFonts w:eastAsia="SimSun"/>
                <w:lang w:eastAsia="zh-CN"/>
              </w:rPr>
              <w:t xml:space="preserve">;</w:t>
            </w:r>
            <w:r>
              <w:rPr>
                <w:rFonts w:eastAsia="SimSun"/>
                <w:lang w:eastAsia="zh-CN"/>
              </w:rPr>
            </w:r>
            <w:r>
              <w:rPr>
                <w:rFonts w:eastAsia="SimSun"/>
                <w:lang w:eastAsia="zh-CN"/>
              </w:rPr>
            </w:r>
          </w:p>
          <w:p>
            <w:pPr>
              <w:pStyle w:val="1038"/>
              <w:ind w:firstLine="755"/>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w:t>
            </w:r>
            <w:r>
              <w:t xml:space="preserve">роцент озеленения участка – 30%;</w:t>
            </w:r>
            <w:r/>
          </w:p>
          <w:p>
            <w:pPr>
              <w:pStyle w:val="1038"/>
              <w:ind w:firstLine="709"/>
              <w:jc w:val="both"/>
              <w:tabs>
                <w:tab w:val="left" w:pos="1134" w:leader="none"/>
              </w:tabs>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1"/>
        </w:trPr>
        <w:tc>
          <w:tcPr>
            <w:tcW w:w="2602" w:type="dxa"/>
            <w:vAlign w:val="top"/>
            <w:textDirection w:val="lrTb"/>
            <w:noWrap w:val="false"/>
          </w:tcPr>
          <w:p>
            <w:pPr>
              <w:pStyle w:val="1038"/>
              <w:jc w:val="both"/>
              <w:rPr>
                <w:shd w:val="clear" w:color="auto" w:fill="ffffff"/>
              </w:rPr>
            </w:pPr>
            <w:r>
              <w:rPr>
                <w:shd w:val="clear" w:color="auto" w:fill="ffffff"/>
              </w:rPr>
              <w:t xml:space="preserve">Автомобильные мойки </w:t>
            </w:r>
            <w:r>
              <w:t xml:space="preserve">[4.9.1.3]</w:t>
            </w:r>
            <w:r>
              <w:rPr>
                <w:shd w:val="clear" w:color="auto" w:fill="ffffff"/>
              </w:rPr>
            </w:r>
            <w:r>
              <w:rPr>
                <w:shd w:val="clear" w:color="auto" w:fill="ffffff"/>
              </w:rPr>
            </w:r>
          </w:p>
        </w:tc>
        <w:tc>
          <w:tcPr>
            <w:tcW w:w="3091" w:type="dxa"/>
            <w:vAlign w:val="top"/>
            <w:textDirection w:val="lrTb"/>
            <w:noWrap w:val="false"/>
          </w:tcPr>
          <w:p>
            <w:pPr>
              <w:pStyle w:val="1038"/>
              <w:jc w:val="both"/>
              <w:rPr>
                <w:shd w:val="clear" w:color="auto" w:fill="ffffff"/>
              </w:rPr>
            </w:pPr>
            <w:r>
              <w:rPr>
                <w:shd w:val="clear" w:color="auto" w:fill="ffffff"/>
              </w:rPr>
              <w:t xml:space="preserve">Размещение автомобильных моек, а также размещение магазинов сопутствующей торговли</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keepLines/>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1"/>
        </w:trPr>
        <w:tc>
          <w:tcPr>
            <w:tcW w:w="2602" w:type="dxa"/>
            <w:vAlign w:val="top"/>
            <w:textDirection w:val="lrTb"/>
            <w:noWrap w:val="false"/>
          </w:tcPr>
          <w:p>
            <w:pPr>
              <w:pStyle w:val="1038"/>
              <w:jc w:val="both"/>
              <w:rPr>
                <w:shd w:val="clear" w:color="auto" w:fill="ffffff"/>
              </w:rPr>
            </w:pPr>
            <w:r>
              <w:rPr>
                <w:shd w:val="clear" w:color="auto" w:fill="ffffff"/>
              </w:rPr>
              <w:t xml:space="preserve">Заправка транспортных средств </w:t>
            </w:r>
            <w:r>
              <w:t xml:space="preserve">[4.9.1.1]</w:t>
            </w:r>
            <w:r>
              <w:rPr>
                <w:shd w:val="clear" w:color="auto" w:fill="ffffff"/>
              </w:rPr>
            </w:r>
            <w:r>
              <w:rPr>
                <w:shd w:val="clear" w:color="auto" w:fill="ffffff"/>
              </w:rPr>
            </w:r>
          </w:p>
        </w:tc>
        <w:tc>
          <w:tcPr>
            <w:tcW w:w="3091" w:type="dxa"/>
            <w:vAlign w:val="top"/>
            <w:textDirection w:val="lrTb"/>
            <w:noWrap w:val="false"/>
          </w:tcPr>
          <w:p>
            <w:pPr>
              <w:pStyle w:val="1038"/>
              <w:jc w:val="both"/>
              <w:rPr>
                <w:shd w:val="clear" w:color="auto" w:fill="ffffff"/>
              </w:rPr>
            </w:pPr>
            <w:r>
              <w:rPr>
                <w:shd w:val="clear" w:color="auto" w:fill="ffffff"/>
              </w:rPr>
              <w:t xml:space="preserve">Размещение автозаправочных станций;</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магазинов сопутствующей торговли, зданий для организации общественного питания в качестве объектов дорожного сервиса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820"/>
        <w:gridCol w:w="481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820" w:type="dxa"/>
            <w:vAlign w:val="center"/>
            <w:textDirection w:val="lrTb"/>
            <w:noWrap w:val="false"/>
          </w:tcPr>
          <w:p>
            <w:pPr>
              <w:pStyle w:val="1038"/>
              <w:ind w:firstLine="709"/>
              <w:jc w:val="both"/>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819"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РАЗМЕРЫ ЗЕМЕЛЬНЫХ УЧАСТКОВ И 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820" w:type="dxa"/>
            <w:vAlign w:val="center"/>
            <w:textDirection w:val="lrTb"/>
            <w:noWrap w:val="false"/>
          </w:tcPr>
          <w:p>
            <w:pPr>
              <w:pStyle w:val="1038"/>
              <w:jc w:val="center"/>
            </w:pPr>
            <w:r>
              <w:t xml:space="preserve">Нет</w:t>
            </w:r>
            <w:r/>
          </w:p>
        </w:tc>
        <w:tc>
          <w:tcPr>
            <w:tcW w:w="4819" w:type="dxa"/>
            <w:vAlign w:val="center"/>
            <w:textDirection w:val="lrTb"/>
            <w:noWrap w:val="false"/>
          </w:tcPr>
          <w:p>
            <w:pPr>
              <w:pStyle w:val="1038"/>
              <w:jc w:val="center"/>
              <w:rPr>
                <w:rFonts w:eastAsia="SimSun"/>
                <w:lang w:eastAsia="zh-CN"/>
              </w:rPr>
            </w:pPr>
            <w: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Нижеуказанная информация должна отраж</w:t>
      </w:r>
      <w:r>
        <w:rPr>
          <w:rFonts w:eastAsia="SimSun"/>
          <w:lang w:eastAsia="zh-CN"/>
        </w:rP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Действие градостроительного регламента не распространяется на земельные участки: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в границах терр</w:t>
      </w:r>
      <w:r>
        <w:rPr>
          <w:rFonts w:eastAsia="SimSun"/>
          <w:lang w:eastAsia="zh-CN"/>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rFonts w:eastAsia="SimSun"/>
          <w:lang w:eastAsia="zh-CN"/>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в границах территорий общего пользования;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3) предназначенные для размещения линейных объектов и (или) занятые линейными объектами;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4) предоставленные для добычи полезных ископаемых.</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w:t>
      </w:r>
      <w:r>
        <w:rPr>
          <w:rFonts w:eastAsia="SimSun"/>
          <w:lang w:eastAsia="zh-CN"/>
        </w:rPr>
        <w:t xml:space="preserve"> границах территориальной зоны КС</w:t>
      </w:r>
      <w:r>
        <w:rPr>
          <w:rFonts w:eastAsia="SimSun"/>
          <w:lang w:eastAsia="zh-CN"/>
        </w:rPr>
        <w:t xml:space="preserve">1, применительно к которой предусматривается осуществление деятельности по комплексному развитию территории, расчетные показатели минимально допустимого уровня обеспеченност</w:t>
      </w:r>
      <w:r>
        <w:rPr>
          <w:rFonts w:eastAsia="SimSun"/>
          <w:lang w:eastAsia="zh-CN"/>
        </w:rPr>
        <w:t xml:space="preserve">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устанавливаются согласно норм градостроительного проектирования.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Станции технического обслуживания автомобилей следует проектировать из расчета один пост на 200 легковых автомобилей, принимая размеры их земельных участков, для станций:</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10 постов </w:t>
      </w:r>
      <w:r>
        <w:rPr>
          <w:rFonts w:eastAsia="SimSun"/>
          <w:lang w:eastAsia="zh-CN"/>
        </w:rPr>
        <w:t xml:space="preserve">–</w:t>
      </w:r>
      <w:r>
        <w:rPr>
          <w:rFonts w:eastAsia="SimSun"/>
          <w:lang w:eastAsia="zh-CN"/>
        </w:rPr>
        <w:t xml:space="preserve"> 1,0 га;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15 постов </w:t>
      </w:r>
      <w:r>
        <w:rPr>
          <w:rFonts w:eastAsia="SimSun"/>
          <w:lang w:eastAsia="zh-CN"/>
        </w:rPr>
        <w:t xml:space="preserve">–</w:t>
      </w:r>
      <w:r>
        <w:rPr>
          <w:rFonts w:eastAsia="SimSun"/>
          <w:lang w:eastAsia="zh-CN"/>
        </w:rPr>
        <w:t xml:space="preserve"> 1,5 га;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25 постов </w:t>
      </w:r>
      <w:r>
        <w:rPr>
          <w:rFonts w:eastAsia="SimSun"/>
          <w:lang w:eastAsia="zh-CN"/>
        </w:rPr>
        <w:t xml:space="preserve">–</w:t>
      </w:r>
      <w:r>
        <w:rPr>
          <w:rFonts w:eastAsia="SimSun"/>
          <w:lang w:eastAsia="zh-CN"/>
        </w:rPr>
        <w:t xml:space="preserve"> 2,0 га;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40 постов </w:t>
      </w:r>
      <w:r>
        <w:rPr>
          <w:rFonts w:eastAsia="SimSun"/>
          <w:lang w:eastAsia="zh-CN"/>
        </w:rPr>
        <w:t xml:space="preserve">–</w:t>
      </w:r>
      <w:r>
        <w:rPr>
          <w:rFonts w:eastAsia="SimSun"/>
          <w:lang w:eastAsia="zh-CN"/>
        </w:rPr>
        <w:t xml:space="preserve"> 3,5 га.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Расстояния от с</w:t>
      </w:r>
      <w:r>
        <w:rPr>
          <w:rFonts w:eastAsia="SimSun"/>
          <w:lang w:eastAsia="zh-CN"/>
        </w:rPr>
        <w:t xml:space="preserve">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 </w:t>
      </w:r>
      <w:r>
        <w:fldChar w:fldCharType="begin"/>
      </w:r>
      <w:r>
        <w:instrText xml:space="preserve"> HYPERLINK "https://internet.garant.ru/" \l "/document/36978113/entry/11010" </w:instrText>
      </w:r>
      <w:r>
        <w:fldChar w:fldCharType="separate"/>
      </w:r>
      <w:r>
        <w:rPr>
          <w:lang w:eastAsia="zh-CN"/>
        </w:rPr>
        <w:t xml:space="preserve">таблице 110</w:t>
      </w:r>
      <w:r>
        <w:rPr>
          <w:lang w:eastAsia="zh-CN"/>
        </w:rPr>
        <w:fldChar w:fldCharType="end"/>
      </w:r>
      <w:r>
        <w:rPr>
          <w:rFonts w:eastAsia="SimSun"/>
          <w:lang w:eastAsia="zh-CN"/>
        </w:rPr>
        <w:t xml:space="preserve"> основной части нормативов градостроительного проектирования Краснодарского края, утвержденных приказом департамента по архитектуре и градостроительству Краснодарского края от 16 апреля 2015 г. № 78.</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Автозаправочные станции (далее </w:t>
      </w:r>
      <w:r>
        <w:rPr>
          <w:rFonts w:eastAsia="SimSun"/>
          <w:lang w:eastAsia="zh-CN"/>
        </w:rPr>
        <w:t xml:space="preserve">–</w:t>
      </w:r>
      <w:r>
        <w:rPr>
          <w:rFonts w:eastAsia="SimSun"/>
          <w:lang w:eastAsia="zh-CN"/>
        </w:rPr>
        <w:t xml:space="preserve"> АЗС) следует проектировать из расчета одна топливораздаточная колонка на 1200 легковых автомобилей, принимая размеры их земельных участков для станций:</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2 колонки </w:t>
      </w:r>
      <w:r>
        <w:rPr>
          <w:rFonts w:eastAsia="SimSun"/>
          <w:lang w:eastAsia="zh-CN"/>
        </w:rPr>
        <w:t xml:space="preserve">–</w:t>
      </w:r>
      <w:r>
        <w:rPr>
          <w:rFonts w:eastAsia="SimSun"/>
          <w:lang w:eastAsia="zh-CN"/>
        </w:rPr>
        <w:t xml:space="preserve"> 0,1 га;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5 колонок </w:t>
      </w:r>
      <w:r>
        <w:rPr>
          <w:rFonts w:eastAsia="SimSun"/>
          <w:lang w:eastAsia="zh-CN"/>
        </w:rPr>
        <w:t xml:space="preserve">–</w:t>
      </w:r>
      <w:r>
        <w:rPr>
          <w:rFonts w:eastAsia="SimSun"/>
          <w:lang w:eastAsia="zh-CN"/>
        </w:rPr>
        <w:t xml:space="preserve"> 0,2 га;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7 колонок </w:t>
      </w:r>
      <w:r>
        <w:rPr>
          <w:rFonts w:eastAsia="SimSun"/>
          <w:lang w:eastAsia="zh-CN"/>
        </w:rPr>
        <w:t xml:space="preserve">–</w:t>
      </w:r>
      <w:r>
        <w:rPr>
          <w:rFonts w:eastAsia="SimSun"/>
          <w:lang w:eastAsia="zh-CN"/>
        </w:rPr>
        <w:t xml:space="preserve"> 0,3 га;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9 колонок </w:t>
      </w:r>
      <w:r>
        <w:rPr>
          <w:rFonts w:eastAsia="SimSun"/>
          <w:lang w:eastAsia="zh-CN"/>
        </w:rPr>
        <w:t xml:space="preserve">–</w:t>
      </w:r>
      <w:r>
        <w:rPr>
          <w:rFonts w:eastAsia="SimSun"/>
          <w:lang w:eastAsia="zh-CN"/>
        </w:rPr>
        <w:t xml:space="preserve"> 0,35 га;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11 колонок </w:t>
      </w:r>
      <w:r>
        <w:rPr>
          <w:rFonts w:eastAsia="SimSun"/>
          <w:lang w:eastAsia="zh-CN"/>
        </w:rPr>
        <w:t xml:space="preserve">–</w:t>
      </w:r>
      <w:r>
        <w:rPr>
          <w:rFonts w:eastAsia="SimSun"/>
          <w:lang w:eastAsia="zh-CN"/>
        </w:rPr>
        <w:t xml:space="preserve"> 0,4 га.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территории АЗС необходимо предусматривать не менее 1 места для стоянки и зарядки электромобилей, оборудованными быстрыми зарядными станциями.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Расстояния от АЗС до объектов, к ним не относящихся, следует принимать в соответствии с требованиями </w:t>
      </w:r>
      <w:r>
        <w:fldChar w:fldCharType="begin"/>
      </w:r>
      <w:r>
        <w:instrText xml:space="preserve"> HYPERLINK "https://internet.garant.ru/" \l "/document/36978113/entry/1213" </w:instrText>
      </w:r>
      <w:r>
        <w:fldChar w:fldCharType="separate"/>
      </w:r>
      <w:r>
        <w:rPr>
          <w:lang w:eastAsia="zh-CN"/>
        </w:rPr>
        <w:t xml:space="preserve">раздела 13</w:t>
      </w:r>
      <w:r>
        <w:rPr>
          <w:lang w:eastAsia="zh-CN"/>
        </w:rPr>
        <w:fldChar w:fldCharType="end"/>
      </w:r>
      <w:r>
        <w:rPr>
          <w:rFonts w:eastAsia="SimSun"/>
          <w:lang w:eastAsia="zh-CN"/>
        </w:rPr>
        <w:t xml:space="preserve"> «Противопожарные требования» нормативов градостроительного проектирования Краснодарского края, утвержденных приказом департамента по архитектуре и градостроительству Краснодарского края от 16 апреля 2015 г. № 78.</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Расстояние от АЗС для легкового автотранспорта, оборудованных системой закольцовки паров бензина, автогазозаправочных станций с компрессорами внутри помещения с количеством заправок не более 500 авто</w:t>
      </w:r>
      <w:r>
        <w:rPr>
          <w:rFonts w:eastAsia="SimSun"/>
          <w:lang w:eastAsia="zh-CN"/>
        </w:rPr>
        <w:t xml:space="preserve">мобилей в сутки без объектов технического обслуживания автомобилей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следует принимать не менее 50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Расстояние от АЗС для </w:t>
      </w:r>
      <w:r>
        <w:rPr>
          <w:rFonts w:eastAsia="SimSun"/>
          <w:lang w:eastAsia="zh-CN"/>
        </w:rPr>
        <w:t xml:space="preserve">заправки грузового и легкового автотранспорта жидким и газовым топливом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должно быть не менее 100 м.</w:t>
      </w:r>
      <w:r>
        <w:rPr>
          <w:rFonts w:eastAsia="SimSun"/>
          <w:lang w:eastAsia="zh-CN"/>
        </w:rPr>
      </w:r>
      <w:r>
        <w:rPr>
          <w:rFonts w:eastAsia="SimSun"/>
          <w:lang w:eastAsia="zh-CN"/>
        </w:rPr>
      </w:r>
    </w:p>
    <w:p>
      <w:pPr>
        <w:pStyle w:val="1038"/>
        <w:ind w:firstLine="426"/>
        <w:jc w:val="both"/>
        <w:rPr>
          <w:rFonts w:eastAsia="SimSun"/>
          <w:bCs/>
          <w:lang w:eastAsia="zh-CN"/>
        </w:rPr>
      </w:pPr>
      <w:r>
        <w:rPr>
          <w:rFonts w:eastAsia="SimSun"/>
          <w:lang w:eastAsia="zh-CN"/>
        </w:rPr>
        <w:t xml:space="preserve">При выдаче разрешения на строительство объектов капитальн</w:t>
      </w:r>
      <w:r>
        <w:rPr>
          <w:rFonts w:eastAsia="SimSun"/>
          <w:lang w:eastAsia="zh-CN"/>
        </w:rPr>
        <w:t xml:space="preserve">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осуществлятьс</w:t>
      </w:r>
      <w:r>
        <w:rPr>
          <w:rFonts w:eastAsia="SimSun"/>
          <w:lang w:eastAsia="zh-CN"/>
        </w:rPr>
        <w:t xml:space="preserve">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 декабря 2014 г. № 1300.</w:t>
      </w:r>
      <w:r>
        <w:rPr>
          <w:rFonts w:eastAsia="SimSun"/>
          <w:bCs/>
          <w:lang w:eastAsia="zh-CN"/>
        </w:rPr>
      </w:r>
      <w:r>
        <w:rPr>
          <w:rFonts w:eastAsia="SimSun"/>
          <w:bCs/>
          <w:lang w:eastAsia="zh-CN"/>
        </w:rPr>
      </w:r>
    </w:p>
    <w:p>
      <w:pPr>
        <w:pStyle w:val="1038"/>
        <w:ind w:firstLine="426"/>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w:t>
      </w:r>
      <w:r>
        <w:rPr>
          <w:rFonts w:eastAsia="SimSun"/>
          <w:lang w:eastAsia="zh-CN"/>
        </w:rPr>
        <w:t xml:space="preserve">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03 декабря 2014 г. № 1300.</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Наземные стоянки и парковки для обе</w:t>
      </w:r>
      <w:r>
        <w:rPr>
          <w:rFonts w:eastAsia="SimSun"/>
          <w:lang w:eastAsia="zh-CN"/>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Проектирование систем хозяйственно-питьевого водоснабжения и канализации городов и других населенных пунктов следует проводить в соответствии с требованиями </w:t>
        <w:br w:type="textWrapping" w:clear="all"/>
        <w:t xml:space="preserve">Свод правил СП 31.13330.2021 </w:t>
      </w:r>
      <w:r>
        <w:rPr>
          <w:rFonts w:eastAsia="SimSun"/>
          <w:lang w:eastAsia="zh-CN"/>
        </w:rPr>
        <w:t xml:space="preserve">«</w:t>
      </w:r>
      <w:r>
        <w:rPr>
          <w:rFonts w:eastAsia="SimSun"/>
          <w:lang w:eastAsia="zh-CN"/>
        </w:rPr>
        <w:t xml:space="preserve">СниП 2.04.02-84* Водоснабжение. Наружные сети и сооружения</w:t>
      </w:r>
      <w:r>
        <w:rPr>
          <w:rFonts w:eastAsia="SimSun"/>
          <w:lang w:eastAsia="zh-CN"/>
        </w:rPr>
        <w:t xml:space="preserve">»</w:t>
      </w:r>
      <w:r>
        <w:rPr>
          <w:rFonts w:eastAsia="SimSun"/>
          <w:lang w:eastAsia="zh-CN"/>
        </w:rPr>
        <w:t xml:space="preserve"> (утв. Приказом Министерства строительства и жилищно-коммунального хозяйства РФ от 27 декабря 2021 г. № 1016/пр), Свод правил СП 32.13330.2018 </w:t>
      </w:r>
      <w:r>
        <w:rPr>
          <w:rFonts w:eastAsia="SimSun"/>
          <w:lang w:eastAsia="zh-CN"/>
        </w:rPr>
        <w:t xml:space="preserve">«</w:t>
      </w:r>
      <w:r>
        <w:rPr>
          <w:rFonts w:eastAsia="SimSun"/>
          <w:lang w:eastAsia="zh-CN"/>
        </w:rPr>
        <w:t xml:space="preserve">СниП 2.04.03-85. Канализация. Наружные сети и сооружения</w:t>
      </w:r>
      <w:r>
        <w:rPr>
          <w:rFonts w:eastAsia="SimSun"/>
          <w:lang w:eastAsia="zh-CN"/>
        </w:rPr>
        <w:t xml:space="preserve">»</w:t>
      </w:r>
      <w:r>
        <w:rPr>
          <w:rFonts w:eastAsia="SimSun"/>
          <w:lang w:eastAsia="zh-CN"/>
        </w:rPr>
        <w:t xml:space="preserve"> (утв. Приказом Министерства строительства и жилищно-коммунального хозяйства РФ от 25 декабря 2018 г. N 860/пр) с учетом санитарно-гигиенической надежности получения питьевой воды, экологических и ресурсосберегающих требований. Жилая и о</w:t>
      </w:r>
      <w:r>
        <w:rPr>
          <w:rFonts w:eastAsia="SimSun"/>
          <w:lang w:eastAsia="zh-CN"/>
        </w:rPr>
        <w:t xml:space="preserve">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В</w:t>
      </w:r>
      <w:r>
        <w:rPr>
          <w:rFonts w:eastAsia="SimSun"/>
          <w:lang w:eastAsia="zh-CN"/>
        </w:rPr>
        <w:t xml:space="preserve">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 объектов.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Допускается отклонение от предельных параметров разрешенного строительства, реконструкции объектов капитального строительства в установленном Градостроительным кодексом Российской Федерации порядке при предоставлении</w:t>
      </w:r>
      <w:r>
        <w:rPr>
          <w:rFonts w:eastAsia="SimSun"/>
          <w:lang w:eastAsia="zh-CN"/>
        </w:rPr>
        <w:t xml:space="preserve"> соответствующего мотивированного обоснования,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реконструкции объектов </w:t>
      </w:r>
      <w:r>
        <w:rPr>
          <w:rFonts w:eastAsia="SimSun"/>
          <w:lang w:eastAsia="zh-CN"/>
        </w:rPr>
        <w:t xml:space="preserve">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требований технич</w:t>
      </w:r>
      <w:r>
        <w:rPr>
          <w:rFonts w:eastAsia="SimSun"/>
          <w:lang w:eastAsia="zh-CN"/>
        </w:rPr>
        <w:t xml:space="preserve">еских регламентов) и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Предоставление разрешения на условно разрешенный вид использования земельного участка или объекта капитального строительства в установленном Градостроительн</w:t>
      </w:r>
      <w:r>
        <w:rPr>
          <w:rFonts w:eastAsia="SimSun"/>
          <w:lang w:eastAsia="zh-CN"/>
        </w:rPr>
        <w:t xml:space="preserve">ым кодексом Российской Федерации порядке возможно только при предоставлении соответствующего мотивированного обоснования необходимости получения разрешения на условно разрешенный вид использования земельного участка или объекта капитального строительства, </w:t>
      </w:r>
      <w:r>
        <w:rPr>
          <w:rFonts w:eastAsia="SimSun"/>
          <w:lang w:val="en-US" w:eastAsia="zh-CN"/>
        </w:rPr>
        <w:t xml:space="preserve">содержащее пояснительную записку и графическое описание (схема планиров</w:t>
      </w:r>
      <w:r>
        <w:rPr>
          <w:rFonts w:eastAsia="SimSun"/>
          <w:lang w:val="en-US" w:eastAsia="zh-CN"/>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rFonts w:eastAsia="SimSun"/>
          <w:lang w:eastAsia="zh-CN"/>
        </w:rPr>
        <w:t xml:space="preserve">, с учетом условий</w:t>
      </w:r>
      <w:r>
        <w:rPr>
          <w:rFonts w:eastAsia="SimSun"/>
          <w:lang w:val="en-US" w:eastAsia="zh-CN"/>
        </w:rPr>
        <w:t xml:space="preserve"> определенных стать</w:t>
      </w:r>
      <w:r>
        <w:rPr>
          <w:rFonts w:eastAsia="SimSun"/>
          <w:lang w:eastAsia="zh-CN"/>
        </w:rPr>
        <w:t xml:space="preserve">ей</w:t>
      </w:r>
      <w:r>
        <w:rPr>
          <w:rFonts w:eastAsia="SimSun"/>
          <w:lang w:val="en-US" w:eastAsia="zh-CN"/>
        </w:rPr>
        <w:t xml:space="preserve"> </w:t>
      </w:r>
      <w:r>
        <w:rPr>
          <w:rFonts w:eastAsia="SimSun"/>
          <w:lang w:eastAsia="zh-CN"/>
        </w:rPr>
        <w:t xml:space="preserve">39</w:t>
      </w:r>
      <w:r>
        <w:rPr>
          <w:rFonts w:eastAsia="SimSun"/>
          <w:lang w:val="en-US" w:eastAsia="zh-CN"/>
        </w:rPr>
        <w:t xml:space="preserve"> Градостроительного кодекса Российской Федерации</w:t>
      </w:r>
      <w:r>
        <w:rPr>
          <w:rFonts w:eastAsia="SimSun"/>
          <w:lang w:eastAsia="zh-CN"/>
        </w:rPr>
        <w:t xml:space="preserve">.</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Расстояние до красной линии: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от Дошкольных образовательных учреждений и общеобразовательных школ (стены здания) – 10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от Пожарных депо – 10 м (15 м – для депо I типа);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3) улиц, от жилых и общественных зданий – 5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4) проездов, от жилых и общественных зданий – 3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5) от остальных зданий и сооружений – 5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территории сложившейся застройки жилые и общественные здания, а также гаражи, могут размещаться по красной линии элементов улично-дорожной сети по согласованию с органами местного самоуправления.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rFonts w:eastAsia="SimSun"/>
          <w:lang w:eastAsia="zh-CN"/>
        </w:rPr>
      </w:r>
      <w:r>
        <w:rPr>
          <w:rFonts w:eastAsia="SimSun"/>
          <w:lang w:eastAsia="zh-CN"/>
        </w:rPr>
      </w:r>
    </w:p>
    <w:p>
      <w:pPr>
        <w:pStyle w:val="1038"/>
        <w:ind w:firstLine="426"/>
        <w:jc w:val="both"/>
        <w:rPr>
          <w:rFonts w:eastAsia="SimSun"/>
          <w:lang w:val="en-US" w:eastAsia="zh-CN"/>
        </w:rPr>
      </w:pPr>
      <w:r>
        <w:rPr>
          <w:rFonts w:eastAsia="SimSun"/>
          <w:lang w:val="en-US" w:eastAsia="zh-CN"/>
        </w:rPr>
      </w:r>
      <w:r>
        <w:rPr>
          <w:rFonts w:eastAsia="SimSun"/>
          <w:lang w:val="en-US" w:eastAsia="zh-CN"/>
        </w:rPr>
      </w:r>
      <w:r>
        <w:rPr>
          <w:rFonts w:eastAsia="SimSun"/>
          <w:lang w:val="en-US" w:eastAsia="zh-CN"/>
        </w:rPr>
      </w:r>
    </w:p>
    <w:p>
      <w:pPr>
        <w:pStyle w:val="1038"/>
        <w:ind w:firstLine="426"/>
        <w:jc w:val="both"/>
        <w:rPr>
          <w:rFonts w:eastAsia="SimSun"/>
          <w:lang w:val="en-US" w:eastAsia="zh-CN"/>
        </w:rPr>
      </w:pPr>
      <w:r>
        <w:rPr>
          <w:rFonts w:eastAsia="SimSun"/>
          <w:lang w:val="en-US" w:eastAsia="zh-CN"/>
        </w:rPr>
        <w:t xml:space="preserve">На территориях с застройкой жилыми домами</w:t>
      </w:r>
      <w:r>
        <w:rPr>
          <w:rFonts w:eastAsia="SimSun"/>
          <w:lang w:eastAsia="zh-CN"/>
        </w:rPr>
        <w:t xml:space="preserve">,</w:t>
      </w:r>
      <w:r>
        <w:rPr>
          <w:rFonts w:eastAsia="SimSun"/>
          <w:lang w:val="en-US" w:eastAsia="zh-CN"/>
        </w:rPr>
        <w:t xml:space="preserve"> </w:t>
      </w:r>
      <w:r>
        <w:rPr>
          <w:rFonts w:eastAsia="SimSun"/>
          <w:lang w:eastAsia="zh-CN"/>
        </w:rPr>
        <w:t xml:space="preserve">при</w:t>
      </w:r>
      <w:r>
        <w:rPr>
          <w:rFonts w:eastAsia="SimSun"/>
          <w:lang w:val="en-US" w:eastAsia="zh-CN"/>
        </w:rPr>
        <w:t xml:space="preserve">усадебными</w:t>
      </w:r>
      <w:r>
        <w:rPr>
          <w:rFonts w:eastAsia="SimSun"/>
          <w:lang w:eastAsia="zh-CN"/>
        </w:rPr>
        <w:t xml:space="preserve"> домами,</w:t>
      </w:r>
      <w:r>
        <w:rPr>
          <w:rFonts w:eastAsia="SimSun"/>
          <w:lang w:val="en-US" w:eastAsia="zh-CN"/>
        </w:rPr>
        <w:t xml:space="preserve"> одно-,</w:t>
      </w:r>
      <w:r>
        <w:rPr>
          <w:rFonts w:eastAsia="SimSun"/>
          <w:lang w:val="en-US" w:eastAsia="zh-CN"/>
        </w:rPr>
        <w:t xml:space="preserve">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по санитарным и бытовым условиям должно быть </w:t>
        <w:br/>
        <w:t xml:space="preserve">не менее</w:t>
      </w:r>
      <w:r>
        <w:rPr>
          <w:rFonts w:eastAsia="SimSun"/>
          <w:lang w:eastAsia="zh-CN"/>
        </w:rPr>
        <w:t xml:space="preserve"> </w:t>
      </w:r>
      <w:r>
        <w:rPr>
          <w:rFonts w:eastAsia="SimSun"/>
          <w:lang w:val="en-US" w:eastAsia="zh-CN"/>
        </w:rPr>
        <w:t xml:space="preserve">6 м.</w:t>
      </w:r>
      <w:r>
        <w:rPr>
          <w:rFonts w:eastAsia="SimSun"/>
          <w:lang w:val="en-US" w:eastAsia="zh-CN"/>
        </w:rPr>
      </w:r>
      <w:r>
        <w:rPr>
          <w:rFonts w:eastAsia="SimSun"/>
          <w:lang w:val="en-US" w:eastAsia="zh-CN"/>
        </w:rPr>
      </w:r>
    </w:p>
    <w:p>
      <w:pPr>
        <w:pStyle w:val="1038"/>
        <w:ind w:firstLine="426"/>
        <w:jc w:val="both"/>
        <w:rPr>
          <w:rFonts w:eastAsia="SimSun"/>
          <w:lang w:eastAsia="zh-CN"/>
        </w:rPr>
      </w:pPr>
      <w:r>
        <w:rPr>
          <w:rFonts w:eastAsia="SimSun"/>
          <w:lang w:eastAsia="zh-CN"/>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При проектировании, строительстве, изм</w:t>
      </w:r>
      <w:r>
        <w:rPr>
          <w:rFonts w:eastAsia="SimSun"/>
          <w:lang w:eastAsia="zh-CN"/>
        </w:rPr>
        <w:t xml:space="preserve">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 объектов защиты, необходимо руководствоваться сводом правил СП 4.13130.2013 </w:t>
      </w:r>
      <w:r>
        <w:rPr>
          <w:rFonts w:eastAsia="SimSun"/>
          <w:lang w:eastAsia="zh-CN"/>
        </w:rPr>
        <w:t xml:space="preserve">«</w:t>
      </w:r>
      <w:r>
        <w:rPr>
          <w:rFonts w:eastAsia="SimSun"/>
          <w:lang w:eastAsia="zh-CN"/>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rFonts w:eastAsia="SimSun"/>
          <w:lang w:eastAsia="zh-CN"/>
        </w:rPr>
        <w:t xml:space="preserve">»</w:t>
      </w:r>
      <w:r>
        <w:rPr>
          <w:rFonts w:eastAsia="SimSun"/>
          <w:lang w:eastAsia="zh-CN"/>
        </w:rPr>
        <w:t xml:space="preserve"> (утв. Приказом М</w:t>
      </w:r>
      <w:r>
        <w:rPr>
          <w:rFonts w:eastAsia="SimSun"/>
          <w:lang w:eastAsia="zh-CN"/>
        </w:rPr>
        <w:t xml:space="preserve">ЧС России от 24 апреля 2013 г. №</w:t>
      </w:r>
      <w:r>
        <w:rPr>
          <w:rFonts w:eastAsia="SimSun"/>
          <w:lang w:eastAsia="zh-CN"/>
        </w:rPr>
        <w:t xml:space="preserve"> 288) (с изменениями и дополнениями), за исключением зданий и сооружений класса функциональной пожарной опасности Ф1.3 высотой более 75 м, и здания и сооружения других классов функциональной пожарной опасн</w:t>
      </w:r>
      <w:r>
        <w:rPr>
          <w:rFonts w:eastAsia="SimSun"/>
          <w:lang w:eastAsia="zh-CN"/>
        </w:rPr>
        <w:t xml:space="preserve">ости высотой более 50 м, а также на объекты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w:t>
      </w:r>
      <w:r>
        <w:rPr>
          <w:rFonts w:eastAsia="SimSun"/>
          <w:lang w:eastAsia="zh-CN"/>
        </w:rPr>
        <w:t xml:space="preserve">нктов хранения ядерных материалов и радиоактивных веществ. Применение указанного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 </w:t>
      </w:r>
      <w:r>
        <w:fldChar w:fldCharType="begin"/>
      </w:r>
      <w:r>
        <w:instrText xml:space="preserve"> HYPERLINK "https://internet.garant.ru/" \l "/document/12161584/entry/88" </w:instrText>
      </w:r>
      <w:r>
        <w:fldChar w:fldCharType="separate"/>
      </w:r>
      <w:r>
        <w:rPr>
          <w:lang w:eastAsia="zh-CN"/>
        </w:rPr>
        <w:t xml:space="preserve">Федеральным законом</w:t>
      </w:r>
      <w:r>
        <w:rPr>
          <w:lang w:eastAsia="zh-CN"/>
        </w:rPr>
        <w:fldChar w:fldCharType="end"/>
      </w:r>
      <w:r>
        <w:rPr>
          <w:rFonts w:eastAsia="SimSun"/>
          <w:lang w:eastAsia="zh-CN"/>
        </w:rPr>
        <w:t xml:space="preserve"> </w:t>
      </w:r>
      <w:r>
        <w:rPr>
          <w:rFonts w:eastAsia="SimSun"/>
          <w:lang w:eastAsia="zh-CN"/>
        </w:rPr>
        <w:t xml:space="preserve">от 22 июля 2008 г. №</w:t>
      </w:r>
      <w:r>
        <w:rPr>
          <w:rFonts w:eastAsia="SimSun"/>
          <w:lang w:eastAsia="zh-CN"/>
        </w:rPr>
        <w:t xml:space="preserve"> 123-ФЗ </w:t>
      </w:r>
      <w:r>
        <w:rPr>
          <w:rFonts w:eastAsia="SimSun"/>
          <w:lang w:eastAsia="zh-CN"/>
        </w:rPr>
        <w:t xml:space="preserve">«</w:t>
      </w:r>
      <w:r>
        <w:rPr>
          <w:rFonts w:eastAsia="SimSun"/>
          <w:lang w:eastAsia="zh-CN"/>
        </w:rPr>
        <w:t xml:space="preserve">Технический регламент о требованиях пожарной безопасности</w:t>
      </w:r>
      <w:r>
        <w:rPr>
          <w:rFonts w:eastAsia="SimSun"/>
          <w:lang w:eastAsia="zh-CN"/>
        </w:rPr>
        <w:t xml:space="preserve">»</w:t>
      </w:r>
      <w:r>
        <w:rPr>
          <w:rFonts w:eastAsia="SimSun"/>
          <w:lang w:eastAsia="zh-CN"/>
        </w:rPr>
        <w:t xml:space="preserve">.</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rFonts w:eastAsia="SimSun"/>
          <w:lang w:eastAsia="zh-CN"/>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rFonts w:eastAsia="SimSun"/>
          <w:lang w:eastAsia="zh-CN"/>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r>
        <w:rPr>
          <w:rFonts w:eastAsia="SimSun"/>
          <w:lang w:eastAsia="zh-CN"/>
        </w:rPr>
      </w:r>
      <w:r>
        <w:rPr>
          <w:rFonts w:eastAsia="SimSun"/>
          <w:lang w:eastAsia="zh-CN"/>
        </w:rPr>
      </w:r>
    </w:p>
    <w:p>
      <w:pPr>
        <w:pStyle w:val="1038"/>
        <w:ind w:firstLine="426"/>
        <w:jc w:val="both"/>
        <w:rPr>
          <w:rFonts w:eastAsia="SimSun"/>
          <w:lang w:val="en-US" w:eastAsia="zh-CN"/>
        </w:rPr>
      </w:pPr>
      <w:r>
        <w:rPr>
          <w:rFonts w:eastAsia="SimSun"/>
          <w:lang w:val="en-US" w:eastAsia="zh-CN"/>
        </w:rPr>
        <w:t xml:space="preserve">Септики:</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минимальный отступ от красной линии улиц, проездов не менее 8 м;</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от границ соседнего земельного участка не менее 4 м (при условии, что расстояние от фундаментов построек на соседнем земельном участке не менее 5 м.);</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водонепроницаемые – на расстоянии не менее 5 м от фундамента построек,</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фильтрующие – на расстоянии не менее 8 м от фундамента построек;</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 – не менее 25 м.</w:t>
      </w:r>
      <w:r>
        <w:rPr>
          <w:rFonts w:eastAsia="SimSun"/>
          <w:lang w:val="en-US" w:eastAsia="zh-CN"/>
        </w:rPr>
      </w:r>
      <w:r>
        <w:rPr>
          <w:rFonts w:eastAsia="SimSun"/>
          <w:lang w:val="en-US" w:eastAsia="zh-CN"/>
        </w:rPr>
      </w:r>
    </w:p>
    <w:p>
      <w:pPr>
        <w:pStyle w:val="1038"/>
        <w:ind w:firstLine="426"/>
        <w:jc w:val="both"/>
        <w:rPr>
          <w:rFonts w:eastAsia="SimSun"/>
          <w:lang w:eastAsia="zh-CN"/>
        </w:rPr>
      </w:pPr>
      <w:r>
        <w:rPr>
          <w:rFonts w:eastAsia="SimSun"/>
          <w:lang w:eastAsia="zh-CN"/>
        </w:rPr>
        <w:t xml:space="preserve">На земельных участках, размеры которых не позволяют выполнить данные отступы, необходимо предусматривать водонепроницаемые септики.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территории Усть-Лабинского городского поселения предусмотрен запрет на перевод индивидуального жилого дома в нежилое помещение, в случае если: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переводимый объект будет относиться к объектам массового пребывания граждан;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rFonts w:eastAsia="SimSun"/>
          <w:lang w:eastAsia="zh-CN"/>
        </w:rPr>
        <w:t xml:space="preserve">«</w:t>
      </w:r>
      <w:r>
        <w:rPr>
          <w:rFonts w:eastAsia="SimSun"/>
          <w:lang w:eastAsia="zh-CN"/>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rFonts w:eastAsia="SimSun"/>
          <w:lang w:eastAsia="zh-CN"/>
        </w:rPr>
        <w:t xml:space="preserve">»</w:t>
      </w:r>
      <w:r>
        <w:rPr>
          <w:rFonts w:eastAsia="SimSun"/>
          <w:lang w:eastAsia="zh-CN"/>
        </w:rPr>
        <w:t xml:space="preserve">.</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w:t>
      </w:r>
      <w:r>
        <w:rPr>
          <w:rFonts w:eastAsia="SimSun"/>
          <w:lang w:eastAsia="zh-CN"/>
        </w:rPr>
        <w:t xml:space="preserve">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w:t>
      </w:r>
      <w:r>
        <w:rPr>
          <w:rFonts w:eastAsia="SimSun"/>
          <w:lang w:eastAsia="zh-CN"/>
        </w:rPr>
        <w:t xml:space="preserve">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 нормативов градостроительного проектирования </w:t>
        <w:br/>
        <w:t xml:space="preserve">Усть-Лабинского городского поселения Усть-Лабинского района.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Примечание (общее):</w:t>
      </w:r>
      <w:r>
        <w:rPr>
          <w:rFonts w:eastAsia="SimSun"/>
          <w:b/>
          <w:lang w:eastAsia="zh-CN"/>
        </w:rPr>
      </w:r>
      <w:r>
        <w:rPr>
          <w:rFonts w:eastAsia="SimSun"/>
          <w:b/>
          <w:lang w:eastAsia="zh-CN"/>
        </w:rPr>
      </w:r>
    </w:p>
    <w:p>
      <w:pPr>
        <w:pStyle w:val="1038"/>
        <w:ind w:firstLine="426"/>
        <w:jc w:val="both"/>
        <w:rPr>
          <w:rFonts w:eastAsia="SimSun"/>
          <w:lang w:eastAsia="zh-CN"/>
        </w:rPr>
      </w:pPr>
      <w:r>
        <w:rPr>
          <w:rFonts w:eastAsia="SimSun"/>
          <w:lang w:eastAsia="zh-CN"/>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rFonts w:eastAsia="SimSun"/>
          <w:lang w:eastAsia="zh-CN"/>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При размещении зданий, строений и сооружений необходимо учитывать положения следующих статей настоящих Правил: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49. Описание ограничений по условиям охраны объектов культурного наследия;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50. Описание ограничений по экологическим и санитарно-эпидемиологическим условиям;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51. Иные ограничения использования земельных участков и объектов капитального строительства.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использование сточных вод в целях регулирования плодородия почв;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3) осуществление авиационных мер по борьбе с вредными организмами.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rPr>
          <w:rFonts w:eastAsia="SimSun"/>
          <w:bCs/>
          <w:u w:val="single"/>
          <w:lang w:eastAsia="zh-CN"/>
        </w:rPr>
        <w:outlineLvl w:val="0"/>
      </w:pPr>
      <w:r/>
      <w:bookmarkStart w:id="138" w:name="_Toc99705646"/>
      <w:r/>
      <w:bookmarkStart w:id="139" w:name="_Toc214358779"/>
      <w:r>
        <w:rPr>
          <w:rFonts w:eastAsia="SimSun"/>
          <w:bCs/>
          <w:u w:val="single"/>
          <w:lang w:eastAsia="zh-CN"/>
        </w:rPr>
        <w:t xml:space="preserve">И1. Зона инженерной инфраструктуры.</w:t>
      </w:r>
      <w:bookmarkEnd w:id="137"/>
      <w:r/>
      <w:bookmarkEnd w:id="138"/>
      <w:r>
        <w:rPr>
          <w:rFonts w:eastAsia="SimSun"/>
          <w:bCs/>
          <w:u w:val="single"/>
          <w:lang w:eastAsia="zh-CN"/>
        </w:rPr>
      </w:r>
      <w:r>
        <w:rPr>
          <w:rFonts w:eastAsia="SimSun"/>
          <w:bCs/>
          <w:u w:val="single"/>
          <w:lang w:eastAsia="zh-CN"/>
        </w:rPr>
      </w:r>
    </w:p>
    <w:p>
      <w:pPr>
        <w:pStyle w:val="1038"/>
        <w:jc w:val="center"/>
        <w:rPr>
          <w:rFonts w:eastAsia="SimSun"/>
          <w:bCs/>
          <w:u w:val="single"/>
          <w:lang w:eastAsia="zh-CN"/>
        </w:rPr>
      </w:pPr>
      <w:r>
        <w:rPr>
          <w:rFonts w:eastAsia="SimSun"/>
          <w:bCs/>
          <w:u w:val="single"/>
          <w:lang w:eastAsia="zh-CN"/>
        </w:rPr>
      </w:r>
      <w:r>
        <w:rPr>
          <w:rFonts w:eastAsia="SimSun"/>
          <w:bCs/>
          <w:u w:val="single"/>
          <w:lang w:eastAsia="zh-CN"/>
        </w:rPr>
      </w:r>
      <w:r>
        <w:rPr>
          <w:rFonts w:eastAsia="SimSun"/>
          <w:bCs/>
          <w:u w:val="single"/>
          <w:lang w:eastAsia="zh-CN"/>
        </w:rPr>
      </w:r>
    </w:p>
    <w:p>
      <w:pPr>
        <w:pStyle w:val="1038"/>
        <w:jc w:val="center"/>
        <w:keepLines/>
        <w:spacing w:line="320" w:lineRule="exact"/>
        <w:rPr>
          <w:rFonts w:eastAsia="SimSun"/>
        </w:rPr>
      </w:pPr>
      <w:r/>
      <w:bookmarkStart w:id="140" w:name="_Toc99705647"/>
      <w:r/>
      <w:bookmarkStart w:id="141" w:name="_Toc111807186"/>
      <w:r>
        <w:rPr>
          <w:rFonts w:eastAsia="SimSun"/>
        </w:rPr>
        <w:t xml:space="preserve">ОСНОВНЫЕ ВИДЫ И ПАРАМЕТРЫ РАЗРЕШЕННОГО ИСПОЛЬЗОВАНИЯ</w:t>
      </w:r>
      <w:bookmarkEnd w:id="139"/>
      <w:r/>
      <w:bookmarkEnd w:id="140"/>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77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230"/>
        <w:gridCol w:w="3829"/>
        <w:gridCol w:w="371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230"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29" w:type="dxa"/>
            <w:vAlign w:val="center"/>
            <w:textDirection w:val="lrTb"/>
            <w:noWrap w:val="false"/>
          </w:tcPr>
          <w:p>
            <w:pPr>
              <w:pStyle w:val="1038"/>
              <w:ind w:hanging="9"/>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71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4"/>
        </w:trPr>
        <w:tc>
          <w:tcPr>
            <w:tcW w:w="2230" w:type="dxa"/>
            <w:vAlign w:val="top"/>
            <w:textDirection w:val="lrTb"/>
            <w:noWrap w:val="false"/>
          </w:tcPr>
          <w:p>
            <w:pPr>
              <w:pStyle w:val="1038"/>
              <w:jc w:val="both"/>
              <w:rPr>
                <w:shd w:val="clear" w:color="auto" w:fill="ffffff"/>
              </w:rPr>
            </w:pPr>
            <w:r>
              <w:rPr>
                <w:shd w:val="clear" w:color="auto" w:fill="ffffff"/>
              </w:rPr>
              <w:t xml:space="preserve">Коммунальное обслуживание </w:t>
            </w:r>
            <w:r>
              <w:t xml:space="preserve">[3.1]</w:t>
            </w:r>
            <w:r>
              <w:rPr>
                <w:shd w:val="clear" w:color="auto" w:fill="ffffff"/>
              </w:rPr>
            </w:r>
            <w:r>
              <w:rPr>
                <w:shd w:val="clear" w:color="auto" w:fill="ffffff"/>
              </w:rPr>
            </w:r>
          </w:p>
        </w:tc>
        <w:tc>
          <w:tcPr>
            <w:tcW w:w="3829" w:type="dxa"/>
            <w:vAlign w:val="top"/>
            <w:textDirection w:val="lrTb"/>
            <w:noWrap w:val="false"/>
          </w:tcPr>
          <w:p>
            <w:pPr>
              <w:pStyle w:val="1038"/>
              <w:jc w:val="both"/>
              <w:rPr>
                <w:shd w:val="clear" w:color="auto" w:fill="ffffff"/>
              </w:rPr>
            </w:pPr>
            <w:r>
              <w:rPr>
                <w:shd w:val="clear" w:color="auto" w:fill="ffffff"/>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rPr>
                <w:shd w:val="clear" w:color="auto" w:fill="ffffff"/>
              </w:rP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rPr>
                <w:shd w:val="clear" w:color="auto" w:fill="ffffff"/>
              </w:rPr>
            </w:r>
            <w:r>
              <w:rPr>
                <w:shd w:val="clear" w:color="auto" w:fill="ffffff"/>
              </w:rPr>
            </w:r>
          </w:p>
        </w:tc>
        <w:tc>
          <w:tcPr>
            <w:tcW w:w="3717"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 не 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10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3</w:t>
            </w:r>
            <w:r>
              <w:rPr>
                <w:rFonts w:eastAsia="SimSun"/>
                <w:lang w:eastAsia="zh-CN"/>
              </w:rPr>
              <w:t xml:space="preserve"> этажа </w:t>
            </w:r>
            <w:r>
              <w:rPr>
                <w:rFonts w:eastAsia="SimSun"/>
                <w:lang w:eastAsia="zh-CN"/>
              </w:rPr>
              <w:t xml:space="preserve">(включая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w:t>
            </w:r>
            <w:r>
              <w:rPr>
                <w:rFonts w:eastAsia="SimSun"/>
                <w:lang w:eastAsia="zh-CN"/>
              </w:rPr>
              <w:t xml:space="preserve"> 15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минимальный процент озеленения – </w:t>
            </w:r>
            <w:r>
              <w:rPr>
                <w:rFonts w:eastAsia="SimSun"/>
                <w:lang w:eastAsia="zh-CN"/>
              </w:rPr>
              <w:t xml:space="preserve">3</w:t>
            </w:r>
            <w:r>
              <w:rPr>
                <w:rFonts w:eastAsia="SimSun"/>
                <w:lang w:eastAsia="zh-CN"/>
              </w:rPr>
              <w:t xml:space="preserve">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4"/>
        </w:trPr>
        <w:tc>
          <w:tcPr>
            <w:tcW w:w="2230" w:type="dxa"/>
            <w:vAlign w:val="top"/>
            <w:textDirection w:val="lrTb"/>
            <w:noWrap w:val="false"/>
          </w:tcPr>
          <w:p>
            <w:pPr>
              <w:pStyle w:val="1038"/>
              <w:jc w:val="both"/>
              <w:rPr>
                <w:shd w:val="clear" w:color="auto" w:fill="ffffff"/>
              </w:rPr>
            </w:pPr>
            <w:r>
              <w:rPr>
                <w:shd w:val="clear" w:color="auto" w:fill="ffffff"/>
              </w:rPr>
              <w:t xml:space="preserve">Энергетика</w:t>
            </w:r>
            <w:r>
              <w:rPr>
                <w:shd w:val="clear" w:color="auto" w:fill="ffffff"/>
              </w:rPr>
            </w:r>
            <w:r>
              <w:rPr>
                <w:shd w:val="clear" w:color="auto" w:fill="ffffff"/>
              </w:rPr>
            </w:r>
          </w:p>
          <w:p>
            <w:pPr>
              <w:pStyle w:val="1038"/>
              <w:jc w:val="both"/>
              <w:rPr>
                <w:shd w:val="clear" w:color="auto" w:fill="ffffff"/>
              </w:rPr>
            </w:pPr>
            <w:r>
              <w:t xml:space="preserve">[6.7]</w:t>
            </w:r>
            <w:r>
              <w:rPr>
                <w:shd w:val="clear" w:color="auto" w:fill="ffffff"/>
              </w:rPr>
            </w:r>
            <w:r>
              <w:rPr>
                <w:shd w:val="clear" w:color="auto" w:fill="ffffff"/>
              </w:rPr>
            </w:r>
          </w:p>
        </w:tc>
        <w:tc>
          <w:tcPr>
            <w:tcW w:w="3829" w:type="dxa"/>
            <w:vAlign w:val="top"/>
            <w:textDirection w:val="lrTb"/>
            <w:noWrap w:val="false"/>
          </w:tcPr>
          <w:p>
            <w:pPr>
              <w:pStyle w:val="1038"/>
              <w:jc w:val="both"/>
              <w:rPr>
                <w:shd w:val="clear" w:color="auto" w:fill="ffffff"/>
              </w:rPr>
            </w:pPr>
            <w:r>
              <w:rPr>
                <w:shd w:val="clear" w:color="auto" w:fill="ffffff"/>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r>
              <w:fldChar w:fldCharType="begin"/>
            </w:r>
            <w:r>
              <w:instrText xml:space="preserve"> HYPERLINK \l "sub_1031" </w:instrText>
            </w:r>
            <w:r>
              <w:fldChar w:fldCharType="separate"/>
            </w:r>
            <w:r>
              <w:rPr>
                <w:shd w:val="clear" w:color="auto" w:fill="ffffff"/>
              </w:rPr>
              <w:t xml:space="preserve">кодом 3.1</w:t>
            </w:r>
            <w:r>
              <w:rPr>
                <w:shd w:val="clear" w:color="auto" w:fill="ffffff"/>
              </w:rPr>
              <w:fldChar w:fldCharType="end"/>
            </w:r>
            <w:r>
              <w:rPr>
                <w:shd w:val="clear" w:color="auto" w:fill="ffffff"/>
              </w:rPr>
            </w:r>
            <w:r>
              <w:rPr>
                <w:shd w:val="clear" w:color="auto" w:fill="ffffff"/>
              </w:rPr>
            </w:r>
          </w:p>
        </w:tc>
        <w:tc>
          <w:tcPr>
            <w:tcW w:w="371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4"/>
        </w:trPr>
        <w:tc>
          <w:tcPr>
            <w:tcW w:w="2230" w:type="dxa"/>
            <w:vAlign w:val="top"/>
            <w:textDirection w:val="lrTb"/>
            <w:noWrap w:val="false"/>
          </w:tcPr>
          <w:p>
            <w:pPr>
              <w:pStyle w:val="1038"/>
              <w:jc w:val="both"/>
              <w:rPr>
                <w:shd w:val="clear" w:color="auto" w:fill="ffffff"/>
              </w:rPr>
            </w:pPr>
            <w:r>
              <w:rPr>
                <w:shd w:val="clear" w:color="auto" w:fill="ffffff"/>
              </w:rPr>
              <w:t xml:space="preserve">Обеспечение деятельности в области гидрометеорологии и смежных с ней областях [3.9.1]</w:t>
            </w:r>
            <w:r>
              <w:rPr>
                <w:shd w:val="clear" w:color="auto" w:fill="ffffff"/>
              </w:rPr>
            </w:r>
            <w:r>
              <w:rPr>
                <w:shd w:val="clear" w:color="auto" w:fill="ffffff"/>
              </w:rPr>
            </w:r>
          </w:p>
        </w:tc>
        <w:tc>
          <w:tcPr>
            <w:tcW w:w="3829" w:type="dxa"/>
            <w:vAlign w:val="top"/>
            <w:textDirection w:val="lrTb"/>
            <w:noWrap w:val="false"/>
          </w:tcPr>
          <w:p>
            <w:pPr>
              <w:pStyle w:val="1038"/>
              <w:jc w:val="both"/>
              <w:keepLines/>
            </w:pPr>
            <w:r>
              <w:t xml:space="preserve">Размещение объектов капитального строительства, предназначенных для наблюдений за физическими и химическими процессами, п</w:t>
            </w:r>
            <w:r>
              <w:t xml:space="preserve">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w:t>
            </w:r>
            <w:r>
              <w:t xml:space="preserve">–</w:t>
            </w:r>
            <w:r>
              <w:t xml:space="preserve">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r/>
          </w:p>
        </w:tc>
        <w:tc>
          <w:tcPr>
            <w:tcW w:w="371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4"/>
        </w:trPr>
        <w:tc>
          <w:tcPr>
            <w:tcW w:w="2230" w:type="dxa"/>
            <w:vAlign w:val="top"/>
            <w:textDirection w:val="lrTb"/>
            <w:noWrap w:val="false"/>
          </w:tcPr>
          <w:p>
            <w:pPr>
              <w:pStyle w:val="1038"/>
              <w:jc w:val="both"/>
              <w:rPr>
                <w:shd w:val="clear" w:color="auto" w:fill="ffffff"/>
              </w:rPr>
            </w:pPr>
            <w:r>
              <w:rPr>
                <w:shd w:val="clear" w:color="auto" w:fill="ffffff"/>
              </w:rPr>
              <w:t xml:space="preserve">Историко-культурная деятельность [9.3]</w:t>
            </w:r>
            <w:r>
              <w:rPr>
                <w:shd w:val="clear" w:color="auto" w:fill="ffffff"/>
              </w:rPr>
            </w:r>
            <w:r>
              <w:rPr>
                <w:shd w:val="clear" w:color="auto" w:fill="ffffff"/>
              </w:rPr>
            </w:r>
          </w:p>
        </w:tc>
        <w:tc>
          <w:tcPr>
            <w:tcW w:w="3829" w:type="dxa"/>
            <w:vAlign w:val="top"/>
            <w:textDirection w:val="lrTb"/>
            <w:noWrap w:val="false"/>
          </w:tcPr>
          <w:p>
            <w:pPr>
              <w:pStyle w:val="1038"/>
              <w:jc w:val="both"/>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p>
        </w:tc>
        <w:tc>
          <w:tcPr>
            <w:tcW w:w="3717" w:type="dxa"/>
            <w:vAlign w:val="top"/>
            <w:vMerge w:val="restart"/>
            <w:textDirection w:val="lrTb"/>
            <w:noWrap w:val="false"/>
          </w:tcPr>
          <w:p>
            <w:pPr>
              <w:pStyle w:val="1038"/>
              <w:ind w:firstLine="709"/>
              <w:tabs>
                <w:tab w:val="left" w:pos="1134" w:leader="none"/>
              </w:tabs>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25"/>
        </w:trPr>
        <w:tc>
          <w:tcPr>
            <w:tcW w:w="2230" w:type="dxa"/>
            <w:vAlign w:val="top"/>
            <w:textDirection w:val="lrTb"/>
            <w:noWrap w:val="false"/>
          </w:tcPr>
          <w:p>
            <w:pPr>
              <w:pStyle w:val="1038"/>
              <w:jc w:val="both"/>
              <w:keepLines/>
            </w:pPr>
            <w:r>
              <w:rPr>
                <w:shd w:val="clear" w:color="auto" w:fill="ffffff"/>
              </w:rPr>
              <w:t xml:space="preserve">Связь </w:t>
            </w:r>
            <w:r>
              <w:t xml:space="preserve">[6.8]</w:t>
            </w:r>
            <w:r/>
          </w:p>
        </w:tc>
        <w:tc>
          <w:tcPr>
            <w:tcW w:w="3829"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связи, радиовещания, телевидения, включая воздушные радиорелейные, надземные и подземные кабельные лин</w:t>
            </w:r>
            <w:r>
              <w:rPr>
                <w:shd w:val="clear" w:color="auto" w:fill="ffffff"/>
              </w:rPr>
              <w:t xml:space="preserve">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r>
              <w:fldChar w:fldCharType="begin"/>
            </w:r>
            <w:r>
              <w:instrText xml:space="preserve"> HYPERLINK \l "sub_1311" </w:instrText>
            </w:r>
            <w:r>
              <w:fldChar w:fldCharType="separate"/>
            </w:r>
            <w:r>
              <w:rPr>
                <w:shd w:val="clear" w:color="auto" w:fill="ffffff"/>
              </w:rPr>
              <w:t xml:space="preserve">кодами 3.1.1</w:t>
            </w:r>
            <w:r>
              <w:rPr>
                <w:shd w:val="clear" w:color="auto" w:fill="ffffff"/>
              </w:rPr>
              <w:fldChar w:fldCharType="end"/>
            </w:r>
            <w:r>
              <w:rPr>
                <w:shd w:val="clear" w:color="auto" w:fill="ffffff"/>
              </w:rPr>
              <w:t xml:space="preserve">, </w:t>
            </w:r>
            <w:r>
              <w:fldChar w:fldCharType="begin"/>
            </w:r>
            <w:r>
              <w:instrText xml:space="preserve"> HYPERLINK \l "sub_1323" </w:instrText>
            </w:r>
            <w:r>
              <w:fldChar w:fldCharType="separate"/>
            </w:r>
            <w:r>
              <w:rPr>
                <w:shd w:val="clear" w:color="auto" w:fill="ffffff"/>
              </w:rPr>
              <w:t xml:space="preserve">3.2.3</w:t>
            </w:r>
            <w:r>
              <w:rPr>
                <w:shd w:val="clear" w:color="auto" w:fill="ffffff"/>
              </w:rPr>
              <w:fldChar w:fldCharType="end"/>
            </w:r>
            <w:r>
              <w:rPr>
                <w:shd w:val="clear" w:color="auto" w:fill="ffffff"/>
              </w:rPr>
            </w:r>
            <w:r>
              <w:rPr>
                <w:shd w:val="clear" w:color="auto" w:fill="ffffff"/>
              </w:rPr>
            </w:r>
          </w:p>
        </w:tc>
        <w:tc>
          <w:tcPr>
            <w:tcW w:w="371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95"/>
        </w:trPr>
        <w:tc>
          <w:tcPr>
            <w:tcW w:w="2230" w:type="dxa"/>
            <w:vAlign w:val="top"/>
            <w:textDirection w:val="lrTb"/>
            <w:noWrap w:val="false"/>
          </w:tcPr>
          <w:p>
            <w:pPr>
              <w:pStyle w:val="1038"/>
              <w:jc w:val="both"/>
              <w:keepLines/>
              <w:rPr>
                <w:shd w:val="clear" w:color="auto" w:fill="ffffff"/>
              </w:rPr>
            </w:pPr>
            <w:r>
              <w:rPr>
                <w:shd w:val="clear" w:color="auto" w:fill="ffffff"/>
              </w:rPr>
              <w:t xml:space="preserve">Трубопроводный транспорт </w:t>
            </w:r>
            <w:r>
              <w:t xml:space="preserve">[9.3]</w:t>
            </w:r>
            <w:r>
              <w:rPr>
                <w:shd w:val="clear" w:color="auto" w:fill="ffffff"/>
              </w:rPr>
            </w:r>
            <w:r>
              <w:rPr>
                <w:shd w:val="clear" w:color="auto" w:fill="ffffff"/>
              </w:rPr>
            </w:r>
          </w:p>
        </w:tc>
        <w:tc>
          <w:tcPr>
            <w:tcW w:w="3829" w:type="dxa"/>
            <w:vAlign w:val="top"/>
            <w:textDirection w:val="lrTb"/>
            <w:noWrap w:val="false"/>
          </w:tcPr>
          <w:p>
            <w:pPr>
              <w:pStyle w:val="1038"/>
              <w:jc w:val="both"/>
              <w:keepLines/>
              <w:rPr>
                <w:shd w:val="clear" w:color="auto" w:fill="ffffff"/>
              </w:rPr>
            </w:pPr>
            <w:r>
              <w:rPr>
                <w:shd w:val="clear" w:color="auto" w:fill="ffffff"/>
              </w:rPr>
              <w:t xml:space="preserve">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r>
              <w:rPr>
                <w:shd w:val="clear" w:color="auto" w:fill="ffffff"/>
              </w:rPr>
            </w:r>
            <w:r>
              <w:rPr>
                <w:shd w:val="clear" w:color="auto" w:fill="ffffff"/>
              </w:rPr>
            </w:r>
          </w:p>
        </w:tc>
        <w:tc>
          <w:tcPr>
            <w:tcW w:w="371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55"/>
        </w:trPr>
        <w:tc>
          <w:tcPr>
            <w:tcW w:w="2230" w:type="dxa"/>
            <w:vAlign w:val="top"/>
            <w:textDirection w:val="lrTb"/>
            <w:noWrap w:val="false"/>
          </w:tcPr>
          <w:p>
            <w:pPr>
              <w:pStyle w:val="1038"/>
              <w:jc w:val="both"/>
              <w:keepLines/>
              <w:rPr>
                <w:shd w:val="clear" w:color="auto" w:fill="ffffff"/>
              </w:rPr>
            </w:pPr>
            <w:r>
              <w:rPr>
                <w:shd w:val="clear" w:color="auto" w:fill="ffffff"/>
              </w:rPr>
              <w:t xml:space="preserve">Специальное пользование водными объектами </w:t>
            </w:r>
            <w:r>
              <w:t xml:space="preserve">[11.2]</w:t>
            </w:r>
            <w:r>
              <w:rPr>
                <w:shd w:val="clear" w:color="auto" w:fill="ffffff"/>
              </w:rPr>
            </w:r>
            <w:r>
              <w:rPr>
                <w:shd w:val="clear" w:color="auto" w:fill="ffffff"/>
              </w:rPr>
            </w:r>
          </w:p>
        </w:tc>
        <w:tc>
          <w:tcPr>
            <w:tcW w:w="3829" w:type="dxa"/>
            <w:vAlign w:val="top"/>
            <w:textDirection w:val="lrTb"/>
            <w:noWrap w:val="false"/>
          </w:tcPr>
          <w:p>
            <w:pPr>
              <w:pStyle w:val="1038"/>
              <w:jc w:val="both"/>
              <w:keepLines/>
              <w:rPr>
                <w:shd w:val="clear" w:color="auto" w:fill="ffffff"/>
              </w:rPr>
            </w:pPr>
            <w:r>
              <w:rPr>
                <w:shd w:val="clear" w:color="auto" w:fill="ffffff"/>
              </w:rPr>
              <w:t xml:space="preserve">Использование земельных участков, примыкающих к водным объектам способами, необ</w:t>
            </w:r>
            <w:r>
              <w:rPr>
                <w:shd w:val="clear" w:color="auto" w:fill="ffffff"/>
              </w:rPr>
              <w:t xml:space="preserve">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r>
              <w:rPr>
                <w:shd w:val="clear" w:color="auto" w:fill="ffffff"/>
              </w:rPr>
            </w:r>
            <w:r>
              <w:rPr>
                <w:shd w:val="clear" w:color="auto" w:fill="ffffff"/>
              </w:rPr>
            </w:r>
          </w:p>
        </w:tc>
        <w:tc>
          <w:tcPr>
            <w:tcW w:w="371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94"/>
        </w:trPr>
        <w:tc>
          <w:tcPr>
            <w:tcW w:w="2230" w:type="dxa"/>
            <w:vAlign w:val="top"/>
            <w:textDirection w:val="lrTb"/>
            <w:noWrap w:val="false"/>
          </w:tcPr>
          <w:p>
            <w:pPr>
              <w:pStyle w:val="1038"/>
              <w:jc w:val="both"/>
              <w:keepLines/>
              <w:rPr>
                <w:shd w:val="clear" w:color="auto" w:fill="ffffff"/>
              </w:rPr>
            </w:pPr>
            <w:r>
              <w:rPr>
                <w:shd w:val="clear" w:color="auto" w:fill="ffffff"/>
              </w:rPr>
              <w:t xml:space="preserve">Гидротехнические сооружения </w:t>
            </w:r>
            <w:r>
              <w:t xml:space="preserve">[11.3]</w:t>
            </w:r>
            <w:r>
              <w:rPr>
                <w:shd w:val="clear" w:color="auto" w:fill="ffffff"/>
              </w:rPr>
            </w:r>
            <w:r>
              <w:rPr>
                <w:shd w:val="clear" w:color="auto" w:fill="ffffff"/>
              </w:rPr>
            </w:r>
          </w:p>
        </w:tc>
        <w:tc>
          <w:tcPr>
            <w:tcW w:w="3829" w:type="dxa"/>
            <w:vAlign w:val="top"/>
            <w:textDirection w:val="lrTb"/>
            <w:noWrap w:val="false"/>
          </w:tcPr>
          <w:p>
            <w:pPr>
              <w:pStyle w:val="1038"/>
              <w:jc w:val="both"/>
              <w:keepLines/>
              <w:rPr>
                <w:shd w:val="clear" w:color="auto" w:fill="ffffff"/>
              </w:rPr>
            </w:pPr>
            <w:r>
              <w:rPr>
                <w:shd w:val="clear" w:color="auto" w:fill="ffffff"/>
              </w:rPr>
              <w:t xml:space="preserve">Размещени</w:t>
            </w:r>
            <w:r>
              <w:rPr>
                <w:shd w:val="clear" w:color="auto" w:fill="ffffff"/>
              </w:rPr>
              <w:t xml:space="preserve">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r>
              <w:rPr>
                <w:shd w:val="clear" w:color="auto" w:fill="ffffff"/>
              </w:rPr>
            </w:r>
            <w:r>
              <w:rPr>
                <w:shd w:val="clear" w:color="auto" w:fill="ffffff"/>
              </w:rPr>
            </w:r>
          </w:p>
        </w:tc>
        <w:tc>
          <w:tcPr>
            <w:tcW w:w="3717"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426"/>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rPr>
          <w:rFonts w:eastAsia="SimSun"/>
        </w:rPr>
      </w:pPr>
      <w:r/>
      <w:bookmarkStart w:id="142" w:name="_Toc99705648"/>
      <w:r/>
      <w:bookmarkStart w:id="143" w:name="_Toc111807187"/>
      <w:r>
        <w:rPr>
          <w:rFonts w:eastAsia="SimSun"/>
        </w:rPr>
        <w:t xml:space="preserve">УСЛОВНО РАЗРЕШЕННЫЕ ВИДЫ И ПАРАМЕТРЫ ИСПОЛЬЗОВАНИЯ</w:t>
      </w:r>
      <w:bookmarkEnd w:id="141"/>
      <w:r/>
      <w:bookmarkEnd w:id="142"/>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63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1854"/>
        <w:gridCol w:w="3661"/>
        <w:gridCol w:w="411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854"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61"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4119"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4"/>
        </w:trPr>
        <w:tc>
          <w:tcPr>
            <w:tcW w:w="1854"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661"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4119" w:type="dxa"/>
            <w:vAlign w:val="top"/>
            <w:textDirection w:val="lrTb"/>
            <w:noWrap w:val="false"/>
          </w:tcPr>
          <w:p>
            <w:pPr>
              <w:pStyle w:val="1038"/>
              <w:jc w:val="center"/>
              <w:rPr>
                <w:rFonts w:eastAsia="SimSun"/>
                <w:lang w:eastAsia="zh-CN"/>
              </w:rPr>
            </w:pPr>
            <w:r>
              <w:rPr>
                <w:shd w:val="clear" w:color="auto" w:fill="ffffff"/>
              </w:rPr>
              <w:t xml:space="preserve">Отсутствует</w:t>
            </w:r>
            <w:r>
              <w:rPr>
                <w:rFonts w:eastAsia="SimSun"/>
                <w:lang w:eastAsia="zh-CN"/>
              </w:rPr>
            </w:r>
            <w:r>
              <w:rPr>
                <w:rFonts w:eastAsia="SimSun"/>
                <w:lang w:eastAsia="zh-CN"/>
              </w:rPr>
            </w:r>
          </w:p>
        </w:tc>
      </w:tr>
    </w:tbl>
    <w:p>
      <w:pPr>
        <w:pStyle w:val="1038"/>
        <w:ind w:firstLine="426"/>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077"/>
        <w:gridCol w:w="55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077" w:type="dxa"/>
            <w:vAlign w:val="center"/>
            <w:textDirection w:val="lrTb"/>
            <w:noWrap w:val="false"/>
          </w:tcPr>
          <w:p>
            <w:pPr>
              <w:pStyle w:val="1038"/>
              <w:ind w:firstLine="426"/>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529" w:type="dxa"/>
            <w:vAlign w:val="center"/>
            <w:textDirection w:val="lrTb"/>
            <w:noWrap w:val="false"/>
          </w:tcPr>
          <w:p>
            <w:pPr>
              <w:pStyle w:val="1038"/>
              <w:ind w:firstLine="426"/>
              <w:jc w:val="center"/>
              <w:tabs>
                <w:tab w:val="left" w:pos="2520" w:leader="none"/>
              </w:tabs>
              <w:rPr>
                <w:rFonts w:eastAsia="SimSun"/>
                <w:lang w:eastAsia="zh-CN"/>
              </w:rPr>
            </w:pPr>
            <w:r>
              <w:rPr>
                <w:rFonts w:eastAsia="SimSun"/>
                <w:lang w:eastAsia="zh-CN"/>
              </w:rPr>
              <w:t xml:space="preserve">ПРЕДЕЛЬНЫЕ РАЗМЕРЫ ЗЕМЕЛЬНЫХ</w:t>
            </w:r>
            <w:r>
              <w:rPr>
                <w:rFonts w:eastAsia="SimSun"/>
                <w:lang w:eastAsia="zh-CN"/>
              </w:rPr>
            </w:r>
            <w:r>
              <w:rPr>
                <w:rFonts w:eastAsia="SimSun"/>
                <w:lang w:eastAsia="zh-CN"/>
              </w:rPr>
            </w:r>
          </w:p>
          <w:p>
            <w:pPr>
              <w:pStyle w:val="1038"/>
              <w:ind w:firstLine="426"/>
              <w:jc w:val="center"/>
              <w:tabs>
                <w:tab w:val="left" w:pos="2520" w:leader="none"/>
              </w:tabs>
              <w:rPr>
                <w:rFonts w:eastAsia="SimSun"/>
                <w:lang w:eastAsia="zh-CN"/>
              </w:rPr>
            </w:pPr>
            <w:r>
              <w:rPr>
                <w:rFonts w:eastAsia="SimSun"/>
                <w:lang w:eastAsia="zh-CN"/>
              </w:rPr>
              <w:t xml:space="preserve">УЧАСТКОВ И ПРЕДЕЛЬНЫЕ ПАРАМЕТРЫ</w:t>
            </w:r>
            <w:r>
              <w:rPr>
                <w:rFonts w:eastAsia="SimSun"/>
                <w:lang w:eastAsia="zh-CN"/>
              </w:rPr>
            </w:r>
            <w:r>
              <w:rPr>
                <w:rFonts w:eastAsia="SimSun"/>
                <w:lang w:eastAsia="zh-CN"/>
              </w:rPr>
            </w:r>
          </w:p>
          <w:p>
            <w:pPr>
              <w:pStyle w:val="1038"/>
              <w:ind w:firstLine="426"/>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40"/>
        </w:trPr>
        <w:tc>
          <w:tcPr>
            <w:tcW w:w="4077" w:type="dxa"/>
            <w:vAlign w:val="center"/>
            <w:textDirection w:val="lrTb"/>
            <w:noWrap w:val="false"/>
          </w:tcPr>
          <w:p>
            <w:pPr>
              <w:pStyle w:val="1038"/>
              <w:ind w:firstLine="426"/>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c>
          <w:tcPr>
            <w:tcW w:w="5529" w:type="dxa"/>
            <w:vAlign w:val="center"/>
            <w:textDirection w:val="lrTb"/>
            <w:noWrap w:val="false"/>
          </w:tcPr>
          <w:p>
            <w:pPr>
              <w:pStyle w:val="1038"/>
              <w:ind w:firstLine="426"/>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Нижеуказанная информация должна отраж</w:t>
      </w:r>
      <w:r>
        <w:rPr>
          <w:rFonts w:eastAsia="SimSun"/>
          <w:lang w:eastAsia="zh-CN"/>
        </w:rP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Для объектов, расположенных в границе территорий, к которым установлены требования к архитектурно-градостроительному облику объекта капитального строительства параметры зас</w:t>
      </w:r>
      <w:r>
        <w:rPr>
          <w:rFonts w:eastAsia="SimSun"/>
          <w:lang w:eastAsia="zh-CN"/>
        </w:rPr>
        <w:t xml:space="preserve">тройки принимать согласно статье 47. «Требования к архитектурно-градостроительному облику объекта капитального строительства» (за исключением земельных участков с видами разрешенного использования, не указанными в таблице пункта 2 ст. 47 настоящих Правил).</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Действие градостроительного регламента не распространяется на земельные участки: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в границах терр</w:t>
      </w:r>
      <w:r>
        <w:rPr>
          <w:rFonts w:eastAsia="SimSun"/>
          <w:lang w:eastAsia="zh-CN"/>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rFonts w:eastAsia="SimSun"/>
          <w:lang w:eastAsia="zh-CN"/>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в границах территорий общего пользования;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3) предназначенные для размещения линейных объектов и (или) занятые линейными объектами;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4) предоставленные для добычи полезных ископаемых.</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w:t>
      </w:r>
      <w:r>
        <w:rPr>
          <w:rFonts w:eastAsia="SimSun"/>
          <w:lang w:eastAsia="zh-CN"/>
        </w:rPr>
        <w:t xml:space="preserve"> границах территориальной зоны И</w:t>
      </w:r>
      <w:r>
        <w:rPr>
          <w:rFonts w:eastAsia="SimSun"/>
          <w:lang w:eastAsia="zh-CN"/>
        </w:rPr>
        <w:t xml:space="preserve">1, применительно к которой предусматривается осуществление деятельности по комплексному развитию территории, расчетные показатели минимально допустимого уровня обеспеченност</w:t>
      </w:r>
      <w:r>
        <w:rPr>
          <w:rFonts w:eastAsia="SimSun"/>
          <w:lang w:eastAsia="zh-CN"/>
        </w:rPr>
        <w:t xml:space="preserve">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устанавливаются согласно норм градостроительного проектирования.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Cs/>
          <w:lang w:eastAsia="zh-CN"/>
        </w:rPr>
      </w:pPr>
      <w:r>
        <w:rPr>
          <w:rFonts w:eastAsia="SimSun"/>
          <w:lang w:eastAsia="zh-CN"/>
        </w:rPr>
        <w:t xml:space="preserve">При выдаче разрешения на строительство объектов капитальн</w:t>
      </w:r>
      <w:r>
        <w:rPr>
          <w:rFonts w:eastAsia="SimSun"/>
          <w:lang w:eastAsia="zh-CN"/>
        </w:rPr>
        <w:t xml:space="preserve">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осуществлятьс</w:t>
      </w:r>
      <w:r>
        <w:rPr>
          <w:rFonts w:eastAsia="SimSun"/>
          <w:lang w:eastAsia="zh-CN"/>
        </w:rPr>
        <w:t xml:space="preserve">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 декабря 2014 г. № 1300.</w:t>
      </w:r>
      <w:r>
        <w:rPr>
          <w:rFonts w:eastAsia="SimSun"/>
          <w:bCs/>
          <w:lang w:eastAsia="zh-CN"/>
        </w:rPr>
      </w:r>
      <w:r>
        <w:rPr>
          <w:rFonts w:eastAsia="SimSun"/>
          <w:bCs/>
          <w:lang w:eastAsia="zh-CN"/>
        </w:rPr>
      </w:r>
    </w:p>
    <w:p>
      <w:pPr>
        <w:pStyle w:val="1038"/>
        <w:ind w:firstLine="426"/>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w:t>
      </w:r>
      <w:r>
        <w:rPr>
          <w:rFonts w:eastAsia="SimSun"/>
          <w:lang w:eastAsia="zh-CN"/>
        </w:rPr>
        <w:t xml:space="preserve">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03 декабря 2014 г. № 1300.</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Наземные стоянки и парковки для обе</w:t>
      </w:r>
      <w:r>
        <w:rPr>
          <w:rFonts w:eastAsia="SimSun"/>
          <w:lang w:eastAsia="zh-CN"/>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Проектирование систем хозяйственно-питьевого водоснабжения и канализации городов и других населенных пунктов следует проводить в соответствии с требованиями </w:t>
        <w:br w:type="textWrapping" w:clear="all"/>
        <w:t xml:space="preserve">Свод правил СП 31.13330.2021 </w:t>
      </w:r>
      <w:r>
        <w:rPr>
          <w:rFonts w:eastAsia="SimSun"/>
          <w:lang w:eastAsia="zh-CN"/>
        </w:rPr>
        <w:t xml:space="preserve">«</w:t>
      </w:r>
      <w:r>
        <w:rPr>
          <w:rFonts w:eastAsia="SimSun"/>
          <w:lang w:eastAsia="zh-CN"/>
        </w:rPr>
        <w:t xml:space="preserve">СниП 2.04.02-84* Водоснабжение. Наружные сети и сооружения</w:t>
      </w:r>
      <w:r>
        <w:rPr>
          <w:rFonts w:eastAsia="SimSun"/>
          <w:lang w:eastAsia="zh-CN"/>
        </w:rPr>
        <w:t xml:space="preserve">»</w:t>
      </w:r>
      <w:r>
        <w:rPr>
          <w:rFonts w:eastAsia="SimSun"/>
          <w:lang w:eastAsia="zh-CN"/>
        </w:rPr>
        <w:t xml:space="preserve"> (утв. Приказом Министерства строительства и жилищно-коммунального хозяйства РФ от 27 декабря 2021 г. № 1016/пр), Свод правил СП 32.13330.2018 </w:t>
      </w:r>
      <w:r>
        <w:rPr>
          <w:rFonts w:eastAsia="SimSun"/>
          <w:lang w:eastAsia="zh-CN"/>
        </w:rPr>
        <w:t xml:space="preserve">«</w:t>
      </w:r>
      <w:r>
        <w:rPr>
          <w:rFonts w:eastAsia="SimSun"/>
          <w:lang w:eastAsia="zh-CN"/>
        </w:rPr>
        <w:t xml:space="preserve">СниП 2.04.03-85. Канализация. Наружные сети и сооружения</w:t>
      </w:r>
      <w:r>
        <w:rPr>
          <w:rFonts w:eastAsia="SimSun"/>
          <w:lang w:eastAsia="zh-CN"/>
        </w:rPr>
        <w:t xml:space="preserve">»</w:t>
      </w:r>
      <w:r>
        <w:rPr>
          <w:rFonts w:eastAsia="SimSun"/>
          <w:lang w:eastAsia="zh-CN"/>
        </w:rPr>
        <w:t xml:space="preserve"> (утв. Приказом Министерства строительства и жилищно-коммунального хозяйства РФ от 25 декабря 2018 г. N 860/пр) с учетом санитарно-гигиенической надежности получения питьевой воды, экологических и ресурсосберегающих требований. Жилая и о</w:t>
      </w:r>
      <w:r>
        <w:rPr>
          <w:rFonts w:eastAsia="SimSun"/>
          <w:lang w:eastAsia="zh-CN"/>
        </w:rPr>
        <w:t xml:space="preserve">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 обеспечены централизованными или локальными системами водоснабжения и канализации. В</w:t>
      </w:r>
      <w:r>
        <w:rPr>
          <w:rFonts w:eastAsia="SimSun"/>
          <w:lang w:eastAsia="zh-CN"/>
        </w:rPr>
        <w:t xml:space="preserve">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 объектов.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Допускается отклонение от предельных параметров разрешенного строительства, реконструкции объектов капитального строительства в установленном Градостроительным кодексом Российской Федерации порядке при предоставлении</w:t>
      </w:r>
      <w:r>
        <w:rPr>
          <w:rFonts w:eastAsia="SimSun"/>
          <w:lang w:eastAsia="zh-CN"/>
        </w:rPr>
        <w:t xml:space="preserve"> соответствующего мотивированного обоснования,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реконструкции объектов </w:t>
      </w:r>
      <w:r>
        <w:rPr>
          <w:rFonts w:eastAsia="SimSun"/>
          <w:lang w:eastAsia="zh-CN"/>
        </w:rPr>
        <w:t xml:space="preserve">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требований технич</w:t>
      </w:r>
      <w:r>
        <w:rPr>
          <w:rFonts w:eastAsia="SimSun"/>
          <w:lang w:eastAsia="zh-CN"/>
        </w:rPr>
        <w:t xml:space="preserve">еских регламентов) и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Расстояние до красной линии: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от Дошкольных образовательных учреждений и общеобразовательных школ (стены здания) – 10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от Пожарных депо – 10 м (15 м – для депо I типа);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3) улиц, от жилых и общественных зданий – 5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4) проездов, от жилых и общественных зданий – 3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5) от остальных зданий и сооружений – 5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территории сложившейся застройки жилые и общественные здания, а также гаражи, могут размещаться по красной линии элементов улично-дорожной сети по согласованию с органами местного самоуправления.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rFonts w:eastAsia="SimSun"/>
          <w:lang w:eastAsia="zh-CN"/>
        </w:rPr>
      </w:r>
      <w:r>
        <w:rPr>
          <w:rFonts w:eastAsia="SimSun"/>
          <w:lang w:eastAsia="zh-CN"/>
        </w:rPr>
      </w:r>
    </w:p>
    <w:p>
      <w:pPr>
        <w:pStyle w:val="1038"/>
        <w:ind w:firstLine="426"/>
        <w:jc w:val="both"/>
        <w:rPr>
          <w:rFonts w:eastAsia="SimSun"/>
          <w:lang w:val="en-US" w:eastAsia="zh-CN"/>
        </w:rPr>
      </w:pPr>
      <w:r>
        <w:rPr>
          <w:rFonts w:eastAsia="SimSun"/>
          <w:lang w:val="en-US" w:eastAsia="zh-CN"/>
        </w:rPr>
      </w:r>
      <w:r>
        <w:rPr>
          <w:rFonts w:eastAsia="SimSun"/>
          <w:lang w:val="en-US" w:eastAsia="zh-CN"/>
        </w:rPr>
      </w:r>
      <w:r>
        <w:rPr>
          <w:rFonts w:eastAsia="SimSun"/>
          <w:lang w:val="en-US" w:eastAsia="zh-CN"/>
        </w:rPr>
      </w:r>
    </w:p>
    <w:p>
      <w:pPr>
        <w:pStyle w:val="1038"/>
        <w:ind w:firstLine="426"/>
        <w:jc w:val="both"/>
        <w:rPr>
          <w:rFonts w:eastAsia="SimSun"/>
          <w:lang w:val="en-US" w:eastAsia="zh-CN"/>
        </w:rPr>
      </w:pPr>
      <w:r>
        <w:rPr>
          <w:rFonts w:eastAsia="SimSun"/>
          <w:lang w:val="en-US" w:eastAsia="zh-CN"/>
        </w:rPr>
        <w:t xml:space="preserve">На территориях с застройкой жилыми домами</w:t>
      </w:r>
      <w:r>
        <w:rPr>
          <w:rFonts w:eastAsia="SimSun"/>
          <w:lang w:eastAsia="zh-CN"/>
        </w:rPr>
        <w:t xml:space="preserve">,</w:t>
      </w:r>
      <w:r>
        <w:rPr>
          <w:rFonts w:eastAsia="SimSun"/>
          <w:lang w:val="en-US" w:eastAsia="zh-CN"/>
        </w:rPr>
        <w:t xml:space="preserve"> </w:t>
      </w:r>
      <w:r>
        <w:rPr>
          <w:rFonts w:eastAsia="SimSun"/>
          <w:lang w:eastAsia="zh-CN"/>
        </w:rPr>
        <w:t xml:space="preserve">при</w:t>
      </w:r>
      <w:r>
        <w:rPr>
          <w:rFonts w:eastAsia="SimSun"/>
          <w:lang w:val="en-US" w:eastAsia="zh-CN"/>
        </w:rPr>
        <w:t xml:space="preserve">усадебными</w:t>
      </w:r>
      <w:r>
        <w:rPr>
          <w:rFonts w:eastAsia="SimSun"/>
          <w:lang w:eastAsia="zh-CN"/>
        </w:rPr>
        <w:t xml:space="preserve"> домами,</w:t>
      </w:r>
      <w:r>
        <w:rPr>
          <w:rFonts w:eastAsia="SimSun"/>
          <w:lang w:val="en-US" w:eastAsia="zh-CN"/>
        </w:rPr>
        <w:t xml:space="preserve"> одно-,</w:t>
      </w:r>
      <w:r>
        <w:rPr>
          <w:rFonts w:eastAsia="SimSun"/>
          <w:lang w:val="en-US" w:eastAsia="zh-CN"/>
        </w:rPr>
        <w:t xml:space="preserve">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по санитарным и бытовым условиям должно быть </w:t>
        <w:br/>
        <w:t xml:space="preserve">не менее</w:t>
      </w:r>
      <w:r>
        <w:rPr>
          <w:rFonts w:eastAsia="SimSun"/>
          <w:lang w:eastAsia="zh-CN"/>
        </w:rPr>
        <w:t xml:space="preserve"> </w:t>
      </w:r>
      <w:r>
        <w:rPr>
          <w:rFonts w:eastAsia="SimSun"/>
          <w:lang w:val="en-US" w:eastAsia="zh-CN"/>
        </w:rPr>
        <w:t xml:space="preserve">6 м.</w:t>
      </w:r>
      <w:r>
        <w:rPr>
          <w:rFonts w:eastAsia="SimSun"/>
          <w:lang w:val="en-US" w:eastAsia="zh-CN"/>
        </w:rPr>
      </w:r>
      <w:r>
        <w:rPr>
          <w:rFonts w:eastAsia="SimSun"/>
          <w:lang w:val="en-US" w:eastAsia="zh-CN"/>
        </w:rPr>
      </w:r>
    </w:p>
    <w:p>
      <w:pPr>
        <w:pStyle w:val="1038"/>
        <w:ind w:firstLine="426"/>
        <w:jc w:val="both"/>
        <w:rPr>
          <w:rFonts w:eastAsia="SimSun"/>
          <w:lang w:eastAsia="zh-CN"/>
        </w:rPr>
      </w:pPr>
      <w:r>
        <w:rPr>
          <w:rFonts w:eastAsia="SimSun"/>
          <w:lang w:eastAsia="zh-CN"/>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При проектировании, строительстве, изм</w:t>
      </w:r>
      <w:r>
        <w:rPr>
          <w:rFonts w:eastAsia="SimSun"/>
          <w:lang w:eastAsia="zh-CN"/>
        </w:rPr>
        <w:t xml:space="preserve">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 объектов защиты, необходимо руководствоваться сводом правил СП 4.13130.2013 </w:t>
      </w:r>
      <w:r>
        <w:rPr>
          <w:rFonts w:eastAsia="SimSun"/>
          <w:lang w:eastAsia="zh-CN"/>
        </w:rPr>
        <w:t xml:space="preserve">«</w:t>
      </w:r>
      <w:r>
        <w:rPr>
          <w:rFonts w:eastAsia="SimSun"/>
          <w:lang w:eastAsia="zh-CN"/>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rFonts w:eastAsia="SimSun"/>
          <w:lang w:eastAsia="zh-CN"/>
        </w:rPr>
        <w:t xml:space="preserve">»</w:t>
      </w:r>
      <w:r>
        <w:rPr>
          <w:rFonts w:eastAsia="SimSun"/>
          <w:lang w:eastAsia="zh-CN"/>
        </w:rPr>
        <w:t xml:space="preserve"> (утв. Приказом М</w:t>
      </w:r>
      <w:r>
        <w:rPr>
          <w:rFonts w:eastAsia="SimSun"/>
          <w:lang w:eastAsia="zh-CN"/>
        </w:rPr>
        <w:t xml:space="preserve">ЧС России от 24 апреля 2013 г. №</w:t>
      </w:r>
      <w:r>
        <w:rPr>
          <w:rFonts w:eastAsia="SimSun"/>
          <w:lang w:eastAsia="zh-CN"/>
        </w:rPr>
        <w:t xml:space="preserve"> 288) (с изменениями и дополнениями), за исключением зданий и сооружений класса функциональной пожарной опасности Ф1.3 высотой более 75 м, и здания и сооружения других классов функциональной пожарной опасн</w:t>
      </w:r>
      <w:r>
        <w:rPr>
          <w:rFonts w:eastAsia="SimSun"/>
          <w:lang w:eastAsia="zh-CN"/>
        </w:rPr>
        <w:t xml:space="preserve">ости высотой более 50 м, а также на объекты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w:t>
      </w:r>
      <w:r>
        <w:rPr>
          <w:rFonts w:eastAsia="SimSun"/>
          <w:lang w:eastAsia="zh-CN"/>
        </w:rPr>
        <w:t xml:space="preserve">нктов хранения ядерных материалов и радиоактивных веществ. Применение указанного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 </w:t>
      </w:r>
      <w:r>
        <w:fldChar w:fldCharType="begin"/>
      </w:r>
      <w:r>
        <w:instrText xml:space="preserve"> HYPERLINK "https://internet.garant.ru/" \l "/document/12161584/entry/88" </w:instrText>
      </w:r>
      <w:r>
        <w:fldChar w:fldCharType="separate"/>
      </w:r>
      <w:r>
        <w:rPr>
          <w:lang w:eastAsia="zh-CN"/>
        </w:rPr>
        <w:t xml:space="preserve">Федеральным законом</w:t>
      </w:r>
      <w:r>
        <w:rPr>
          <w:lang w:eastAsia="zh-CN"/>
        </w:rPr>
        <w:fldChar w:fldCharType="end"/>
      </w:r>
      <w:r>
        <w:rPr>
          <w:rFonts w:eastAsia="SimSun"/>
          <w:lang w:eastAsia="zh-CN"/>
        </w:rPr>
        <w:t xml:space="preserve"> </w:t>
      </w:r>
      <w:r>
        <w:rPr>
          <w:rFonts w:eastAsia="SimSun"/>
          <w:lang w:eastAsia="zh-CN"/>
        </w:rPr>
        <w:t xml:space="preserve">от 22 июля 2008 г. №</w:t>
      </w:r>
      <w:r>
        <w:rPr>
          <w:rFonts w:eastAsia="SimSun"/>
          <w:lang w:eastAsia="zh-CN"/>
        </w:rPr>
        <w:t xml:space="preserve"> 123-ФЗ </w:t>
      </w:r>
      <w:r>
        <w:rPr>
          <w:rFonts w:eastAsia="SimSun"/>
          <w:lang w:eastAsia="zh-CN"/>
        </w:rPr>
        <w:t xml:space="preserve">«</w:t>
      </w:r>
      <w:r>
        <w:rPr>
          <w:rFonts w:eastAsia="SimSun"/>
          <w:lang w:eastAsia="zh-CN"/>
        </w:rPr>
        <w:t xml:space="preserve">Технический регламент о требованиях пожарной безопасности</w:t>
      </w:r>
      <w:r>
        <w:rPr>
          <w:rFonts w:eastAsia="SimSun"/>
          <w:lang w:eastAsia="zh-CN"/>
        </w:rPr>
        <w:t xml:space="preserve">»</w:t>
      </w:r>
      <w:r>
        <w:rPr>
          <w:rFonts w:eastAsia="SimSun"/>
          <w:lang w:eastAsia="zh-CN"/>
        </w:rPr>
        <w:t xml:space="preserve">.</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rFonts w:eastAsia="SimSun"/>
          <w:lang w:eastAsia="zh-CN"/>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rFonts w:eastAsia="SimSun"/>
          <w:lang w:eastAsia="zh-CN"/>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r>
        <w:rPr>
          <w:rFonts w:eastAsia="SimSun"/>
          <w:lang w:eastAsia="zh-CN"/>
        </w:rPr>
      </w:r>
      <w:r>
        <w:rPr>
          <w:rFonts w:eastAsia="SimSun"/>
          <w:lang w:eastAsia="zh-CN"/>
        </w:rPr>
      </w:r>
    </w:p>
    <w:p>
      <w:pPr>
        <w:pStyle w:val="1038"/>
        <w:ind w:firstLine="426"/>
        <w:jc w:val="both"/>
        <w:rPr>
          <w:rFonts w:eastAsia="SimSun"/>
          <w:lang w:val="en-US" w:eastAsia="zh-CN"/>
        </w:rPr>
      </w:pPr>
      <w:r>
        <w:rPr>
          <w:rFonts w:eastAsia="SimSun"/>
          <w:lang w:val="en-US" w:eastAsia="zh-CN"/>
        </w:rPr>
        <w:t xml:space="preserve">Септики:</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минимальный отступ от красной линии улиц, проездов не менее 8 м;</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от границ соседнего земельного участка не менее 4 м (при условии, что расстояние от фундаментов построек на соседнем земельном участке не менее 5 м.);</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водонепроницаемые – на расстоянии не менее 5 м от фундамента построек,</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фильтрующие – на расстоянии не менее 8 м от фундамента построек;</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 – не менее 25 м.</w:t>
      </w:r>
      <w:r>
        <w:rPr>
          <w:rFonts w:eastAsia="SimSun"/>
          <w:lang w:val="en-US" w:eastAsia="zh-CN"/>
        </w:rPr>
      </w:r>
      <w:r>
        <w:rPr>
          <w:rFonts w:eastAsia="SimSun"/>
          <w:lang w:val="en-US" w:eastAsia="zh-CN"/>
        </w:rPr>
      </w:r>
    </w:p>
    <w:p>
      <w:pPr>
        <w:pStyle w:val="1038"/>
        <w:ind w:firstLine="426"/>
        <w:jc w:val="both"/>
        <w:rPr>
          <w:rFonts w:eastAsia="SimSun"/>
          <w:lang w:eastAsia="zh-CN"/>
        </w:rPr>
      </w:pPr>
      <w:r>
        <w:rPr>
          <w:rFonts w:eastAsia="SimSun"/>
          <w:lang w:eastAsia="zh-CN"/>
        </w:rPr>
        <w:t xml:space="preserve">На земельных участках, размеры которых не позволяют выполнить данные отступы, необходимо предусматривать водонепроницаемые септики.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территории Усть-Лабинского городского поселения предусмотрен запрет на перевод индивидуального жилого дома в нежилое помещение, в случае если: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переводимый объект будет относиться к объектам массового пребывания граждан;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rFonts w:eastAsia="SimSun"/>
          <w:lang w:eastAsia="zh-CN"/>
        </w:rPr>
        <w:t xml:space="preserve">«</w:t>
      </w:r>
      <w:r>
        <w:rPr>
          <w:rFonts w:eastAsia="SimSun"/>
          <w:lang w:eastAsia="zh-CN"/>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rFonts w:eastAsia="SimSun"/>
          <w:lang w:eastAsia="zh-CN"/>
        </w:rPr>
        <w:t xml:space="preserve">»</w:t>
      </w:r>
      <w:r>
        <w:rPr>
          <w:rFonts w:eastAsia="SimSun"/>
          <w:lang w:eastAsia="zh-CN"/>
        </w:rPr>
        <w:t xml:space="preserve">.</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w:t>
      </w:r>
      <w:r>
        <w:rPr>
          <w:rFonts w:eastAsia="SimSun"/>
          <w:lang w:eastAsia="zh-CN"/>
        </w:rPr>
        <w:t xml:space="preserve">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w:t>
      </w:r>
      <w:r>
        <w:rPr>
          <w:rFonts w:eastAsia="SimSun"/>
          <w:lang w:eastAsia="zh-CN"/>
        </w:rPr>
        <w:t xml:space="preserve">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 нормативов градостроительного проектирования </w:t>
        <w:br/>
        <w:t xml:space="preserve">Усть-Лабинского городского поселения Усть-Лабинского района.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Примечание (общее):</w:t>
      </w:r>
      <w:r>
        <w:rPr>
          <w:rFonts w:eastAsia="SimSun"/>
          <w:b/>
          <w:lang w:eastAsia="zh-CN"/>
        </w:rPr>
      </w:r>
      <w:r>
        <w:rPr>
          <w:rFonts w:eastAsia="SimSun"/>
          <w:b/>
          <w:lang w:eastAsia="zh-CN"/>
        </w:rPr>
      </w:r>
    </w:p>
    <w:p>
      <w:pPr>
        <w:pStyle w:val="1038"/>
        <w:ind w:firstLine="426"/>
        <w:jc w:val="both"/>
        <w:rPr>
          <w:rFonts w:eastAsia="SimSun"/>
          <w:lang w:eastAsia="zh-CN"/>
        </w:rPr>
      </w:pPr>
      <w:r>
        <w:rPr>
          <w:rFonts w:eastAsia="SimSun"/>
          <w:lang w:eastAsia="zh-CN"/>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rFonts w:eastAsia="SimSun"/>
          <w:lang w:eastAsia="zh-CN"/>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При размещении зданий, строений и сооружений необходимо учитывать положения следующих статей настоящих Правил: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49. Описание ограничений по условиям охраны объектов культурного наследия;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50. Описание ограничений по экологическим и санитарно-эпидемиологическим условиям;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51. Иные ограничения использования земельных участков и объектов капитального строительства.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использование сточных вод в целях регулирования плодородия почв;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3) осуществление авиационных мер по борьбе с вредными организмами.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rPr>
          <w:rFonts w:eastAsia="SimSun"/>
          <w:lang w:eastAsia="zh-CN"/>
        </w:rPr>
      </w:pPr>
      <w:r>
        <w:rPr>
          <w:rFonts w:eastAsia="SimSun"/>
          <w:lang w:eastAsia="zh-CN"/>
        </w:rPr>
      </w:r>
      <w:r>
        <w:rPr>
          <w:rFonts w:eastAsia="SimSun"/>
          <w:lang w:eastAsia="zh-CN"/>
        </w:rPr>
      </w:r>
      <w:r>
        <w:rPr>
          <w:rFonts w:eastAsia="SimSun"/>
          <w:lang w:eastAsia="zh-CN"/>
        </w:rPr>
      </w:r>
    </w:p>
    <w:p>
      <w:pPr>
        <w:pStyle w:val="1038"/>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center"/>
        <w:rPr>
          <w:rFonts w:eastAsia="SimSun"/>
          <w:bCs/>
          <w:u w:val="single"/>
          <w:lang w:eastAsia="zh-CN"/>
        </w:rPr>
        <w:outlineLvl w:val="0"/>
      </w:pPr>
      <w:r/>
      <w:bookmarkStart w:id="144" w:name="_Toc99705649"/>
      <w:r/>
      <w:bookmarkStart w:id="145" w:name="_Toc214358780"/>
      <w:r>
        <w:rPr>
          <w:rFonts w:eastAsia="SimSun"/>
          <w:bCs/>
          <w:u w:val="single"/>
          <w:lang w:eastAsia="zh-CN"/>
        </w:rPr>
        <w:t xml:space="preserve">Т1. Зона транспортной инфраструктуры.</w:t>
      </w:r>
      <w:bookmarkEnd w:id="143"/>
      <w:r/>
      <w:bookmarkEnd w:id="144"/>
      <w:r>
        <w:rPr>
          <w:rFonts w:eastAsia="SimSun"/>
          <w:bCs/>
          <w:u w:val="single"/>
          <w:lang w:eastAsia="zh-CN"/>
        </w:rPr>
      </w:r>
      <w:r>
        <w:rPr>
          <w:rFonts w:eastAsia="SimSun"/>
          <w:bCs/>
          <w:u w:val="single"/>
          <w:lang w:eastAsia="zh-CN"/>
        </w:rPr>
      </w:r>
    </w:p>
    <w:p>
      <w:pPr>
        <w:pStyle w:val="1038"/>
        <w:ind w:firstLine="426"/>
        <w:jc w:val="center"/>
        <w:rPr>
          <w:rFonts w:eastAsia="SimSun"/>
          <w:bCs/>
          <w:u w:val="single"/>
          <w:lang w:eastAsia="zh-CN"/>
        </w:rPr>
      </w:pPr>
      <w:r>
        <w:rPr>
          <w:rFonts w:eastAsia="SimSun"/>
          <w:bCs/>
          <w:u w:val="single"/>
          <w:lang w:eastAsia="zh-CN"/>
        </w:rPr>
      </w:r>
      <w:r>
        <w:rPr>
          <w:rFonts w:eastAsia="SimSun"/>
          <w:bCs/>
          <w:u w:val="single"/>
          <w:lang w:eastAsia="zh-CN"/>
        </w:rPr>
      </w:r>
      <w:r>
        <w:rPr>
          <w:rFonts w:eastAsia="SimSun"/>
          <w:bCs/>
          <w:u w:val="single"/>
          <w:lang w:eastAsia="zh-CN"/>
        </w:rPr>
      </w:r>
    </w:p>
    <w:p>
      <w:pPr>
        <w:pStyle w:val="1038"/>
        <w:jc w:val="center"/>
        <w:keepLines/>
        <w:spacing w:line="320" w:lineRule="exact"/>
        <w:rPr>
          <w:rFonts w:eastAsia="SimSun"/>
        </w:rPr>
      </w:pPr>
      <w:r/>
      <w:bookmarkStart w:id="146" w:name="_Toc99705650"/>
      <w:r/>
      <w:bookmarkStart w:id="147" w:name="_Toc111807189"/>
      <w:r>
        <w:rPr>
          <w:rFonts w:eastAsia="SimSun"/>
        </w:rPr>
        <w:t xml:space="preserve">ОСНОВНЫЕ ВИДЫ И ПАРАМЕТРЫ РАЗРЕШЕННОГО ИСПОЛЬЗОВАНИЯ</w:t>
      </w:r>
      <w:bookmarkEnd w:id="145"/>
      <w:r/>
      <w:bookmarkEnd w:id="146"/>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668"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843"/>
        <w:gridCol w:w="4281"/>
        <w:gridCol w:w="35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9"/>
          <w:tblHeader/>
        </w:trPr>
        <w:tc>
          <w:tcPr>
            <w:tcW w:w="1843" w:type="dxa"/>
            <w:vAlign w:val="top"/>
            <w:textDirection w:val="lrTb"/>
            <w:noWrap w:val="false"/>
          </w:tcPr>
          <w:p>
            <w:pPr>
              <w:pStyle w:val="1038"/>
              <w:jc w:val="center"/>
              <w:tabs>
                <w:tab w:val="left" w:pos="2520" w:leader="none"/>
              </w:tabs>
              <w:rPr>
                <w:rFonts w:eastAsia="SimSun"/>
                <w:lang w:eastAsia="zh-CN"/>
              </w:rPr>
            </w:pPr>
            <w:r/>
            <w:bookmarkStart w:id="148" w:name="_Hlk112603068"/>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4281"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544"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47"/>
        </w:trPr>
        <w:tc>
          <w:tcPr>
            <w:tcW w:w="1843" w:type="dxa"/>
            <w:vAlign w:val="top"/>
            <w:textDirection w:val="lrTb"/>
            <w:noWrap w:val="false"/>
          </w:tcPr>
          <w:p>
            <w:pPr>
              <w:pStyle w:val="1038"/>
              <w:jc w:val="both"/>
              <w:keepLines/>
              <w:rPr>
                <w:shd w:val="clear" w:color="auto" w:fill="ffffff"/>
              </w:rPr>
            </w:pPr>
            <w:r>
              <w:rPr>
                <w:shd w:val="clear" w:color="auto" w:fill="ffffff"/>
              </w:rPr>
              <w:t xml:space="preserve">Стоянки транспорта общего пользования </w:t>
            </w:r>
            <w:r>
              <w:t xml:space="preserve">[7.2.3]</w:t>
            </w:r>
            <w:r>
              <w:rPr>
                <w:shd w:val="clear" w:color="auto" w:fill="ffffff"/>
              </w:rPr>
            </w:r>
            <w:r>
              <w:rPr>
                <w:shd w:val="clear" w:color="auto" w:fill="ffffff"/>
              </w:rPr>
            </w:r>
          </w:p>
        </w:tc>
        <w:tc>
          <w:tcPr>
            <w:tcW w:w="4281" w:type="dxa"/>
            <w:vAlign w:val="top"/>
            <w:textDirection w:val="lrTb"/>
            <w:noWrap w:val="false"/>
          </w:tcPr>
          <w:p>
            <w:pPr>
              <w:pStyle w:val="1038"/>
              <w:jc w:val="both"/>
              <w:keepLines/>
              <w:rPr>
                <w:shd w:val="clear" w:color="auto" w:fill="ffffff"/>
              </w:rPr>
            </w:pPr>
            <w:r>
              <w:rPr>
                <w:shd w:val="clear" w:color="auto" w:fill="ffffff"/>
              </w:rPr>
              <w:t xml:space="preserve">Размещение стоянок транспортных средств, осуществляющих перевозки людей по установленному маршруту</w:t>
            </w:r>
            <w:r>
              <w:rPr>
                <w:shd w:val="clear" w:color="auto" w:fill="ffffff"/>
              </w:rPr>
            </w:r>
            <w:r>
              <w:rPr>
                <w:shd w:val="clear" w:color="auto" w:fill="ffffff"/>
              </w:rPr>
            </w:r>
          </w:p>
        </w:tc>
        <w:tc>
          <w:tcPr>
            <w:tcW w:w="3544"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100/10000 кв. м; </w:t>
            </w:r>
            <w:r>
              <w:rPr>
                <w:rFonts w:eastAsia="SimSun"/>
                <w:lang w:eastAsia="zh-CN"/>
              </w:rPr>
            </w:r>
            <w:r>
              <w:rPr>
                <w:rFonts w:eastAsia="SimSun"/>
                <w:lang w:eastAsia="zh-CN"/>
              </w:rPr>
            </w:r>
          </w:p>
          <w:p>
            <w:pPr>
              <w:pStyle w:val="1038"/>
              <w:ind w:firstLine="709"/>
              <w:jc w:val="both"/>
            </w:pPr>
            <w:r>
              <w:t xml:space="preserve">минимальная ширина земельного участка вдоль фронта улицы (проезда) – 10 м;</w:t>
            </w:r>
            <w:r/>
          </w:p>
          <w:p>
            <w:pPr>
              <w:pStyle w:val="1038"/>
              <w:ind w:firstLine="709"/>
              <w:jc w:val="both"/>
            </w:pPr>
            <w:r>
              <w:t xml:space="preserve">минимальные отступы от границ земельных участков – 3 м;</w:t>
            </w:r>
            <w:r/>
          </w:p>
          <w:p>
            <w:pPr>
              <w:pStyle w:val="1038"/>
              <w:ind w:firstLine="709"/>
              <w:jc w:val="both"/>
            </w:pPr>
            <w:r>
              <w:t xml:space="preserve">максимальное количество надземных этажей – 3 </w:t>
            </w:r>
            <w:r>
              <w:t xml:space="preserve">этажа </w:t>
            </w:r>
            <w:r>
              <w:t xml:space="preserve">(включая мансардный этаж);</w:t>
            </w:r>
            <w:r/>
          </w:p>
          <w:p>
            <w:pPr>
              <w:pStyle w:val="1038"/>
              <w:ind w:firstLine="709"/>
              <w:jc w:val="both"/>
            </w:pPr>
            <w:r>
              <w:t xml:space="preserve">максимальная высота зданий, строений, сооружений </w:t>
            </w:r>
            <w:r>
              <w:t xml:space="preserve">–</w:t>
            </w:r>
            <w:r>
              <w:t xml:space="preserve"> </w:t>
            </w:r>
            <w:r>
              <w:t xml:space="preserve">не подлежит установлению</w:t>
            </w:r>
            <w:r>
              <w:t xml:space="preserve">;</w:t>
            </w:r>
            <w:r/>
          </w:p>
          <w:p>
            <w:pPr>
              <w:pStyle w:val="1038"/>
              <w:ind w:firstLine="709"/>
              <w:jc w:val="both"/>
              <w:tabs>
                <w:tab w:val="left" w:pos="2520" w:leader="none"/>
              </w:tabs>
              <w:rPr>
                <w:rFonts w:eastAsia="SimSun"/>
                <w:lang w:eastAsia="zh-CN"/>
              </w:rPr>
            </w:pPr>
            <w:r>
              <w:rPr>
                <w:rFonts w:eastAsia="SimSun"/>
                <w:lang w:eastAsia="zh-CN"/>
              </w:rPr>
              <w:t xml:space="preserve">максимальный процент застройки в границах земельного участка – </w:t>
            </w:r>
            <w:r>
              <w:rPr>
                <w:rFonts w:eastAsia="SimSun"/>
                <w:lang w:eastAsia="zh-CN"/>
              </w:rPr>
              <w:t xml:space="preserve">80</w:t>
            </w:r>
            <w:r>
              <w:rPr>
                <w:rFonts w:eastAsia="SimSun"/>
                <w:lang w:eastAsia="zh-CN"/>
              </w:rPr>
              <w:t xml:space="preserve">%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минимальный процент озеленения – 10%</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92"/>
        </w:trPr>
        <w:tc>
          <w:tcPr>
            <w:tcW w:w="1843" w:type="dxa"/>
            <w:vAlign w:val="top"/>
            <w:textDirection w:val="lrTb"/>
            <w:noWrap w:val="false"/>
          </w:tcPr>
          <w:p>
            <w:pPr>
              <w:pStyle w:val="1038"/>
              <w:jc w:val="both"/>
              <w:rPr>
                <w:shd w:val="clear" w:color="auto" w:fill="ffffff"/>
              </w:rPr>
            </w:pPr>
            <w:r>
              <w:rPr>
                <w:shd w:val="clear" w:color="auto" w:fill="ffffff"/>
              </w:rPr>
              <w:t xml:space="preserve">Обслуживание перевозок пассажиров </w:t>
            </w:r>
            <w:r>
              <w:t xml:space="preserve">[7.2.2]</w:t>
            </w:r>
            <w:r>
              <w:rPr>
                <w:shd w:val="clear" w:color="auto" w:fill="ffffff"/>
              </w:rPr>
            </w:r>
            <w:r>
              <w:rPr>
                <w:shd w:val="clear" w:color="auto" w:fill="ffffff"/>
              </w:rPr>
            </w:r>
          </w:p>
        </w:tc>
        <w:tc>
          <w:tcPr>
            <w:tcW w:w="4281" w:type="dxa"/>
            <w:vAlign w:val="top"/>
            <w:textDirection w:val="lrTb"/>
            <w:noWrap w:val="false"/>
          </w:tcPr>
          <w:p>
            <w:pPr>
              <w:pStyle w:val="1038"/>
              <w:jc w:val="both"/>
              <w:rPr>
                <w:shd w:val="clear" w:color="auto" w:fill="ffffff"/>
              </w:rPr>
            </w:pPr>
            <w:r>
              <w:rPr>
                <w:shd w:val="clear" w:color="auto" w:fill="ffffff"/>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r>
              <w:fldChar w:fldCharType="begin"/>
            </w:r>
            <w:r>
              <w:instrText xml:space="preserve"> HYPERLINK \l "sub_1076" </w:instrText>
            </w:r>
            <w:r>
              <w:fldChar w:fldCharType="separate"/>
            </w:r>
            <w:r>
              <w:rPr>
                <w:shd w:val="clear" w:color="auto" w:fill="ffffff"/>
              </w:rPr>
              <w:t xml:space="preserve">кодом 7.6</w:t>
            </w:r>
            <w:r>
              <w:rPr>
                <w:shd w:val="clear" w:color="auto" w:fill="ffffff"/>
              </w:rPr>
              <w:fldChar w:fldCharType="end"/>
            </w:r>
            <w:r>
              <w:rPr>
                <w:shd w:val="clear" w:color="auto" w:fill="ffffff"/>
              </w:rPr>
            </w:r>
            <w:r>
              <w:rPr>
                <w:shd w:val="clear" w:color="auto" w:fill="ffffff"/>
              </w:rPr>
            </w:r>
          </w:p>
        </w:tc>
        <w:tc>
          <w:tcPr>
            <w:tcW w:w="3544" w:type="dxa"/>
            <w:vAlign w:val="top"/>
            <w:vMerge w:val="continue"/>
            <w:textDirection w:val="lrTb"/>
            <w:noWrap w:val="false"/>
          </w:tcPr>
          <w:p>
            <w:pPr>
              <w:pStyle w:val="1038"/>
              <w:ind w:firstLine="709"/>
              <w:jc w:val="both"/>
              <w:keepLines/>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92"/>
        </w:trPr>
        <w:tc>
          <w:tcPr>
            <w:tcW w:w="1843" w:type="dxa"/>
            <w:vAlign w:val="top"/>
            <w:textDirection w:val="lrTb"/>
            <w:noWrap w:val="false"/>
          </w:tcPr>
          <w:p>
            <w:pPr>
              <w:pStyle w:val="1038"/>
              <w:jc w:val="both"/>
              <w:rPr>
                <w:shd w:val="clear" w:color="auto" w:fill="ffffff"/>
                <w:lang w:val="en-US"/>
              </w:rPr>
            </w:pPr>
            <w:r>
              <w:rPr>
                <w:shd w:val="clear" w:color="auto" w:fill="ffffff"/>
              </w:rPr>
              <w:t xml:space="preserve">Обслуживание железнодорожных перевозок</w:t>
            </w:r>
            <w:r>
              <w:rPr>
                <w:shd w:val="clear" w:color="auto" w:fill="ffffff"/>
              </w:rPr>
              <w:t xml:space="preserve"> </w:t>
            </w:r>
            <w:r>
              <w:rPr>
                <w:color w:val="22272f"/>
                <w:sz w:val="23"/>
                <w:szCs w:val="23"/>
                <w:shd w:val="clear" w:color="auto" w:fill="ffffff"/>
              </w:rPr>
              <w:t xml:space="preserve">[7.</w:t>
            </w:r>
            <w:r>
              <w:rPr>
                <w:color w:val="22272f"/>
                <w:sz w:val="23"/>
                <w:szCs w:val="23"/>
                <w:shd w:val="clear" w:color="auto" w:fill="ffffff"/>
                <w:lang w:val="en-US"/>
              </w:rPr>
              <w:t xml:space="preserve">1</w:t>
            </w:r>
            <w:r>
              <w:rPr>
                <w:color w:val="22272f"/>
                <w:sz w:val="23"/>
                <w:szCs w:val="23"/>
                <w:shd w:val="clear" w:color="auto" w:fill="ffffff"/>
              </w:rPr>
              <w:t xml:space="preserve">.2]</w:t>
            </w:r>
            <w:r>
              <w:rPr>
                <w:shd w:val="clear" w:color="auto" w:fill="ffffff"/>
                <w:lang w:val="en-US"/>
              </w:rPr>
            </w:r>
            <w:r>
              <w:rPr>
                <w:shd w:val="clear" w:color="auto" w:fill="ffffff"/>
                <w:lang w:val="en-US"/>
              </w:rPr>
            </w:r>
          </w:p>
        </w:tc>
        <w:tc>
          <w:tcPr>
            <w:tcW w:w="4281" w:type="dxa"/>
            <w:vAlign w:val="top"/>
            <w:textDirection w:val="lrTb"/>
            <w:noWrap w:val="false"/>
          </w:tcPr>
          <w:p>
            <w:pPr>
              <w:pStyle w:val="1038"/>
              <w:jc w:val="both"/>
              <w:rPr>
                <w:shd w:val="clear" w:color="auto" w:fill="ffffff"/>
              </w:rPr>
            </w:pPr>
            <w:r>
              <w:rPr>
                <w:shd w:val="clear" w:color="auto" w:fill="ffffff"/>
              </w:rPr>
              <w:t xml:space="preserve">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w:t>
            </w:r>
            <w:r>
              <w:rPr>
                <w:shd w:val="clear" w:color="auto" w:fill="ffffff"/>
              </w:rPr>
              <w:t xml:space="preserve">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w:t>
            </w:r>
            <w:r>
              <w:rPr>
                <w:shd w:val="clear" w:color="auto" w:fill="ffffff"/>
              </w:rPr>
              <w:t xml:space="preserve">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r>
              <w:rPr>
                <w:shd w:val="clear" w:color="auto" w:fill="ffffff"/>
              </w:rPr>
            </w:r>
            <w:r>
              <w:rPr>
                <w:shd w:val="clear" w:color="auto" w:fill="ffffff"/>
              </w:rPr>
            </w:r>
          </w:p>
        </w:tc>
        <w:tc>
          <w:tcPr>
            <w:tcW w:w="3544" w:type="dxa"/>
            <w:vAlign w:val="top"/>
            <w:vMerge w:val="continue"/>
            <w:textDirection w:val="lrTb"/>
            <w:noWrap w:val="false"/>
          </w:tcPr>
          <w:p>
            <w:pPr>
              <w:pStyle w:val="1038"/>
              <w:ind w:firstLine="709"/>
              <w:jc w:val="both"/>
              <w:keepLines/>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92"/>
        </w:trPr>
        <w:tc>
          <w:tcPr>
            <w:tcW w:w="1843" w:type="dxa"/>
            <w:vAlign w:val="top"/>
            <w:textDirection w:val="lrTb"/>
            <w:noWrap w:val="false"/>
          </w:tcPr>
          <w:p>
            <w:pPr>
              <w:pStyle w:val="1038"/>
              <w:jc w:val="both"/>
              <w:widowControl w:val="off"/>
            </w:pPr>
            <w:r>
              <w:t xml:space="preserve">Объекты дорожного сервиса [4.9.1]</w:t>
            </w:r>
            <w:r/>
          </w:p>
        </w:tc>
        <w:tc>
          <w:tcPr>
            <w:tcW w:w="4281" w:type="dxa"/>
            <w:vAlign w:val="top"/>
            <w:textDirection w:val="lrTb"/>
            <w:noWrap w:val="false"/>
          </w:tcPr>
          <w:p>
            <w:pPr>
              <w:pStyle w:val="1038"/>
              <w:jc w:val="both"/>
              <w:widowControl w:val="off"/>
              <w:rPr>
                <w:rFonts w:ascii="Arial" w:hAnsi="Arial" w:cs="Arial"/>
              </w:rPr>
            </w:pPr>
            <w: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w:t>
            </w:r>
            <w:r>
              <w:t xml:space="preserve">–</w:t>
            </w:r>
            <w:r>
              <w:t xml:space="preserve"> 4.9.1.4</w:t>
            </w:r>
            <w:r>
              <w:rPr>
                <w:rFonts w:ascii="Arial" w:hAnsi="Arial" w:cs="Arial"/>
              </w:rPr>
            </w:r>
            <w:r>
              <w:rPr>
                <w:rFonts w:ascii="Arial" w:hAnsi="Arial" w:cs="Arial"/>
              </w:rPr>
            </w:r>
          </w:p>
        </w:tc>
        <w:tc>
          <w:tcPr>
            <w:tcW w:w="3544"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100</w:t>
            </w:r>
            <w:r>
              <w:rPr>
                <w:rFonts w:eastAsia="SimSun"/>
                <w:lang w:eastAsia="zh-CN"/>
              </w:rPr>
              <w:t xml:space="preserve">0</w:t>
            </w:r>
            <w:r>
              <w:rPr>
                <w:rFonts w:eastAsia="SimSun"/>
                <w:lang w:eastAsia="zh-CN"/>
              </w:rPr>
              <w:t xml:space="preserve">/</w:t>
            </w:r>
            <w:r>
              <w:rPr>
                <w:rFonts w:eastAsia="SimSun"/>
                <w:lang w:eastAsia="zh-CN"/>
              </w:rPr>
              <w:t xml:space="preserve">35</w:t>
            </w:r>
            <w:r>
              <w:rPr>
                <w:rFonts w:eastAsia="SimSun"/>
                <w:lang w:eastAsia="zh-CN"/>
              </w:rPr>
              <w:t xml:space="preserve">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3 этажа</w:t>
            </w:r>
            <w:r>
              <w:rPr>
                <w:rFonts w:eastAsia="SimSun"/>
                <w:lang w:eastAsia="zh-CN"/>
              </w:rPr>
              <w:t xml:space="preserve">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15</w:t>
            </w:r>
            <w:r>
              <w:rPr>
                <w:rFonts w:eastAsia="SimSun"/>
                <w:lang w:eastAsia="zh-CN"/>
              </w:rPr>
              <w:t xml:space="preserve"> м;</w:t>
            </w:r>
            <w:r>
              <w:rPr>
                <w:rFonts w:eastAsia="SimSun"/>
                <w:lang w:eastAsia="zh-CN"/>
              </w:rPr>
            </w:r>
            <w:r>
              <w:rPr>
                <w:rFonts w:eastAsia="SimSun"/>
                <w:lang w:eastAsia="zh-CN"/>
              </w:rPr>
            </w:r>
          </w:p>
          <w:p>
            <w:pPr>
              <w:pStyle w:val="1038"/>
              <w:ind w:firstLine="755"/>
              <w:jc w:val="both"/>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w:t>
            </w:r>
            <w:r>
              <w:t xml:space="preserve">роцент озеленения участка </w:t>
            </w:r>
            <w:r>
              <w:t xml:space="preserve">–</w:t>
            </w:r>
            <w:r>
              <w:t xml:space="preserve"> 30%;</w:t>
            </w:r>
            <w:r/>
          </w:p>
          <w:p>
            <w:pPr>
              <w:pStyle w:val="1038"/>
              <w:ind w:firstLine="709"/>
              <w:jc w:val="both"/>
              <w:tabs>
                <w:tab w:val="left" w:pos="1134" w:leader="none"/>
              </w:tabs>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601"/>
        </w:trPr>
        <w:tc>
          <w:tcPr>
            <w:tcW w:w="1843" w:type="dxa"/>
            <w:vAlign w:val="top"/>
            <w:textDirection w:val="lrTb"/>
            <w:noWrap w:val="false"/>
          </w:tcPr>
          <w:p>
            <w:pPr>
              <w:pStyle w:val="1038"/>
              <w:jc w:val="both"/>
              <w:widowControl w:val="off"/>
            </w:pPr>
            <w:r>
              <w:t xml:space="preserve">Заправка транспортных средств [4.9.1.1]</w:t>
            </w:r>
            <w:r/>
          </w:p>
        </w:tc>
        <w:tc>
          <w:tcPr>
            <w:tcW w:w="4281" w:type="dxa"/>
            <w:vAlign w:val="top"/>
            <w:textDirection w:val="lrTb"/>
            <w:noWrap w:val="false"/>
          </w:tcPr>
          <w:p>
            <w:pPr>
              <w:pStyle w:val="1038"/>
              <w:jc w:val="both"/>
              <w:keepLines/>
            </w:pPr>
            <w:r>
              <w:t xml:space="preserve">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r/>
          </w:p>
        </w:tc>
        <w:tc>
          <w:tcPr>
            <w:tcW w:w="3544" w:type="dxa"/>
            <w:vAlign w:val="top"/>
            <w:vMerge w:val="continue"/>
            <w:textDirection w:val="lrTb"/>
            <w:noWrap w:val="false"/>
          </w:tcPr>
          <w:p>
            <w:pPr>
              <w:pStyle w:val="1038"/>
              <w:ind w:firstLine="709"/>
              <w:jc w:val="both"/>
              <w:keepLines/>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92"/>
        </w:trPr>
        <w:tc>
          <w:tcPr>
            <w:tcW w:w="1843" w:type="dxa"/>
            <w:vAlign w:val="top"/>
            <w:textDirection w:val="lrTb"/>
            <w:noWrap w:val="false"/>
          </w:tcPr>
          <w:p>
            <w:pPr>
              <w:pStyle w:val="1038"/>
              <w:jc w:val="both"/>
              <w:widowControl w:val="off"/>
            </w:pPr>
            <w:r>
              <w:t xml:space="preserve">Обеспечение дорожного отдыха [4.9.1.2]</w:t>
            </w:r>
            <w:r/>
          </w:p>
        </w:tc>
        <w:tc>
          <w:tcPr>
            <w:tcW w:w="4281" w:type="dxa"/>
            <w:vAlign w:val="top"/>
            <w:textDirection w:val="lrTb"/>
            <w:noWrap w:val="false"/>
          </w:tcPr>
          <w:p>
            <w:pPr>
              <w:pStyle w:val="1038"/>
              <w:jc w:val="both"/>
              <w:keepLines/>
            </w:pPr>
            <w: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r/>
          </w:p>
        </w:tc>
        <w:tc>
          <w:tcPr>
            <w:tcW w:w="3544" w:type="dxa"/>
            <w:vAlign w:val="top"/>
            <w:vMerge w:val="continue"/>
            <w:textDirection w:val="lrTb"/>
            <w:noWrap w:val="false"/>
          </w:tcPr>
          <w:p>
            <w:pPr>
              <w:pStyle w:val="1038"/>
              <w:ind w:firstLine="709"/>
              <w:jc w:val="both"/>
              <w:keepLines/>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61"/>
        </w:trPr>
        <w:tc>
          <w:tcPr>
            <w:tcW w:w="1843" w:type="dxa"/>
            <w:vAlign w:val="top"/>
            <w:textDirection w:val="lrTb"/>
            <w:noWrap w:val="false"/>
          </w:tcPr>
          <w:p>
            <w:pPr>
              <w:pStyle w:val="1038"/>
              <w:widowControl w:val="off"/>
            </w:pPr>
            <w:r>
              <w:t xml:space="preserve">Автомобильные мойки [4.9.1.3]</w:t>
            </w:r>
            <w:r/>
          </w:p>
        </w:tc>
        <w:tc>
          <w:tcPr>
            <w:tcW w:w="4281" w:type="dxa"/>
            <w:vAlign w:val="top"/>
            <w:textDirection w:val="lrTb"/>
            <w:noWrap w:val="false"/>
          </w:tcPr>
          <w:p>
            <w:pPr>
              <w:pStyle w:val="1038"/>
              <w:jc w:val="both"/>
              <w:keepLines/>
            </w:pPr>
            <w:r>
              <w:t xml:space="preserve">Размещение автомобильных моек, а также размещение магазинов сопутствующей торговли</w:t>
            </w:r>
            <w:r/>
          </w:p>
        </w:tc>
        <w:tc>
          <w:tcPr>
            <w:tcW w:w="3544" w:type="dxa"/>
            <w:vAlign w:val="top"/>
            <w:vMerge w:val="continue"/>
            <w:textDirection w:val="lrTb"/>
            <w:noWrap w:val="false"/>
          </w:tcPr>
          <w:p>
            <w:pPr>
              <w:pStyle w:val="1038"/>
              <w:ind w:firstLine="709"/>
              <w:jc w:val="both"/>
              <w:keepLines/>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322"/>
        </w:trPr>
        <w:tc>
          <w:tcPr>
            <w:tcW w:w="1843" w:type="dxa"/>
            <w:vAlign w:val="top"/>
            <w:textDirection w:val="lrTb"/>
            <w:noWrap w:val="false"/>
          </w:tcPr>
          <w:p>
            <w:pPr>
              <w:pStyle w:val="1038"/>
              <w:jc w:val="both"/>
              <w:rPr>
                <w:shd w:val="clear" w:color="auto" w:fill="ffffff"/>
              </w:rPr>
            </w:pPr>
            <w:r>
              <w:rPr>
                <w:shd w:val="clear" w:color="auto" w:fill="ffffff"/>
              </w:rPr>
              <w:t xml:space="preserve">Ремонт автомобилей </w:t>
            </w:r>
            <w:r>
              <w:rPr>
                <w:shd w:val="clear" w:color="auto" w:fill="ffffff"/>
              </w:rPr>
              <w:t xml:space="preserve">[4.9.1.4</w:t>
            </w:r>
            <w:r>
              <w:rPr>
                <w:shd w:val="clear" w:color="auto" w:fill="ffffff"/>
              </w:rPr>
              <w:t xml:space="preserve">]</w:t>
            </w:r>
            <w:r>
              <w:rPr>
                <w:shd w:val="clear" w:color="auto" w:fill="ffffff"/>
              </w:rPr>
            </w:r>
            <w:r>
              <w:rPr>
                <w:shd w:val="clear" w:color="auto" w:fill="ffffff"/>
              </w:rPr>
            </w:r>
          </w:p>
        </w:tc>
        <w:tc>
          <w:tcPr>
            <w:tcW w:w="4281" w:type="dxa"/>
            <w:vAlign w:val="top"/>
            <w:textDirection w:val="lrTb"/>
            <w:noWrap w:val="false"/>
          </w:tcPr>
          <w:p>
            <w:pPr>
              <w:pStyle w:val="1038"/>
              <w:jc w:val="both"/>
              <w:rPr>
                <w:shd w:val="clear" w:color="auto" w:fill="ffffff"/>
              </w:rPr>
            </w:pPr>
            <w:r>
              <w:rPr>
                <w:shd w:val="clear" w:color="auto" w:fill="ffffff"/>
              </w:rP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r>
              <w:rPr>
                <w:shd w:val="clear" w:color="auto" w:fill="ffffff"/>
              </w:rPr>
            </w:r>
            <w:r>
              <w:rPr>
                <w:shd w:val="clear" w:color="auto" w:fill="ffffff"/>
              </w:rPr>
            </w:r>
          </w:p>
        </w:tc>
        <w:tc>
          <w:tcPr>
            <w:tcW w:w="3544" w:type="dxa"/>
            <w:vAlign w:val="top"/>
            <w:vMerge w:val="continue"/>
            <w:textDirection w:val="lrTb"/>
            <w:noWrap w:val="false"/>
          </w:tcPr>
          <w:p>
            <w:pPr>
              <w:pStyle w:val="1038"/>
              <w:ind w:firstLine="709"/>
              <w:jc w:val="both"/>
              <w:keepLines/>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92"/>
        </w:trPr>
        <w:tc>
          <w:tcPr>
            <w:tcW w:w="1843" w:type="dxa"/>
            <w:vAlign w:val="top"/>
            <w:textDirection w:val="lrTb"/>
            <w:noWrap w:val="false"/>
          </w:tcPr>
          <w:p>
            <w:pPr>
              <w:pStyle w:val="1038"/>
              <w:jc w:val="both"/>
              <w:rPr>
                <w:shd w:val="clear" w:color="auto" w:fill="ffffff"/>
              </w:rPr>
            </w:pPr>
            <w:r>
              <w:t xml:space="preserve">Хранение автотранспорта [2.7.1]</w:t>
            </w:r>
            <w:r>
              <w:rPr>
                <w:shd w:val="clear" w:color="auto" w:fill="ffffff"/>
              </w:rPr>
            </w:r>
            <w:r>
              <w:rPr>
                <w:shd w:val="clear" w:color="auto" w:fill="ffffff"/>
              </w:rPr>
            </w:r>
          </w:p>
        </w:tc>
        <w:tc>
          <w:tcPr>
            <w:tcW w:w="4281" w:type="dxa"/>
            <w:vAlign w:val="top"/>
            <w:textDirection w:val="lrTb"/>
            <w:noWrap w:val="false"/>
          </w:tcPr>
          <w:p>
            <w:pPr>
              <w:pStyle w:val="1038"/>
              <w:jc w:val="both"/>
              <w:rPr>
                <w:shd w:val="clear" w:color="auto" w:fill="ffffff"/>
              </w:rPr>
            </w:pPr>
            <w:r>
              <w:t xml:space="preserve">Размещение отдельно стоящих </w:t>
            </w:r>
            <w:r>
              <w:t xml:space="preserve">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r>
              <w:rPr>
                <w:shd w:val="clear" w:color="auto" w:fill="ffffff"/>
              </w:rPr>
            </w:r>
            <w:r>
              <w:rPr>
                <w:shd w:val="clear" w:color="auto" w:fill="ffffff"/>
              </w:rPr>
            </w:r>
          </w:p>
        </w:tc>
        <w:tc>
          <w:tcPr>
            <w:tcW w:w="3544" w:type="dxa"/>
            <w:vAlign w:val="top"/>
            <w:textDirection w:val="lrTb"/>
            <w:noWrap w:val="false"/>
          </w:tcPr>
          <w:p>
            <w:pPr>
              <w:pStyle w:val="1038"/>
              <w:ind w:firstLine="709"/>
              <w:jc w:val="both"/>
              <w:keepLines/>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 </w:t>
            </w:r>
            <w:r>
              <w:rPr>
                <w:rFonts w:eastAsia="SimSun"/>
                <w:lang w:eastAsia="zh-CN"/>
              </w:rPr>
              <w:t xml:space="preserve">– 20</w:t>
            </w:r>
            <w:r>
              <w:rPr>
                <w:rFonts w:eastAsia="SimSun"/>
                <w:lang w:eastAsia="zh-CN"/>
              </w:rPr>
              <w:t xml:space="preserve">/</w:t>
            </w:r>
            <w:r>
              <w:rPr>
                <w:rFonts w:eastAsia="SimSun"/>
                <w:lang w:eastAsia="zh-CN"/>
              </w:rPr>
              <w:t xml:space="preserve">2000 кв. м;</w:t>
            </w:r>
            <w:r>
              <w:rPr>
                <w:rFonts w:eastAsia="SimSun"/>
                <w:lang w:eastAsia="zh-CN"/>
              </w:rPr>
            </w:r>
            <w:r>
              <w:rPr>
                <w:rFonts w:eastAsia="SimSun"/>
                <w:lang w:eastAsia="zh-CN"/>
              </w:rPr>
            </w:r>
          </w:p>
          <w:p>
            <w:pPr>
              <w:pStyle w:val="1038"/>
              <w:ind w:firstLine="709"/>
              <w:rPr>
                <w:rFonts w:eastAsia="SimSun"/>
                <w:lang w:eastAsia="zh-CN"/>
              </w:rPr>
            </w:pPr>
            <w:r>
              <w:rPr>
                <w:rFonts w:eastAsia="SimSun"/>
                <w:lang w:eastAsia="zh-CN"/>
              </w:rPr>
              <w:t xml:space="preserve">максимальное количество надземных этажей зданий</w:t>
            </w:r>
            <w:r>
              <w:rPr>
                <w:rFonts w:eastAsia="SimSun"/>
                <w:lang w:eastAsia="zh-CN"/>
              </w:rPr>
              <w:t xml:space="preserve"> </w:t>
            </w:r>
            <w:r>
              <w:rPr>
                <w:rFonts w:eastAsia="SimSun"/>
                <w:lang w:eastAsia="zh-CN"/>
              </w:rPr>
              <w:t xml:space="preserve"> – </w:t>
            </w:r>
            <w:r>
              <w:rPr>
                <w:rFonts w:eastAsia="SimSun"/>
                <w:lang w:eastAsia="zh-CN"/>
              </w:rPr>
              <w:t xml:space="preserve">1</w:t>
            </w:r>
            <w:r>
              <w:rPr>
                <w:rFonts w:eastAsia="SimSun"/>
                <w:lang w:eastAsia="zh-CN"/>
              </w:rPr>
              <w:t xml:space="preserve"> этаж;</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максимальная высота зданий</w:t>
            </w:r>
            <w:r>
              <w:rPr>
                <w:rFonts w:eastAsia="SimSun"/>
                <w:lang w:eastAsia="zh-CN"/>
              </w:rPr>
              <w:t xml:space="preserve">, строений, сооружений </w:t>
            </w:r>
            <w:r>
              <w:rPr>
                <w:rFonts w:eastAsia="SimSun"/>
                <w:lang w:eastAsia="zh-CN"/>
              </w:rPr>
              <w:t xml:space="preserve">  </w:t>
            </w:r>
            <w:r>
              <w:rPr>
                <w:rFonts w:eastAsia="SimSun"/>
                <w:lang w:eastAsia="zh-CN"/>
              </w:rPr>
              <w:t xml:space="preserve">–</w:t>
            </w:r>
            <w:r>
              <w:rPr>
                <w:rFonts w:eastAsia="SimSun"/>
                <w:lang w:eastAsia="zh-CN"/>
              </w:rPr>
              <w:t xml:space="preserve"> </w:t>
            </w:r>
            <w:r>
              <w:rPr>
                <w:rFonts w:eastAsia="SimSun"/>
                <w:lang w:eastAsia="zh-CN"/>
              </w:rPr>
              <w:t xml:space="preserve">4</w:t>
            </w:r>
            <w:r>
              <w:rPr>
                <w:rFonts w:eastAsia="SimSun"/>
                <w:lang w:eastAsia="zh-CN"/>
              </w:rPr>
              <w:t xml:space="preserve"> м;</w:t>
            </w:r>
            <w:r>
              <w:rPr>
                <w:rFonts w:eastAsia="SimSun"/>
                <w:lang w:eastAsia="zh-CN"/>
              </w:rPr>
            </w:r>
            <w:r>
              <w:rPr>
                <w:rFonts w:eastAsia="SimSun"/>
                <w:lang w:eastAsia="zh-CN"/>
              </w:rPr>
            </w:r>
          </w:p>
          <w:p>
            <w:pPr>
              <w:pStyle w:val="1038"/>
              <w:ind w:firstLine="709"/>
              <w:jc w:val="both"/>
              <w:keepLines/>
              <w:rPr>
                <w:rFonts w:eastAsia="SimSun"/>
                <w:lang w:eastAsia="zh-CN"/>
              </w:rPr>
            </w:pPr>
            <w:r>
              <w:rPr>
                <w:rFonts w:eastAsia="SimSun"/>
                <w:lang w:eastAsia="zh-CN"/>
              </w:rPr>
              <w:t xml:space="preserve">максимальный процент застройки в</w:t>
            </w:r>
            <w:r>
              <w:rPr>
                <w:rFonts w:eastAsia="SimSun"/>
                <w:lang w:eastAsia="zh-CN"/>
              </w:rPr>
              <w:t xml:space="preserve"> границах земельного участка – 9</w:t>
            </w:r>
            <w:r>
              <w:rPr>
                <w:rFonts w:eastAsia="SimSun"/>
                <w:lang w:eastAsia="zh-CN"/>
              </w:rPr>
              <w:t xml:space="preserve">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92"/>
        </w:trPr>
        <w:tc>
          <w:tcPr>
            <w:tcW w:w="1843" w:type="dxa"/>
            <w:vAlign w:val="top"/>
            <w:textDirection w:val="lrTb"/>
            <w:noWrap w:val="false"/>
          </w:tcPr>
          <w:p>
            <w:pPr>
              <w:pStyle w:val="1038"/>
              <w:jc w:val="both"/>
              <w:widowControl w:val="off"/>
            </w:pPr>
            <w:r>
              <w:t xml:space="preserve">Размещение гаражей для собственных нужд </w:t>
            </w:r>
            <w:r/>
          </w:p>
          <w:p>
            <w:pPr>
              <w:pStyle w:val="1038"/>
              <w:jc w:val="both"/>
            </w:pPr>
            <w:r>
              <w:t xml:space="preserve">[2.7.2]</w:t>
            </w:r>
            <w:r/>
          </w:p>
        </w:tc>
        <w:tc>
          <w:tcPr>
            <w:tcW w:w="4281" w:type="dxa"/>
            <w:vAlign w:val="top"/>
            <w:textDirection w:val="lrTb"/>
            <w:noWrap w:val="false"/>
          </w:tcPr>
          <w:p>
            <w:pPr>
              <w:pStyle w:val="1038"/>
              <w:jc w:val="both"/>
            </w:pPr>
            <w: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r/>
          </w:p>
        </w:tc>
        <w:tc>
          <w:tcPr>
            <w:tcW w:w="3544" w:type="dxa"/>
            <w:vAlign w:val="top"/>
            <w:textDirection w:val="lrTb"/>
            <w:noWrap w:val="false"/>
          </w:tcPr>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для отдельно стоящих гаражей – 20/50 кв.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минимальная/максимальная площадь земельных участков для гаражей, блокированных общими стенами с другими гаражами в одном ряду, имеющих общие с ними крышу, фундамент и коммуникации – 20/500 кв. м;</w:t>
            </w:r>
            <w:r>
              <w:rPr>
                <w:rFonts w:eastAsia="SimSun"/>
                <w:lang w:eastAsia="zh-CN"/>
              </w:rPr>
            </w:r>
            <w:r>
              <w:rPr>
                <w:rFonts w:eastAsia="SimSun"/>
                <w:lang w:eastAsia="zh-CN"/>
              </w:rPr>
            </w:r>
          </w:p>
          <w:p>
            <w:pPr>
              <w:pStyle w:val="1038"/>
              <w:ind w:firstLine="611"/>
              <w:jc w:val="both"/>
              <w:rPr>
                <w:rFonts w:eastAsia="SimSun"/>
                <w:lang w:eastAsia="zh-CN"/>
              </w:rPr>
            </w:pPr>
            <w:r>
              <w:rPr>
                <w:rFonts w:eastAsia="SimSun"/>
                <w:lang w:eastAsia="zh-CN"/>
              </w:rPr>
              <w:t xml:space="preserve">максимальное количество надземных этажей зданий – 1 этаж</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1843" w:type="dxa"/>
            <w:vAlign w:val="top"/>
            <w:textDirection w:val="lrTb"/>
            <w:noWrap w:val="false"/>
          </w:tcPr>
          <w:p>
            <w:pPr>
              <w:pStyle w:val="1038"/>
              <w:rPr>
                <w:shd w:val="clear" w:color="auto" w:fill="ffffff"/>
              </w:rPr>
            </w:pPr>
            <w:r>
              <w:rPr>
                <w:shd w:val="clear" w:color="auto" w:fill="ffffff"/>
              </w:rPr>
              <w:t xml:space="preserve">Железнодорожные пути [7.1.1]</w:t>
            </w:r>
            <w:r>
              <w:rPr>
                <w:shd w:val="clear" w:color="auto" w:fill="ffffff"/>
              </w:rPr>
            </w:r>
            <w:r>
              <w:rPr>
                <w:shd w:val="clear" w:color="auto" w:fill="ffffff"/>
              </w:rPr>
            </w:r>
          </w:p>
        </w:tc>
        <w:tc>
          <w:tcPr>
            <w:tcW w:w="4281" w:type="dxa"/>
            <w:vAlign w:val="top"/>
            <w:textDirection w:val="lrTb"/>
            <w:noWrap w:val="false"/>
          </w:tcPr>
          <w:p>
            <w:pPr>
              <w:pStyle w:val="1038"/>
              <w:jc w:val="both"/>
            </w:pPr>
            <w:r>
              <w:t xml:space="preserve">Размещение железнодорожных путей</w:t>
            </w:r>
            <w:r/>
          </w:p>
        </w:tc>
        <w:tc>
          <w:tcPr>
            <w:tcW w:w="3544" w:type="dxa"/>
            <w:vAlign w:val="top"/>
            <w:vMerge w:val="restart"/>
            <w:textDirection w:val="lrTb"/>
            <w:noWrap w:val="false"/>
          </w:tcPr>
          <w:p>
            <w:pPr>
              <w:pStyle w:val="1038"/>
              <w:ind w:firstLine="602"/>
              <w:rPr>
                <w:sz w:val="23"/>
                <w:szCs w:val="23"/>
                <w:shd w:val="clear" w:color="auto" w:fill="ffffff"/>
              </w:rPr>
            </w:pPr>
            <w:r>
              <w:rPr>
                <w:sz w:val="23"/>
                <w:szCs w:val="23"/>
                <w:shd w:val="clear" w:color="auto" w:fill="ffffff"/>
              </w:rPr>
              <w:t xml:space="preserve">Не подлежат установлению</w:t>
            </w:r>
            <w:r>
              <w:rPr>
                <w:sz w:val="23"/>
                <w:szCs w:val="23"/>
                <w:shd w:val="clear" w:color="auto" w:fill="ffffff"/>
              </w:rPr>
            </w:r>
            <w:r>
              <w:rPr>
                <w:sz w:val="23"/>
                <w:szCs w:val="23"/>
                <w:shd w:val="clear" w:color="auto" w:fill="ffffff"/>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1843" w:type="dxa"/>
            <w:vAlign w:val="top"/>
            <w:textDirection w:val="lrTb"/>
            <w:noWrap w:val="false"/>
          </w:tcPr>
          <w:p>
            <w:pPr>
              <w:pStyle w:val="1038"/>
              <w:jc w:val="both"/>
            </w:pPr>
            <w:r>
              <w:t xml:space="preserve">Размещение автомобильных дорог [7.2.1]</w:t>
            </w:r>
            <w:r/>
          </w:p>
        </w:tc>
        <w:tc>
          <w:tcPr>
            <w:tcW w:w="4281" w:type="dxa"/>
            <w:vAlign w:val="top"/>
            <w:textDirection w:val="lrTb"/>
            <w:noWrap w:val="false"/>
          </w:tcPr>
          <w:p>
            <w:pPr>
              <w:pStyle w:val="1038"/>
              <w:jc w:val="both"/>
              <w:rPr>
                <w:shd w:val="clear" w:color="auto" w:fill="ffffff"/>
              </w:rPr>
            </w:pPr>
            <w:r>
              <w:rPr>
                <w:shd w:val="clear" w:color="auto" w:fill="ffffff"/>
              </w:rPr>
              <w:t xml:space="preserve">Раз</w:t>
            </w:r>
            <w:r>
              <w:rPr>
                <w:shd w:val="clear" w:color="auto" w:fill="ffffff"/>
              </w:rPr>
              <w:t xml:space="preserve">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r>
              <w:rPr>
                <w:shd w:val="clear" w:color="auto" w:fill="ffffff"/>
              </w:rPr>
            </w:r>
            <w:r>
              <w:rPr>
                <w:shd w:val="clear" w:color="auto" w:fill="ffffff"/>
              </w:rPr>
            </w:r>
          </w:p>
        </w:tc>
        <w:tc>
          <w:tcPr>
            <w:tcW w:w="3544" w:type="dxa"/>
            <w:vAlign w:val="top"/>
            <w:vMerge w:val="continue"/>
            <w:textDirection w:val="lrTb"/>
            <w:noWrap w:val="false"/>
          </w:tcPr>
          <w:p>
            <w:pPr>
              <w:pStyle w:val="1038"/>
              <w:ind w:firstLine="602"/>
              <w:rPr>
                <w:sz w:val="23"/>
                <w:szCs w:val="23"/>
                <w:shd w:val="clear" w:color="auto" w:fill="ffffff"/>
              </w:rPr>
            </w:pPr>
            <w:r>
              <w:rPr>
                <w:sz w:val="23"/>
                <w:szCs w:val="23"/>
                <w:shd w:val="clear" w:color="auto" w:fill="ffffff"/>
              </w:rPr>
            </w:r>
            <w:r>
              <w:rPr>
                <w:sz w:val="23"/>
                <w:szCs w:val="23"/>
                <w:shd w:val="clear" w:color="auto" w:fill="ffffff"/>
              </w:rPr>
            </w:r>
            <w:r>
              <w:rPr>
                <w:sz w:val="23"/>
                <w:szCs w:val="23"/>
                <w:shd w:val="clear" w:color="auto" w:fill="ffffff"/>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1843" w:type="dxa"/>
            <w:vAlign w:val="top"/>
            <w:textDirection w:val="lrTb"/>
            <w:noWrap w:val="false"/>
          </w:tcPr>
          <w:p>
            <w:pPr>
              <w:pStyle w:val="1038"/>
              <w:jc w:val="both"/>
              <w:rPr>
                <w:lang w:val="en-US"/>
              </w:rPr>
            </w:pPr>
            <w:r>
              <w:t xml:space="preserve">Водный транспорт</w:t>
            </w:r>
            <w:r>
              <w:rPr>
                <w:lang w:val="en-US"/>
              </w:rPr>
              <w:t xml:space="preserve"> </w:t>
            </w:r>
            <w:r>
              <w:rPr>
                <w:lang w:val="en-US"/>
              </w:rPr>
              <w:t xml:space="preserve">[7.</w:t>
            </w:r>
            <w:r>
              <w:rPr>
                <w:lang w:val="en-US"/>
              </w:rPr>
              <w:t xml:space="preserve">3</w:t>
            </w:r>
            <w:r>
              <w:rPr>
                <w:lang w:val="en-US"/>
              </w:rPr>
              <w:t xml:space="preserve">]</w:t>
            </w:r>
            <w:r>
              <w:rPr>
                <w:lang w:val="en-US"/>
              </w:rPr>
            </w:r>
            <w:r>
              <w:rPr>
                <w:lang w:val="en-US"/>
              </w:rPr>
            </w:r>
          </w:p>
        </w:tc>
        <w:tc>
          <w:tcPr>
            <w:tcW w:w="4281" w:type="dxa"/>
            <w:vAlign w:val="top"/>
            <w:textDirection w:val="lrTb"/>
            <w:noWrap w:val="false"/>
          </w:tcPr>
          <w:p>
            <w:pPr>
              <w:pStyle w:val="1038"/>
              <w:jc w:val="both"/>
            </w:pPr>
            <w: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w:t>
            </w:r>
            <w:r>
              <w:t xml:space="preserve">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r/>
          </w:p>
        </w:tc>
        <w:tc>
          <w:tcPr>
            <w:tcW w:w="3544" w:type="dxa"/>
            <w:vAlign w:val="top"/>
            <w:vMerge w:val="continue"/>
            <w:textDirection w:val="lrTb"/>
            <w:noWrap w:val="false"/>
          </w:tcPr>
          <w:p>
            <w:pPr>
              <w:pStyle w:val="1038"/>
              <w:ind w:firstLine="602"/>
              <w:rPr>
                <w:sz w:val="23"/>
                <w:szCs w:val="23"/>
                <w:shd w:val="clear" w:color="auto" w:fill="ffffff"/>
              </w:rPr>
            </w:pPr>
            <w:r>
              <w:rPr>
                <w:sz w:val="23"/>
                <w:szCs w:val="23"/>
                <w:shd w:val="clear" w:color="auto" w:fill="ffffff"/>
              </w:rPr>
            </w:r>
            <w:r>
              <w:rPr>
                <w:sz w:val="23"/>
                <w:szCs w:val="23"/>
                <w:shd w:val="clear" w:color="auto" w:fill="ffffff"/>
              </w:rPr>
            </w:r>
            <w:r>
              <w:rPr>
                <w:sz w:val="23"/>
                <w:szCs w:val="23"/>
                <w:shd w:val="clear" w:color="auto" w:fill="ffffff"/>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1843" w:type="dxa"/>
            <w:vAlign w:val="top"/>
            <w:textDirection w:val="lrTb"/>
            <w:noWrap w:val="false"/>
          </w:tcPr>
          <w:p>
            <w:pPr>
              <w:pStyle w:val="1038"/>
              <w:jc w:val="both"/>
            </w:pPr>
            <w:r>
              <w:t xml:space="preserve">Воздушный транспорт [7.</w:t>
            </w:r>
            <w:r>
              <w:rPr>
                <w:lang w:val="en-US"/>
              </w:rPr>
              <w:t xml:space="preserve">4</w:t>
            </w:r>
            <w:r>
              <w:t xml:space="preserve">]</w:t>
            </w:r>
            <w:r/>
          </w:p>
        </w:tc>
        <w:tc>
          <w:tcPr>
            <w:tcW w:w="4281" w:type="dxa"/>
            <w:vAlign w:val="top"/>
            <w:textDirection w:val="lrTb"/>
            <w:noWrap w:val="false"/>
          </w:tcPr>
          <w:p>
            <w:pPr>
              <w:pStyle w:val="1038"/>
              <w:jc w:val="both"/>
            </w:pPr>
            <w:r>
              <w:t xml:space="preserve">Размещение аэродромов, в</w:t>
            </w:r>
            <w:r>
              <w:t xml:space="preserve">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w:t>
            </w:r>
            <w:r>
              <w:t xml:space="preserve">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r/>
          </w:p>
          <w:p>
            <w:pPr>
              <w:pStyle w:val="1038"/>
              <w:jc w:val="both"/>
            </w:pPr>
            <w:r>
              <w:t xml:space="preserve">размещение объектов, предназначенных для технического обслуживания и ремонта воздушных судов</w:t>
            </w:r>
            <w:r/>
          </w:p>
        </w:tc>
        <w:tc>
          <w:tcPr>
            <w:tcW w:w="3544" w:type="dxa"/>
            <w:vAlign w:val="top"/>
            <w:vMerge w:val="continue"/>
            <w:textDirection w:val="lrTb"/>
            <w:noWrap w:val="false"/>
          </w:tcPr>
          <w:p>
            <w:pPr>
              <w:pStyle w:val="1038"/>
              <w:ind w:firstLine="602"/>
              <w:rPr>
                <w:sz w:val="23"/>
                <w:szCs w:val="23"/>
                <w:shd w:val="clear" w:color="auto" w:fill="ffffff"/>
              </w:rPr>
            </w:pPr>
            <w:r>
              <w:rPr>
                <w:sz w:val="23"/>
                <w:szCs w:val="23"/>
                <w:shd w:val="clear" w:color="auto" w:fill="ffffff"/>
              </w:rPr>
            </w:r>
            <w:r>
              <w:rPr>
                <w:sz w:val="23"/>
                <w:szCs w:val="23"/>
                <w:shd w:val="clear" w:color="auto" w:fill="ffffff"/>
              </w:rPr>
            </w:r>
            <w:r>
              <w:rPr>
                <w:sz w:val="23"/>
                <w:szCs w:val="23"/>
                <w:shd w:val="clear" w:color="auto" w:fill="ffffff"/>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1843" w:type="dxa"/>
            <w:vAlign w:val="top"/>
            <w:textDirection w:val="lrTb"/>
            <w:noWrap w:val="false"/>
          </w:tcPr>
          <w:p>
            <w:pPr>
              <w:pStyle w:val="1038"/>
            </w:pPr>
            <w:r>
              <w:t xml:space="preserve">Трубопроводный транспорт </w:t>
            </w:r>
            <w:r>
              <w:t xml:space="preserve">[</w:t>
            </w:r>
            <w:r>
              <w:rPr>
                <w:lang w:val="en-US"/>
              </w:rPr>
              <w:t xml:space="preserve">7</w:t>
            </w:r>
            <w:r>
              <w:t xml:space="preserve">.5</w:t>
            </w:r>
            <w:r>
              <w:t xml:space="preserve">]</w:t>
            </w:r>
            <w:r/>
          </w:p>
        </w:tc>
        <w:tc>
          <w:tcPr>
            <w:tcW w:w="4281" w:type="dxa"/>
            <w:vAlign w:val="top"/>
            <w:textDirection w:val="lrTb"/>
            <w:noWrap w:val="false"/>
          </w:tcPr>
          <w:p>
            <w:pPr>
              <w:pStyle w:val="1038"/>
              <w:jc w:val="both"/>
            </w:pPr>
            <w:r>
              <w:t xml:space="preserve">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r/>
          </w:p>
        </w:tc>
        <w:tc>
          <w:tcPr>
            <w:tcW w:w="3544" w:type="dxa"/>
            <w:vAlign w:val="top"/>
            <w:vMerge w:val="continue"/>
            <w:textDirection w:val="lrTb"/>
            <w:noWrap w:val="false"/>
          </w:tcPr>
          <w:p>
            <w:pPr>
              <w:pStyle w:val="1038"/>
              <w:ind w:firstLine="602"/>
              <w:rPr>
                <w:sz w:val="23"/>
                <w:szCs w:val="23"/>
                <w:shd w:val="clear" w:color="auto" w:fill="ffffff"/>
              </w:rPr>
            </w:pPr>
            <w:r>
              <w:rPr>
                <w:sz w:val="23"/>
                <w:szCs w:val="23"/>
                <w:shd w:val="clear" w:color="auto" w:fill="ffffff"/>
              </w:rPr>
            </w:r>
            <w:r>
              <w:rPr>
                <w:sz w:val="23"/>
                <w:szCs w:val="23"/>
                <w:shd w:val="clear" w:color="auto" w:fill="ffffff"/>
              </w:rPr>
            </w:r>
            <w:r>
              <w:rPr>
                <w:sz w:val="23"/>
                <w:szCs w:val="23"/>
                <w:shd w:val="clear" w:color="auto" w:fill="ffffff"/>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1843" w:type="dxa"/>
            <w:vAlign w:val="top"/>
            <w:textDirection w:val="lrTb"/>
            <w:noWrap w:val="false"/>
          </w:tcPr>
          <w:p>
            <w:pPr>
              <w:pStyle w:val="1038"/>
              <w:jc w:val="both"/>
            </w:pPr>
            <w:r>
              <w:t xml:space="preserve">Служебные гаражи [4.9]</w:t>
            </w:r>
            <w:r/>
          </w:p>
        </w:tc>
        <w:tc>
          <w:tcPr>
            <w:tcW w:w="4281" w:type="dxa"/>
            <w:vAlign w:val="top"/>
            <w:textDirection w:val="lrTb"/>
            <w:noWrap w:val="false"/>
          </w:tcPr>
          <w:p>
            <w:pPr>
              <w:pStyle w:val="1038"/>
              <w:jc w:val="both"/>
            </w:pPr>
            <w:r>
              <w:t xml:space="preserve">Размещение постоянных или временных гаражей, стоянок</w:t>
            </w:r>
            <w:r>
              <w:t xml:space="preserve">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r/>
          </w:p>
        </w:tc>
        <w:tc>
          <w:tcPr>
            <w:tcW w:w="3544" w:type="dxa"/>
            <w:vAlign w:val="top"/>
            <w:vMerge w:val="continue"/>
            <w:textDirection w:val="lrTb"/>
            <w:noWrap w:val="false"/>
          </w:tcPr>
          <w:p>
            <w:pPr>
              <w:pStyle w:val="1038"/>
              <w:ind w:firstLine="602"/>
              <w:rPr>
                <w:sz w:val="23"/>
                <w:szCs w:val="23"/>
                <w:shd w:val="clear" w:color="auto" w:fill="ffffff"/>
              </w:rPr>
            </w:pPr>
            <w:r>
              <w:rPr>
                <w:sz w:val="23"/>
                <w:szCs w:val="23"/>
                <w:shd w:val="clear" w:color="auto" w:fill="ffffff"/>
              </w:rPr>
            </w:r>
            <w:r>
              <w:rPr>
                <w:sz w:val="23"/>
                <w:szCs w:val="23"/>
                <w:shd w:val="clear" w:color="auto" w:fill="ffffff"/>
              </w:rPr>
            </w:r>
            <w:r>
              <w:rPr>
                <w:sz w:val="23"/>
                <w:szCs w:val="23"/>
                <w:shd w:val="clear" w:color="auto" w:fill="ffffff"/>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62"/>
        </w:trPr>
        <w:tc>
          <w:tcPr>
            <w:tcW w:w="1843" w:type="dxa"/>
            <w:vAlign w:val="top"/>
            <w:textDirection w:val="lrTb"/>
            <w:noWrap w:val="false"/>
          </w:tcPr>
          <w:p>
            <w:pPr>
              <w:pStyle w:val="1038"/>
              <w:jc w:val="both"/>
              <w:keepLines/>
              <w:rPr>
                <w:shd w:val="clear" w:color="auto" w:fill="ffffff"/>
              </w:rPr>
            </w:pPr>
            <w:r>
              <w:rPr>
                <w:shd w:val="clear" w:color="auto" w:fill="ffffff"/>
              </w:rPr>
              <w:t xml:space="preserve">Улично-дорожная сеть </w:t>
            </w:r>
            <w:r>
              <w:t xml:space="preserve">[12.0.1]</w:t>
            </w:r>
            <w:r>
              <w:rPr>
                <w:shd w:val="clear" w:color="auto" w:fill="ffffff"/>
              </w:rPr>
            </w:r>
            <w:r>
              <w:rPr>
                <w:shd w:val="clear" w:color="auto" w:fill="ffffff"/>
              </w:rPr>
            </w:r>
          </w:p>
        </w:tc>
        <w:tc>
          <w:tcPr>
            <w:tcW w:w="4281"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rPr>
                <w:shd w:val="clear" w:color="auto" w:fill="ffffff"/>
              </w:rPr>
            </w:r>
            <w:r>
              <w:rPr>
                <w:shd w:val="clear" w:color="auto" w:fill="ffffff"/>
              </w:rPr>
            </w:r>
          </w:p>
        </w:tc>
        <w:tc>
          <w:tcPr>
            <w:tcW w:w="3544" w:type="dxa"/>
            <w:vAlign w:val="top"/>
            <w:vMerge w:val="continue"/>
            <w:textDirection w:val="lrTb"/>
            <w:noWrap w:val="false"/>
          </w:tcPr>
          <w:p>
            <w:pPr>
              <w:pStyle w:val="1038"/>
              <w:ind w:firstLine="709"/>
              <w:rPr>
                <w:sz w:val="23"/>
                <w:szCs w:val="23"/>
                <w:shd w:val="clear" w:color="auto" w:fill="ffffff"/>
              </w:rPr>
            </w:pPr>
            <w:r>
              <w:rPr>
                <w:sz w:val="23"/>
                <w:szCs w:val="23"/>
                <w:shd w:val="clear" w:color="auto" w:fill="ffffff"/>
              </w:rPr>
            </w:r>
            <w:r>
              <w:rPr>
                <w:sz w:val="23"/>
                <w:szCs w:val="23"/>
                <w:shd w:val="clear" w:color="auto" w:fill="ffffff"/>
              </w:rPr>
            </w:r>
            <w:r>
              <w:rPr>
                <w:sz w:val="23"/>
                <w:szCs w:val="23"/>
                <w:shd w:val="clear" w:color="auto" w:fill="ffffff"/>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44"/>
        </w:trPr>
        <w:tc>
          <w:tcPr>
            <w:tcW w:w="1843" w:type="dxa"/>
            <w:vAlign w:val="top"/>
            <w:textDirection w:val="lrTb"/>
            <w:noWrap w:val="false"/>
          </w:tcPr>
          <w:p>
            <w:pPr>
              <w:pStyle w:val="1038"/>
              <w:keepLines/>
              <w:rPr>
                <w:shd w:val="clear" w:color="auto" w:fill="ffffff"/>
              </w:rPr>
            </w:pPr>
            <w:r>
              <w:rPr>
                <w:shd w:val="clear" w:color="auto" w:fill="ffffff"/>
              </w:rPr>
              <w:t xml:space="preserve">Благоустройство территории [12.0.2]</w:t>
            </w:r>
            <w:r>
              <w:rPr>
                <w:shd w:val="clear" w:color="auto" w:fill="ffffff"/>
              </w:rPr>
            </w:r>
            <w:r>
              <w:rPr>
                <w:shd w:val="clear" w:color="auto" w:fill="ffffff"/>
              </w:rPr>
            </w:r>
          </w:p>
        </w:tc>
        <w:tc>
          <w:tcPr>
            <w:tcW w:w="4281" w:type="dxa"/>
            <w:vAlign w:val="top"/>
            <w:textDirection w:val="lrTb"/>
            <w:noWrap w:val="false"/>
          </w:tcPr>
          <w:p>
            <w:pPr>
              <w:pStyle w:val="1038"/>
              <w:jc w:val="both"/>
              <w:keepLines/>
            </w:pPr>
            <w:r>
              <w:t xml:space="preserve">Размещение декоративных, технических, планировочных, конструктивных устройств, эле</w:t>
            </w:r>
            <w: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p>
        </w:tc>
        <w:tc>
          <w:tcPr>
            <w:tcW w:w="3544" w:type="dxa"/>
            <w:vAlign w:val="top"/>
            <w:vMerge w:val="continue"/>
            <w:textDirection w:val="lrTb"/>
            <w:noWrap w:val="false"/>
          </w:tcPr>
          <w:p>
            <w:pPr>
              <w:pStyle w:val="1038"/>
              <w:ind w:firstLine="709"/>
              <w:rPr>
                <w:sz w:val="23"/>
                <w:szCs w:val="23"/>
                <w:shd w:val="clear" w:color="auto" w:fill="ffffff"/>
              </w:rPr>
            </w:pPr>
            <w:r>
              <w:rPr>
                <w:sz w:val="23"/>
                <w:szCs w:val="23"/>
                <w:shd w:val="clear" w:color="auto" w:fill="ffffff"/>
              </w:rPr>
            </w:r>
            <w:r>
              <w:rPr>
                <w:sz w:val="23"/>
                <w:szCs w:val="23"/>
                <w:shd w:val="clear" w:color="auto" w:fill="ffffff"/>
              </w:rPr>
            </w:r>
            <w:r>
              <w:rPr>
                <w:sz w:val="23"/>
                <w:szCs w:val="23"/>
                <w:shd w:val="clear" w:color="auto" w:fill="ffffff"/>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51"/>
        </w:trPr>
        <w:tc>
          <w:tcPr>
            <w:tcW w:w="1843" w:type="dxa"/>
            <w:vAlign w:val="top"/>
            <w:textDirection w:val="lrTb"/>
            <w:noWrap w:val="false"/>
          </w:tcPr>
          <w:p>
            <w:pPr>
              <w:pStyle w:val="1038"/>
              <w:jc w:val="both"/>
              <w:rPr>
                <w:shd w:val="clear" w:color="auto" w:fill="ffffff"/>
              </w:rPr>
            </w:pPr>
            <w:r>
              <w:t xml:space="preserve">Историко-культурная деятельность [9.3]</w:t>
            </w:r>
            <w:r>
              <w:rPr>
                <w:shd w:val="clear" w:color="auto" w:fill="ffffff"/>
              </w:rPr>
            </w:r>
            <w:r>
              <w:rPr>
                <w:shd w:val="clear" w:color="auto" w:fill="ffffff"/>
              </w:rPr>
            </w:r>
          </w:p>
        </w:tc>
        <w:tc>
          <w:tcPr>
            <w:tcW w:w="4281" w:type="dxa"/>
            <w:vAlign w:val="top"/>
            <w:textDirection w:val="lrTb"/>
            <w:noWrap w:val="false"/>
          </w:tcPr>
          <w:p>
            <w:pPr>
              <w:pStyle w:val="1038"/>
              <w:jc w:val="both"/>
              <w:rPr>
                <w:shd w:val="clear" w:color="auto" w:fill="ffffff"/>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544"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51"/>
        </w:trPr>
        <w:tc>
          <w:tcPr>
            <w:tcW w:w="1843" w:type="dxa"/>
            <w:vAlign w:val="top"/>
            <w:textDirection w:val="lrTb"/>
            <w:noWrap w:val="false"/>
          </w:tcPr>
          <w:p>
            <w:pPr>
              <w:pStyle w:val="1038"/>
              <w:jc w:val="both"/>
            </w:pPr>
            <w:r>
              <w:t xml:space="preserve">Предоставление коммунальных услуг [3.1.1]</w:t>
            </w:r>
            <w:r/>
          </w:p>
        </w:tc>
        <w:tc>
          <w:tcPr>
            <w:tcW w:w="4281" w:type="dxa"/>
            <w:vAlign w:val="top"/>
            <w:textDirection w:val="lrTb"/>
            <w:noWrap w:val="false"/>
          </w:tcPr>
          <w:p>
            <w:pPr>
              <w:pStyle w:val="1038"/>
              <w:jc w:val="both"/>
              <w:widowControl w:val="off"/>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544"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bookmarkEnd w:id="147"/>
      <w:r>
        <w:rPr>
          <w:rFonts w:eastAsia="SimSun"/>
          <w:lang w:eastAsia="zh-CN"/>
        </w:rPr>
      </w:r>
      <w:r>
        <w:rPr>
          <w:rFonts w:eastAsia="SimSun"/>
          <w:lang w:eastAsia="zh-CN"/>
        </w:rPr>
      </w:r>
    </w:p>
    <w:p>
      <w:pPr>
        <w:pStyle w:val="1038"/>
        <w:jc w:val="center"/>
        <w:keepLines/>
        <w:spacing w:line="320" w:lineRule="exact"/>
        <w:rPr>
          <w:rFonts w:eastAsia="SimSun"/>
        </w:rPr>
      </w:pPr>
      <w:r/>
      <w:bookmarkStart w:id="149" w:name="_Toc99705651"/>
      <w:r/>
      <w:bookmarkStart w:id="150" w:name="_Toc111807190"/>
      <w:r>
        <w:rPr>
          <w:rFonts w:eastAsia="SimSun"/>
        </w:rPr>
        <w:t xml:space="preserve">УСЛОВНО РАЗРЕШЕННЫЕ ВИДЫ И ПАРАМЕТРЫ ИСПОЛЬЗОВАНИЯ</w:t>
      </w:r>
      <w:bookmarkEnd w:id="148"/>
      <w:r/>
      <w:bookmarkEnd w:id="149"/>
      <w:r>
        <w:rPr>
          <w:rFonts w:eastAsia="SimSun"/>
        </w:rPr>
      </w:r>
      <w:r>
        <w:rPr>
          <w:rFonts w:eastAsia="SimSun"/>
        </w:rPr>
      </w:r>
    </w:p>
    <w:p>
      <w:pPr>
        <w:pStyle w:val="1038"/>
        <w:jc w:val="center"/>
        <w:keepLines/>
        <w:spacing w:line="320" w:lineRule="exact"/>
        <w:rPr>
          <w:rFonts w:eastAsia="SimSun"/>
        </w:rPr>
      </w:pPr>
      <w:r>
        <w:rPr>
          <w:rFonts w:eastAsia="SimSun"/>
        </w:rPr>
        <w:t xml:space="preserve">ЗЕМЕЛЬНЫХ УЧАСТКОВ И ОБЪЕКТОВ КАПИТАЛЬНОГО СТРОИТЕЛЬСТВА</w:t>
      </w:r>
      <w:r>
        <w:rPr>
          <w:rFonts w:eastAsia="SimSun"/>
        </w:rPr>
      </w:r>
      <w:r>
        <w:rPr>
          <w:rFonts w:eastAsia="SimSun"/>
        </w:rPr>
      </w:r>
    </w:p>
    <w:tbl>
      <w:tblPr>
        <w:tblW w:w="979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1876"/>
        <w:gridCol w:w="3951"/>
        <w:gridCol w:w="396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876" w:type="dxa"/>
            <w:vAlign w:val="top"/>
            <w:textDirection w:val="lrTb"/>
            <w:noWrap w:val="false"/>
          </w:tcPr>
          <w:p>
            <w:pPr>
              <w:pStyle w:val="1038"/>
              <w:jc w:val="center"/>
              <w:tabs>
                <w:tab w:val="left" w:pos="2520" w:leader="none"/>
              </w:tabs>
              <w:rPr>
                <w:rFonts w:eastAsia="SimSun"/>
                <w:lang w:eastAsia="zh-CN"/>
              </w:rPr>
            </w:pPr>
            <w:r/>
            <w:bookmarkStart w:id="151" w:name="_Hlk112603079"/>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951"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963"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8"/>
        </w:trPr>
        <w:tc>
          <w:tcPr>
            <w:tcW w:w="1876" w:type="dxa"/>
            <w:vAlign w:val="top"/>
            <w:textDirection w:val="lrTb"/>
            <w:noWrap w:val="false"/>
          </w:tcPr>
          <w:p>
            <w:pPr>
              <w:pStyle w:val="1038"/>
              <w:jc w:val="center"/>
            </w:pPr>
            <w:r>
              <w:t xml:space="preserve">Отсутствует</w:t>
            </w:r>
            <w:r/>
          </w:p>
        </w:tc>
        <w:tc>
          <w:tcPr>
            <w:tcW w:w="3951" w:type="dxa"/>
            <w:vAlign w:val="top"/>
            <w:textDirection w:val="lrTb"/>
            <w:noWrap w:val="false"/>
          </w:tcPr>
          <w:p>
            <w:pPr>
              <w:pStyle w:val="1038"/>
              <w:jc w:val="center"/>
            </w:pPr>
            <w:r>
              <w:t xml:space="preserve">Отсутствует</w:t>
            </w:r>
            <w:r/>
          </w:p>
        </w:tc>
        <w:tc>
          <w:tcPr>
            <w:tcW w:w="3963" w:type="dxa"/>
            <w:vAlign w:val="top"/>
            <w:textDirection w:val="lrTb"/>
            <w:noWrap w:val="false"/>
          </w:tcPr>
          <w:p>
            <w:pPr>
              <w:pStyle w:val="1038"/>
              <w:jc w:val="center"/>
            </w:pPr>
            <w:r>
              <w:t xml:space="preserve">Отсутствует</w:t>
            </w:r>
            <w:r/>
          </w:p>
        </w:tc>
      </w:tr>
    </w:tbl>
    <w:p>
      <w:pPr>
        <w:pStyle w:val="1038"/>
        <w:jc w:val="center"/>
        <w:tabs>
          <w:tab w:val="left" w:pos="2520" w:leader="none"/>
        </w:tabs>
        <w:rPr>
          <w:rFonts w:eastAsia="SimSun"/>
          <w:lang w:eastAsia="zh-CN"/>
        </w:rPr>
      </w:pPr>
      <w:r/>
      <w:bookmarkEnd w:id="150"/>
      <w:r>
        <w:rPr>
          <w:rFonts w:eastAsia="SimSun"/>
          <w:lang w:eastAsia="zh-CN"/>
        </w:rPr>
      </w:r>
      <w:r>
        <w:rPr>
          <w:rFonts w:eastAsia="SimSun"/>
          <w:lang w:eastAsia="zh-CN"/>
        </w:rPr>
      </w:r>
    </w:p>
    <w:p>
      <w:pPr>
        <w:pStyle w:val="1038"/>
        <w:jc w:val="both"/>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678"/>
        <w:gridCol w:w="496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678"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961"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4678" w:type="dxa"/>
            <w:vAlign w:val="top"/>
            <w:textDirection w:val="lrTb"/>
            <w:noWrap w:val="false"/>
          </w:tcPr>
          <w:p>
            <w:pPr>
              <w:pStyle w:val="1038"/>
              <w:jc w:val="center"/>
              <w:rPr>
                <w:sz w:val="23"/>
                <w:szCs w:val="23"/>
                <w:shd w:val="clear" w:color="auto" w:fill="ffffff"/>
              </w:rPr>
            </w:pPr>
            <w:r>
              <w:rPr>
                <w:sz w:val="23"/>
                <w:szCs w:val="23"/>
                <w:shd w:val="clear" w:color="auto" w:fill="ffffff"/>
              </w:rPr>
              <w:t xml:space="preserve">Нет</w:t>
            </w:r>
            <w:r>
              <w:rPr>
                <w:sz w:val="23"/>
                <w:szCs w:val="23"/>
                <w:shd w:val="clear" w:color="auto" w:fill="ffffff"/>
              </w:rPr>
            </w:r>
            <w:r>
              <w:rPr>
                <w:sz w:val="23"/>
                <w:szCs w:val="23"/>
                <w:shd w:val="clear" w:color="auto" w:fill="ffffff"/>
              </w:rPr>
            </w:r>
          </w:p>
        </w:tc>
        <w:tc>
          <w:tcPr>
            <w:tcW w:w="4961" w:type="dxa"/>
            <w:vAlign w:val="top"/>
            <w:textDirection w:val="lrTb"/>
            <w:noWrap w:val="false"/>
          </w:tcPr>
          <w:p>
            <w:pPr>
              <w:pStyle w:val="1038"/>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Станции технического обслуживания автомобилей следует проектировать из расчета один пост на 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10 постов </w:t>
      </w:r>
      <w:r>
        <w:rPr>
          <w:color w:val="000000"/>
        </w:rPr>
        <w:t xml:space="preserve">–</w:t>
      </w:r>
      <w:r>
        <w:rPr>
          <w:color w:val="000000"/>
        </w:rPr>
        <w:t xml:space="preserve"> 1,0 га;</w:t>
      </w:r>
      <w:r>
        <w:rPr>
          <w:color w:val="000000"/>
        </w:rPr>
      </w:r>
      <w:r>
        <w:rPr>
          <w:color w:val="000000"/>
        </w:rPr>
      </w:r>
    </w:p>
    <w:p>
      <w:pPr>
        <w:pStyle w:val="1038"/>
        <w:ind w:firstLine="709"/>
        <w:jc w:val="both"/>
        <w:rPr>
          <w:color w:val="000000"/>
        </w:rPr>
      </w:pPr>
      <w:r>
        <w:rPr>
          <w:color w:val="000000"/>
        </w:rPr>
        <w:t xml:space="preserve">на 15 постов </w:t>
      </w:r>
      <w:r>
        <w:rPr>
          <w:color w:val="000000"/>
        </w:rPr>
        <w:t xml:space="preserve">–</w:t>
      </w:r>
      <w:r>
        <w:rPr>
          <w:color w:val="000000"/>
        </w:rPr>
        <w:t xml:space="preserve"> 1,5 га;</w:t>
      </w:r>
      <w:r>
        <w:rPr>
          <w:color w:val="000000"/>
        </w:rPr>
      </w:r>
      <w:r>
        <w:rPr>
          <w:color w:val="000000"/>
        </w:rPr>
      </w:r>
    </w:p>
    <w:p>
      <w:pPr>
        <w:pStyle w:val="1038"/>
        <w:ind w:firstLine="709"/>
        <w:jc w:val="both"/>
        <w:rPr>
          <w:color w:val="000000"/>
        </w:rPr>
      </w:pPr>
      <w:r>
        <w:rPr>
          <w:color w:val="000000"/>
        </w:rPr>
        <w:t xml:space="preserve">на 25 постов </w:t>
      </w:r>
      <w:r>
        <w:rPr>
          <w:color w:val="000000"/>
        </w:rPr>
        <w:t xml:space="preserve">–</w:t>
      </w:r>
      <w:r>
        <w:rPr>
          <w:color w:val="000000"/>
        </w:rPr>
        <w:t xml:space="preserve"> 2,0 га;</w:t>
      </w:r>
      <w:r>
        <w:rPr>
          <w:color w:val="000000"/>
        </w:rPr>
      </w:r>
      <w:r>
        <w:rPr>
          <w:color w:val="000000"/>
        </w:rPr>
      </w:r>
    </w:p>
    <w:p>
      <w:pPr>
        <w:pStyle w:val="1038"/>
        <w:ind w:firstLine="709"/>
        <w:jc w:val="both"/>
        <w:rPr>
          <w:color w:val="000000"/>
        </w:rPr>
      </w:pPr>
      <w:r>
        <w:rPr>
          <w:color w:val="000000"/>
        </w:rPr>
        <w:t xml:space="preserve">на 40 постов </w:t>
      </w:r>
      <w:r>
        <w:rPr>
          <w:color w:val="000000"/>
        </w:rPr>
        <w:t xml:space="preserve">–</w:t>
      </w:r>
      <w:r>
        <w:rPr>
          <w:color w:val="000000"/>
        </w:rPr>
        <w:t xml:space="preserve"> 3,5 га.</w:t>
      </w:r>
      <w:r>
        <w:rPr>
          <w:color w:val="000000"/>
        </w:rPr>
      </w:r>
      <w:r>
        <w:rPr>
          <w:color w:val="000000"/>
        </w:rPr>
      </w:r>
    </w:p>
    <w:p>
      <w:pPr>
        <w:pStyle w:val="1038"/>
        <w:ind w:firstLine="709"/>
        <w:jc w:val="both"/>
        <w:rPr>
          <w:color w:val="000000"/>
        </w:rPr>
      </w:pPr>
      <w:r>
        <w:rPr>
          <w:color w:val="000000"/>
        </w:rPr>
        <w:t xml:space="preserve">Расстояния от </w:t>
      </w:r>
      <w:r>
        <w:rPr>
          <w:color w:val="000000"/>
        </w:rPr>
        <w:t xml:space="preserve">станций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w:t>
      </w:r>
      <w:r>
        <w:rPr>
          <w:color w:val="000000"/>
        </w:rPr>
        <w:t xml:space="preserve"> </w:t>
      </w:r>
      <w:r>
        <w:fldChar w:fldCharType="begin"/>
      </w:r>
      <w:r>
        <w:instrText xml:space="preserve"> HYPERLINK "https://internet.garant.ru/" \l "/document/36978113/entry/11010" </w:instrText>
      </w:r>
      <w:r>
        <w:fldChar w:fldCharType="separate"/>
      </w:r>
      <w:r>
        <w:rPr>
          <w:color w:val="000000"/>
        </w:rPr>
        <w:t xml:space="preserve">таблице 110</w:t>
      </w:r>
      <w:r>
        <w:rPr>
          <w:color w:val="000000"/>
        </w:rPr>
        <w:fldChar w:fldCharType="end"/>
      </w:r>
      <w:r>
        <w:rPr>
          <w:color w:val="000000"/>
        </w:rPr>
        <w:t xml:space="preserve"> </w:t>
      </w:r>
      <w:r>
        <w:rPr>
          <w:color w:val="000000"/>
        </w:rPr>
        <w:t xml:space="preserve">основной части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Автозаправочные станции (далее </w:t>
      </w:r>
      <w:r>
        <w:rPr>
          <w:color w:val="000000"/>
        </w:rPr>
        <w:t xml:space="preserve">–</w:t>
      </w:r>
      <w:r>
        <w:rPr>
          <w:color w:val="000000"/>
        </w:rPr>
        <w:t xml:space="preserve"> АЗС) следует проектировать из расчета одна топливораздаточная колонка на 1200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2 колонки </w:t>
      </w:r>
      <w:r>
        <w:rPr>
          <w:color w:val="000000"/>
        </w:rPr>
        <w:t xml:space="preserve">–</w:t>
      </w:r>
      <w:r>
        <w:rPr>
          <w:color w:val="000000"/>
        </w:rPr>
        <w:t xml:space="preserve"> 0,1 га;</w:t>
      </w:r>
      <w:r>
        <w:rPr>
          <w:color w:val="000000"/>
        </w:rPr>
      </w:r>
      <w:r>
        <w:rPr>
          <w:color w:val="000000"/>
        </w:rPr>
      </w:r>
    </w:p>
    <w:p>
      <w:pPr>
        <w:pStyle w:val="1038"/>
        <w:ind w:firstLine="709"/>
        <w:jc w:val="both"/>
        <w:rPr>
          <w:color w:val="000000"/>
        </w:rPr>
      </w:pPr>
      <w:r>
        <w:rPr>
          <w:color w:val="000000"/>
        </w:rPr>
        <w:t xml:space="preserve">на 5 колонок </w:t>
      </w:r>
      <w:r>
        <w:rPr>
          <w:color w:val="000000"/>
        </w:rPr>
        <w:t xml:space="preserve">–</w:t>
      </w:r>
      <w:r>
        <w:rPr>
          <w:color w:val="000000"/>
        </w:rPr>
        <w:t xml:space="preserve"> 0,2 га;</w:t>
      </w:r>
      <w:r>
        <w:rPr>
          <w:color w:val="000000"/>
        </w:rPr>
      </w:r>
      <w:r>
        <w:rPr>
          <w:color w:val="000000"/>
        </w:rPr>
      </w:r>
    </w:p>
    <w:p>
      <w:pPr>
        <w:pStyle w:val="1038"/>
        <w:ind w:firstLine="709"/>
        <w:jc w:val="both"/>
        <w:rPr>
          <w:color w:val="000000"/>
        </w:rPr>
      </w:pPr>
      <w:r>
        <w:rPr>
          <w:color w:val="000000"/>
        </w:rPr>
        <w:t xml:space="preserve">на 7 колонок </w:t>
      </w:r>
      <w:r>
        <w:rPr>
          <w:color w:val="000000"/>
        </w:rPr>
        <w:t xml:space="preserve">–</w:t>
      </w:r>
      <w:r>
        <w:rPr>
          <w:color w:val="000000"/>
        </w:rPr>
        <w:t xml:space="preserve"> 0,3 га;</w:t>
      </w:r>
      <w:r>
        <w:rPr>
          <w:color w:val="000000"/>
        </w:rPr>
      </w:r>
      <w:r>
        <w:rPr>
          <w:color w:val="000000"/>
        </w:rPr>
      </w:r>
    </w:p>
    <w:p>
      <w:pPr>
        <w:pStyle w:val="1038"/>
        <w:ind w:firstLine="709"/>
        <w:jc w:val="both"/>
        <w:rPr>
          <w:color w:val="000000"/>
        </w:rPr>
      </w:pPr>
      <w:r>
        <w:rPr>
          <w:color w:val="000000"/>
        </w:rPr>
        <w:t xml:space="preserve">на 9 колонок </w:t>
      </w:r>
      <w:r>
        <w:rPr>
          <w:color w:val="000000"/>
        </w:rPr>
        <w:t xml:space="preserve">–</w:t>
      </w:r>
      <w:r>
        <w:rPr>
          <w:color w:val="000000"/>
        </w:rPr>
        <w:t xml:space="preserve"> 0,35 га;</w:t>
      </w:r>
      <w:r>
        <w:rPr>
          <w:color w:val="000000"/>
        </w:rPr>
      </w:r>
      <w:r>
        <w:rPr>
          <w:color w:val="000000"/>
        </w:rPr>
      </w:r>
    </w:p>
    <w:p>
      <w:pPr>
        <w:pStyle w:val="1038"/>
        <w:ind w:firstLine="709"/>
        <w:jc w:val="both"/>
        <w:rPr>
          <w:color w:val="000000"/>
        </w:rPr>
      </w:pPr>
      <w:r>
        <w:rPr>
          <w:color w:val="000000"/>
        </w:rPr>
        <w:t xml:space="preserve">на 11 колонок </w:t>
      </w:r>
      <w:r>
        <w:rPr>
          <w:color w:val="000000"/>
        </w:rPr>
        <w:t xml:space="preserve">–</w:t>
      </w:r>
      <w:r>
        <w:rPr>
          <w:color w:val="000000"/>
        </w:rPr>
        <w:t xml:space="preserve"> 0,4 га.</w:t>
      </w:r>
      <w:r>
        <w:rPr>
          <w:color w:val="000000"/>
        </w:rPr>
      </w:r>
      <w:r>
        <w:rPr>
          <w:color w:val="000000"/>
        </w:rPr>
      </w:r>
    </w:p>
    <w:p>
      <w:pPr>
        <w:pStyle w:val="1038"/>
        <w:ind w:firstLine="709"/>
        <w:jc w:val="both"/>
        <w:rPr>
          <w:color w:val="000000"/>
        </w:rPr>
      </w:pPr>
      <w:r>
        <w:rPr>
          <w:color w:val="000000"/>
        </w:rPr>
        <w:t xml:space="preserve">На территории АЗС необходимо предусматривать не менее 1 места для стоянки и зарядки электромобилей, оборудованными быстрыми зарядными станциями.</w:t>
      </w:r>
      <w:r>
        <w:rPr>
          <w:color w:val="000000"/>
        </w:rPr>
      </w:r>
      <w:r>
        <w:rPr>
          <w:color w:val="000000"/>
        </w:rPr>
      </w:r>
    </w:p>
    <w:p>
      <w:pPr>
        <w:pStyle w:val="1038"/>
        <w:ind w:firstLine="709"/>
        <w:jc w:val="both"/>
        <w:rPr>
          <w:color w:val="000000"/>
        </w:rPr>
      </w:pPr>
      <w:r>
        <w:rPr>
          <w:color w:val="000000"/>
        </w:rPr>
        <w:t xml:space="preserve">Расстояния от АЗС до объектов, к ним не относящихся, следует принимать в соответствии с требованиями</w:t>
      </w:r>
      <w:r>
        <w:rPr>
          <w:color w:val="000000"/>
        </w:rPr>
        <w:t xml:space="preserve"> </w:t>
      </w:r>
      <w:r>
        <w:fldChar w:fldCharType="begin"/>
      </w:r>
      <w:r>
        <w:instrText xml:space="preserve"> HYPERLINK "https://internet.garant.ru/" \l "/document/36978113/entry/1213" </w:instrText>
      </w:r>
      <w:r>
        <w:fldChar w:fldCharType="separate"/>
      </w:r>
      <w:r>
        <w:rPr>
          <w:color w:val="000000"/>
        </w:rPr>
        <w:t xml:space="preserve">раздела 13</w:t>
      </w:r>
      <w:r>
        <w:rPr>
          <w:color w:val="000000"/>
        </w:rPr>
        <w:fldChar w:fldCharType="end"/>
      </w:r>
      <w:r>
        <w:rPr>
          <w:color w:val="000000"/>
        </w:rPr>
        <w:t xml:space="preserve"> «</w:t>
      </w:r>
      <w:r>
        <w:rPr>
          <w:color w:val="000000"/>
        </w:rPr>
        <w:t xml:space="preserve">Противопожарные требования</w:t>
      </w:r>
      <w:r>
        <w:rPr>
          <w:color w:val="000000"/>
        </w:rPr>
        <w:t xml:space="preserve">»</w:t>
      </w:r>
      <w:r>
        <w:rPr>
          <w:color w:val="000000"/>
        </w:rPr>
        <w:t xml:space="preserve">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Расстояние от АЗС для легкового автотранспорта, оборудованных системой закольцовки паров бензина, автогазозаправочных станций с компрессорами внутри помещения с количеством заправок не более 500 авто</w:t>
      </w:r>
      <w:r>
        <w:rPr>
          <w:color w:val="000000"/>
        </w:rPr>
        <w:t xml:space="preserve">мобилей в сутки без объектов технического обслуживания автомобилей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следует принимать не менее 50 м.</w:t>
      </w:r>
      <w:r>
        <w:rPr>
          <w:color w:val="000000"/>
        </w:rPr>
      </w:r>
      <w:r>
        <w:rPr>
          <w:color w:val="000000"/>
        </w:rPr>
      </w:r>
    </w:p>
    <w:p>
      <w:pPr>
        <w:pStyle w:val="1038"/>
        <w:ind w:firstLine="709"/>
        <w:jc w:val="both"/>
        <w:rPr>
          <w:color w:val="000000"/>
        </w:rPr>
      </w:pPr>
      <w:r>
        <w:rPr>
          <w:color w:val="000000"/>
        </w:rPr>
        <w:t xml:space="preserve">Расстояние от АЗС для </w:t>
      </w:r>
      <w:r>
        <w:rPr>
          <w:color w:val="000000"/>
        </w:rPr>
        <w:t xml:space="preserve">заправки грузового и легкового автотранспорта жидким и газовым топливом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должно быть не менее 100 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 а также гаражи, могут размещаться по красной линии элементов улично-дорожной сети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tabs>
          <w:tab w:val="left" w:pos="1134" w:leader="none"/>
        </w:tabs>
        <w:rPr>
          <w:color w:val="000000"/>
        </w:rPr>
      </w:pPr>
      <w:r>
        <w:rPr>
          <w:color w:val="000000"/>
        </w:rPr>
        <w:t xml:space="preserve">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b/>
          <w:color w:val="000000"/>
        </w:rPr>
      </w:pPr>
      <w:r>
        <w:rPr>
          <w:b/>
          <w:color w:val="000000"/>
        </w:rPr>
      </w:r>
      <w:r>
        <w:rPr>
          <w:b/>
          <w:color w:val="000000"/>
        </w:rPr>
      </w:r>
      <w:r>
        <w:rPr>
          <w:b/>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b/>
          <w:color w:val="000000"/>
        </w:rPr>
      </w:pPr>
      <w:r>
        <w:rPr>
          <w:b/>
          <w:color w:val="000000"/>
        </w:rPr>
      </w:r>
      <w:r>
        <w:rPr>
          <w:b/>
          <w:color w:val="000000"/>
        </w:rPr>
      </w:r>
      <w:r>
        <w:rPr>
          <w:b/>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jc w:val="center"/>
        <w:rPr>
          <w:rFonts w:eastAsia="SimSun"/>
          <w:bCs/>
          <w:color w:val="000000"/>
          <w:u w:val="single"/>
          <w:lang w:eastAsia="zh-CN"/>
        </w:rPr>
        <w:outlineLvl w:val="0"/>
      </w:pPr>
      <w:r/>
      <w:bookmarkStart w:id="152" w:name="_Toc208830817"/>
      <w:r/>
      <w:bookmarkStart w:id="153" w:name="_Toc214358781"/>
      <w:r>
        <w:rPr>
          <w:rFonts w:eastAsia="SimSun"/>
          <w:bCs/>
          <w:color w:val="000000"/>
          <w:u w:val="single"/>
          <w:lang w:eastAsia="zh-CN"/>
        </w:rPr>
        <w:t xml:space="preserve">Т1.1 Зона транспортной инфраструктуры, предназначенная для размещения объектов придорожного сервиса.</w:t>
      </w:r>
      <w:bookmarkEnd w:id="151"/>
      <w:r/>
      <w:bookmarkEnd w:id="152"/>
      <w:r>
        <w:rPr>
          <w:rFonts w:eastAsia="SimSun"/>
          <w:bCs/>
          <w:color w:val="000000"/>
          <w:u w:val="single"/>
          <w:lang w:eastAsia="zh-CN"/>
        </w:rPr>
      </w:r>
      <w:r>
        <w:rPr>
          <w:rFonts w:eastAsia="SimSun"/>
          <w:bCs/>
          <w:color w:val="000000"/>
          <w:u w:val="single"/>
          <w:lang w:eastAsia="zh-CN"/>
        </w:rPr>
      </w:r>
    </w:p>
    <w:p>
      <w:pPr>
        <w:pStyle w:val="1038"/>
        <w:jc w:val="center"/>
        <w:rPr>
          <w:rFonts w:eastAsia="SimSun"/>
          <w:bCs/>
          <w:color w:val="000000"/>
          <w:u w:val="single"/>
          <w:lang w:eastAsia="zh-CN"/>
        </w:rPr>
      </w:pPr>
      <w:r>
        <w:rPr>
          <w:rFonts w:eastAsia="SimSun"/>
          <w:bCs/>
          <w:color w:val="000000"/>
          <w:u w:val="single"/>
          <w:lang w:eastAsia="zh-CN"/>
        </w:rPr>
      </w:r>
      <w:r>
        <w:rPr>
          <w:rFonts w:eastAsia="SimSun"/>
          <w:bCs/>
          <w:color w:val="000000"/>
          <w:u w:val="single"/>
          <w:lang w:eastAsia="zh-CN"/>
        </w:rPr>
      </w:r>
      <w:r>
        <w:rPr>
          <w:rFonts w:eastAsia="SimSun"/>
          <w:bCs/>
          <w:color w:val="000000"/>
          <w:u w:val="single"/>
          <w:lang w:eastAsia="zh-CN"/>
        </w:rPr>
      </w:r>
    </w:p>
    <w:p>
      <w:pPr>
        <w:pStyle w:val="1038"/>
        <w:jc w:val="center"/>
        <w:rPr>
          <w:rFonts w:eastAsia="SimSun"/>
          <w:color w:val="000000"/>
        </w:rPr>
      </w:pPr>
      <w:r>
        <w:rPr>
          <w:rFonts w:eastAsia="SimSun"/>
          <w:color w:val="000000"/>
        </w:rPr>
        <w:t xml:space="preserve">ОСНОВНЫЕ ВИДЫ И ПАРАМЕТРЫ РАЗРЕШЕННОГО ИСПОЛЬЗОВАНИЯ</w:t>
      </w:r>
      <w:r>
        <w:rPr>
          <w:rFonts w:eastAsia="SimSun"/>
          <w:color w:val="000000"/>
        </w:rPr>
      </w:r>
      <w:r>
        <w:rPr>
          <w:rFonts w:eastAsia="SimSun"/>
          <w:color w:val="000000"/>
        </w:rPr>
      </w:r>
    </w:p>
    <w:p>
      <w:pPr>
        <w:pStyle w:val="1038"/>
        <w:jc w:val="center"/>
        <w:rPr>
          <w:rFonts w:eastAsia="SimSun"/>
          <w:color w:val="000000"/>
        </w:rPr>
      </w:pPr>
      <w:r>
        <w:rPr>
          <w:rFonts w:eastAsia="SimSun"/>
          <w:color w:val="000000"/>
        </w:rPr>
        <w:t xml:space="preserve">ЗЕМЕЛЬНЫХ УЧАСТКОВ И ОБЪЕКТОВ КАПИТАЛЬНОГО СТРОИТЕЛЬСТВА</w:t>
      </w:r>
      <w:r>
        <w:rPr>
          <w:rFonts w:eastAsia="SimSun"/>
          <w:color w:val="000000"/>
        </w:rPr>
      </w:r>
      <w:r>
        <w:rPr>
          <w:rFonts w:eastAsia="SimSun"/>
          <w:color w:val="000000"/>
        </w:rPr>
      </w:r>
    </w:p>
    <w:p>
      <w:pPr>
        <w:pStyle w:val="1038"/>
        <w:ind w:firstLine="426"/>
        <w:jc w:val="center"/>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tbl>
      <w:tblPr>
        <w:tblW w:w="9356"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843"/>
        <w:gridCol w:w="3686"/>
        <w:gridCol w:w="382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843"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86"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74"/>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Объекты дорожного сервиса [4.9.1]</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r>
              <w:fldChar w:fldCharType="begin"/>
            </w:r>
            <w:r>
              <w:instrText xml:space="preserve"> HYPERLINK \l "sub_14911" </w:instrText>
            </w:r>
            <w:r>
              <w:fldChar w:fldCharType="separate"/>
            </w:r>
            <w:r>
              <w:rPr>
                <w:rFonts w:ascii="Times New Roman" w:hAnsi="Times New Roman" w:cs="Times New Roman"/>
              </w:rPr>
              <w:t xml:space="preserve">кодами 4.9.1.1 </w:t>
            </w:r>
            <w:r>
              <w:rPr>
                <w:rFonts w:ascii="Times New Roman" w:hAnsi="Times New Roman" w:cs="Times New Roman"/>
              </w:rPr>
              <w:t xml:space="preserve">–</w:t>
            </w:r>
            <w:r>
              <w:rPr>
                <w:rFonts w:ascii="Times New Roman" w:hAnsi="Times New Roman" w:cs="Times New Roman"/>
              </w:rPr>
              <w:t xml:space="preserve"> 4.9.1.4</w:t>
            </w:r>
            <w:r>
              <w:rPr>
                <w:rFonts w:ascii="Times New Roman" w:hAnsi="Times New Roman" w:cs="Times New Roman"/>
              </w:rPr>
              <w:fldChar w:fldCharType="end"/>
            </w:r>
            <w:r>
              <w:rPr>
                <w:rFonts w:ascii="Times New Roman" w:hAnsi="Times New Roman" w:cs="Times New Roman"/>
              </w:rPr>
            </w:r>
            <w:r>
              <w:rPr>
                <w:rFonts w:ascii="Times New Roman" w:hAnsi="Times New Roman" w:cs="Times New Roman"/>
              </w:rPr>
            </w:r>
          </w:p>
        </w:tc>
        <w:tc>
          <w:tcPr>
            <w:tcW w:w="3827"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100</w:t>
            </w:r>
            <w:r>
              <w:rPr>
                <w:rFonts w:eastAsia="SimSun"/>
                <w:lang w:eastAsia="zh-CN"/>
              </w:rPr>
              <w:t xml:space="preserve">0</w:t>
            </w:r>
            <w:r>
              <w:rPr>
                <w:rFonts w:eastAsia="SimSun"/>
                <w:lang w:eastAsia="zh-CN"/>
              </w:rPr>
              <w:t xml:space="preserve">/</w:t>
            </w:r>
            <w:r>
              <w:rPr>
                <w:rFonts w:eastAsia="SimSun"/>
                <w:lang w:eastAsia="zh-CN"/>
              </w:rPr>
              <w:t xml:space="preserve">35</w:t>
            </w:r>
            <w:r>
              <w:rPr>
                <w:rFonts w:eastAsia="SimSun"/>
                <w:lang w:eastAsia="zh-CN"/>
              </w:rPr>
              <w:t xml:space="preserve">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минимальная ширина земельного участка вдоль </w:t>
            </w:r>
            <w:r>
              <w:rPr>
                <w:rFonts w:eastAsia="SimSun"/>
                <w:lang w:eastAsia="zh-CN"/>
              </w:rPr>
              <w:t xml:space="preserve">фронта </w:t>
            </w:r>
            <w:r>
              <w:rPr>
                <w:rFonts w:eastAsia="SimSun"/>
                <w:lang w:eastAsia="zh-CN"/>
              </w:rPr>
              <w:t xml:space="preserve">улиц</w:t>
            </w:r>
            <w:r>
              <w:rPr>
                <w:rFonts w:eastAsia="SimSun"/>
                <w:lang w:eastAsia="zh-CN"/>
              </w:rPr>
              <w:t xml:space="preserve">ы</w:t>
            </w:r>
            <w:r>
              <w:rPr>
                <w:rFonts w:eastAsia="SimSun"/>
                <w:lang w:eastAsia="zh-CN"/>
              </w:rPr>
              <w:t xml:space="preserve"> (</w:t>
            </w:r>
            <w:r>
              <w:rPr>
                <w:rFonts w:eastAsia="SimSun"/>
                <w:lang w:eastAsia="zh-CN"/>
              </w:rPr>
              <w:t xml:space="preserve">проезда) – 20 м</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5 этажей (включая мансардный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30</w:t>
            </w:r>
            <w:r>
              <w:rPr>
                <w:rFonts w:eastAsia="SimSun"/>
                <w:lang w:eastAsia="zh-CN"/>
              </w:rPr>
              <w:t xml:space="preserve"> м;</w:t>
            </w:r>
            <w:r>
              <w:rPr>
                <w:rFonts w:eastAsia="SimSun"/>
                <w:lang w:eastAsia="zh-CN"/>
              </w:rPr>
            </w:r>
            <w:r>
              <w:rPr>
                <w:rFonts w:eastAsia="SimSun"/>
                <w:lang w:eastAsia="zh-CN"/>
              </w:rPr>
            </w:r>
          </w:p>
          <w:p>
            <w:pPr>
              <w:pStyle w:val="1038"/>
              <w:ind w:firstLine="755"/>
              <w:jc w:val="both"/>
              <w:widowControl w:val="off"/>
              <w:rPr>
                <w:rFonts w:eastAsia="SimSun"/>
                <w:lang w:eastAsia="zh-CN"/>
              </w:rPr>
            </w:pPr>
            <w:r>
              <w:rPr>
                <w:rFonts w:eastAsia="SimSun"/>
                <w:lang w:eastAsia="zh-CN"/>
              </w:rPr>
              <w:t xml:space="preserve">максимальная высота труб, опор, антенн </w:t>
            </w:r>
            <w:r>
              <w:rPr>
                <w:rFonts w:eastAsia="SimSun"/>
                <w:lang w:eastAsia="zh-CN"/>
              </w:rPr>
              <w:t xml:space="preserve">–</w:t>
            </w:r>
            <w:r>
              <w:rPr>
                <w:rFonts w:eastAsia="SimSun"/>
                <w:lang w:eastAsia="zh-CN"/>
              </w:rPr>
              <w:t xml:space="preserve"> </w:t>
            </w:r>
            <w:r>
              <w:rPr>
                <w:bCs/>
              </w:rPr>
              <w:t xml:space="preserve">не подлежит установлению;</w:t>
            </w:r>
            <w:r>
              <w:rPr>
                <w:rFonts w:eastAsia="SimSun"/>
                <w:lang w:eastAsia="zh-CN"/>
              </w:rPr>
              <w:t xml:space="preserve"> </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w:t>
            </w:r>
            <w:r>
              <w:t xml:space="preserve">роцент озеленения участка </w:t>
            </w:r>
            <w:r>
              <w:t xml:space="preserve">–</w:t>
            </w:r>
            <w:r>
              <w:t xml:space="preserve"> 30%;</w:t>
            </w: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74"/>
        </w:trPr>
        <w:tc>
          <w:tcPr>
            <w:tcW w:w="1843" w:type="dxa"/>
            <w:vAlign w:val="top"/>
            <w:textDirection w:val="lrTb"/>
            <w:noWrap w:val="false"/>
          </w:tcPr>
          <w:p>
            <w:pPr>
              <w:pStyle w:val="1038"/>
              <w:jc w:val="both"/>
              <w:widowControl w:val="off"/>
            </w:pPr>
            <w:r>
              <w:t xml:space="preserve">Заправка транспортных средств [4.9.1.1]</w:t>
            </w:r>
            <w:r/>
          </w:p>
        </w:tc>
        <w:tc>
          <w:tcPr>
            <w:tcW w:w="3686" w:type="dxa"/>
            <w:vAlign w:val="top"/>
            <w:textDirection w:val="lrTb"/>
            <w:noWrap w:val="false"/>
          </w:tcPr>
          <w:p>
            <w:pPr>
              <w:pStyle w:val="1038"/>
              <w:jc w:val="both"/>
              <w:keepLines/>
            </w:pPr>
            <w:r>
              <w:t xml:space="preserve">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r/>
          </w:p>
        </w:tc>
        <w:tc>
          <w:tcPr>
            <w:tcW w:w="3827"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74"/>
        </w:trPr>
        <w:tc>
          <w:tcPr>
            <w:tcW w:w="1843" w:type="dxa"/>
            <w:vAlign w:val="top"/>
            <w:textDirection w:val="lrTb"/>
            <w:noWrap w:val="false"/>
          </w:tcPr>
          <w:p>
            <w:pPr>
              <w:pStyle w:val="1038"/>
              <w:jc w:val="both"/>
              <w:widowControl w:val="off"/>
            </w:pPr>
            <w:r>
              <w:t xml:space="preserve">Обеспечение дорожного отдыха [4.9.1.2]</w:t>
            </w:r>
            <w:r/>
          </w:p>
        </w:tc>
        <w:tc>
          <w:tcPr>
            <w:tcW w:w="3686" w:type="dxa"/>
            <w:vAlign w:val="top"/>
            <w:textDirection w:val="lrTb"/>
            <w:noWrap w:val="false"/>
          </w:tcPr>
          <w:p>
            <w:pPr>
              <w:pStyle w:val="1038"/>
              <w:jc w:val="both"/>
              <w:keepLines/>
            </w:pPr>
            <w: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r/>
          </w:p>
        </w:tc>
        <w:tc>
          <w:tcPr>
            <w:tcW w:w="3827"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74"/>
        </w:trPr>
        <w:tc>
          <w:tcPr>
            <w:tcW w:w="1843" w:type="dxa"/>
            <w:vAlign w:val="top"/>
            <w:textDirection w:val="lrTb"/>
            <w:noWrap w:val="false"/>
          </w:tcPr>
          <w:p>
            <w:pPr>
              <w:pStyle w:val="1038"/>
              <w:widowControl w:val="off"/>
            </w:pPr>
            <w:r>
              <w:t xml:space="preserve">Автомобильные мойки [4.9.1.3]</w:t>
            </w:r>
            <w:r/>
          </w:p>
        </w:tc>
        <w:tc>
          <w:tcPr>
            <w:tcW w:w="3686" w:type="dxa"/>
            <w:vAlign w:val="top"/>
            <w:textDirection w:val="lrTb"/>
            <w:noWrap w:val="false"/>
          </w:tcPr>
          <w:p>
            <w:pPr>
              <w:pStyle w:val="1038"/>
              <w:jc w:val="both"/>
              <w:keepLines/>
            </w:pPr>
            <w:r>
              <w:t xml:space="preserve">Размещение автомобильных моек, а также размещение магазинов сопутствующей торговли</w:t>
            </w:r>
            <w:r/>
          </w:p>
        </w:tc>
        <w:tc>
          <w:tcPr>
            <w:tcW w:w="3827"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74"/>
        </w:trPr>
        <w:tc>
          <w:tcPr>
            <w:tcW w:w="1843" w:type="dxa"/>
            <w:vAlign w:val="top"/>
            <w:textDirection w:val="lrTb"/>
            <w:noWrap w:val="false"/>
          </w:tcPr>
          <w:p>
            <w:pPr>
              <w:pStyle w:val="1038"/>
              <w:jc w:val="both"/>
              <w:rPr>
                <w:shd w:val="clear" w:color="auto" w:fill="ffffff"/>
              </w:rPr>
            </w:pPr>
            <w:r>
              <w:rPr>
                <w:shd w:val="clear" w:color="auto" w:fill="ffffff"/>
              </w:rPr>
              <w:t xml:space="preserve">Ремонт автомобилей </w:t>
            </w:r>
            <w:r>
              <w:rPr>
                <w:shd w:val="clear" w:color="auto" w:fill="ffffff"/>
              </w:rPr>
              <w:t xml:space="preserve">[4.9.1.4</w:t>
            </w:r>
            <w:r>
              <w:rPr>
                <w:shd w:val="clear" w:color="auto" w:fill="ffffff"/>
              </w:rPr>
              <w:t xml:space="preserve">]</w:t>
            </w:r>
            <w:r>
              <w:rPr>
                <w:shd w:val="clear" w:color="auto" w:fill="ffffff"/>
              </w:rPr>
            </w:r>
            <w:r>
              <w:rPr>
                <w:shd w:val="clear" w:color="auto" w:fill="ffffff"/>
              </w:rPr>
            </w:r>
          </w:p>
        </w:tc>
        <w:tc>
          <w:tcPr>
            <w:tcW w:w="3686" w:type="dxa"/>
            <w:vAlign w:val="top"/>
            <w:textDirection w:val="lrTb"/>
            <w:noWrap w:val="false"/>
          </w:tcPr>
          <w:p>
            <w:pPr>
              <w:pStyle w:val="1038"/>
              <w:jc w:val="both"/>
              <w:rPr>
                <w:shd w:val="clear" w:color="auto" w:fill="ffffff"/>
              </w:rPr>
            </w:pPr>
            <w:r>
              <w:rPr>
                <w:shd w:val="clear" w:color="auto" w:fill="ffffff"/>
              </w:rP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r>
              <w:rPr>
                <w:shd w:val="clear" w:color="auto" w:fill="ffffff"/>
              </w:rPr>
            </w:r>
            <w:r>
              <w:rPr>
                <w:shd w:val="clear" w:color="auto" w:fill="ffffff"/>
              </w:rPr>
            </w:r>
          </w:p>
        </w:tc>
        <w:tc>
          <w:tcPr>
            <w:tcW w:w="3827"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75"/>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Общежития [3.2.4]</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r>
              <w:fldChar w:fldCharType="begin"/>
            </w:r>
            <w:r>
              <w:instrText xml:space="preserve"> HYPERLINK \l "sub_1047" </w:instrText>
            </w:r>
            <w:r>
              <w:fldChar w:fldCharType="separate"/>
            </w:r>
            <w:r>
              <w:rPr>
                <w:rFonts w:ascii="Times New Roman" w:hAnsi="Times New Roman" w:cs="Times New Roman"/>
              </w:rPr>
              <w:t xml:space="preserve">кодом 4.7</w:t>
            </w:r>
            <w:r>
              <w:rPr>
                <w:rFonts w:ascii="Times New Roman" w:hAnsi="Times New Roman" w:cs="Times New Roman"/>
              </w:rPr>
              <w:fldChar w:fldCharType="end"/>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05"/>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Бытовое обслуживание [3.3] </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объектов капитального</w:t>
            </w:r>
            <w:r>
              <w:rPr>
                <w:rFonts w:ascii="Times New Roman" w:hAnsi="Times New Roman" w:cs="Times New Roman"/>
              </w:rPr>
            </w:r>
            <w:r>
              <w:rPr>
                <w:rFonts w:ascii="Times New Roman" w:hAnsi="Times New Roman" w:cs="Times New Roman"/>
              </w:rPr>
            </w:r>
          </w:p>
          <w:p>
            <w:pPr>
              <w:pStyle w:val="1413"/>
              <w:jc w:val="both"/>
              <w:rPr>
                <w:rFonts w:ascii="Times New Roman" w:hAnsi="Times New Roman" w:cs="Times New Roman"/>
              </w:rPr>
            </w:pPr>
            <w:r>
              <w:rPr>
                <w:rFonts w:ascii="Times New Roman" w:hAnsi="Times New Roman" w:cs="Times New Roman"/>
              </w:rPr>
              <w:t xml:space="preserve">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870"/>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Парки культуры и отдыха [3.6.2]</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парков культуры и отдыха</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07"/>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Деловое управление [4.1]</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объектов капитального строительства с целью: размещения объектов управленческой деятельности, не связанной с государственным</w:t>
            </w:r>
            <w:r>
              <w:rPr>
                <w:rFonts w:ascii="Times New Roman" w:hAnsi="Times New Roman" w:cs="Times New Roman"/>
              </w:rPr>
              <w:t xml:space="preserve">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Рынки [4.3]</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r>
              <w:rPr>
                <w:rFonts w:ascii="Times New Roman" w:hAnsi="Times New Roman" w:cs="Times New Roman"/>
              </w:rPr>
            </w:r>
            <w:r>
              <w:rPr>
                <w:rFonts w:ascii="Times New Roman" w:hAnsi="Times New Roman" w:cs="Times New Roman"/>
              </w:rPr>
            </w:r>
          </w:p>
          <w:p>
            <w:pPr>
              <w:pStyle w:val="1413"/>
              <w:jc w:val="both"/>
              <w:rPr>
                <w:rFonts w:ascii="Times New Roman" w:hAnsi="Times New Roman" w:cs="Times New Roman"/>
              </w:rPr>
            </w:pPr>
            <w:r>
              <w:rPr>
                <w:rFonts w:ascii="Times New Roman" w:hAnsi="Times New Roman" w:cs="Times New Roman"/>
              </w:rPr>
              <w:t xml:space="preserve">размещение гаражей и (или) стоянок для автомобилей сотрудников и посетителей рынка</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Магазины [4.4]</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объектов капитального строительства, предназначенных для продажи товаров, торговая площадь которых составляет до 5000 кв. м</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Общественное питание [4.6]</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объектов капитального строительства в целях устройства мест общественного питания (рестораны, кафе, столовые, закусочные, бары)</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Гостиничное обслуживание [4.7]</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гостиниц</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60"/>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Служебные гаражи [4.9]</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r>
              <w:fldChar w:fldCharType="begin"/>
            </w:r>
            <w:r>
              <w:instrText xml:space="preserve"> HYPERLINK \l "sub_1030" </w:instrText>
            </w:r>
            <w:r>
              <w:fldChar w:fldCharType="separate"/>
            </w:r>
            <w:r>
              <w:rPr>
                <w:rFonts w:ascii="Times New Roman" w:hAnsi="Times New Roman" w:cs="Times New Roman"/>
              </w:rPr>
              <w:t xml:space="preserve">кодами 3.0</w:t>
            </w:r>
            <w:r>
              <w:rPr>
                <w:rFonts w:ascii="Times New Roman" w:hAnsi="Times New Roman" w:cs="Times New Roman"/>
              </w:rPr>
              <w:fldChar w:fldCharType="end"/>
            </w:r>
            <w:r>
              <w:rPr>
                <w:rFonts w:ascii="Times New Roman" w:hAnsi="Times New Roman" w:cs="Times New Roman"/>
              </w:rPr>
              <w:t xml:space="preserve">, </w:t>
            </w:r>
            <w:r>
              <w:fldChar w:fldCharType="begin"/>
            </w:r>
            <w:r>
              <w:instrText xml:space="preserve"> HYPERLINK \l "sub_1040" </w:instrText>
            </w:r>
            <w:r>
              <w:fldChar w:fldCharType="separate"/>
            </w:r>
            <w:r>
              <w:rPr>
                <w:rFonts w:ascii="Times New Roman" w:hAnsi="Times New Roman" w:cs="Times New Roman"/>
              </w:rPr>
              <w:t xml:space="preserve">4.0</w:t>
            </w:r>
            <w:r>
              <w:rPr>
                <w:rFonts w:ascii="Times New Roman" w:hAnsi="Times New Roman" w:cs="Times New Roman"/>
              </w:rPr>
              <w:fldChar w:fldCharType="end"/>
            </w:r>
            <w:r>
              <w:rPr>
                <w:rFonts w:ascii="Times New Roman" w:hAnsi="Times New Roman" w:cs="Times New Roman"/>
              </w:rPr>
              <w:t xml:space="preserve">, а также для стоянки и хранения транспортных средств общего пользования, в том числе в депо</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53"/>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Выставочно-ярмарочная деятельность [4.10]</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объектов капитального строит</w:t>
            </w:r>
            <w:r>
              <w:rPr>
                <w:rFonts w:ascii="Times New Roman" w:hAnsi="Times New Roman" w:cs="Times New Roman"/>
              </w:rPr>
              <w:t xml:space="preserve">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175"/>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Обслуживание перевозок пассажиров [7.2.2]</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301"/>
        </w:trPr>
        <w:tc>
          <w:tcPr>
            <w:tcW w:w="1843"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Стоянки транспорта общего пользования [7.2.3]</w:t>
            </w:r>
            <w:r>
              <w:rPr>
                <w:rFonts w:ascii="Times New Roman" w:hAnsi="Times New Roman" w:cs="Times New Roman"/>
              </w:rPr>
            </w:r>
            <w:r>
              <w:rPr>
                <w:rFonts w:ascii="Times New Roman" w:hAnsi="Times New Roman" w:cs="Times New Roman"/>
              </w:rPr>
            </w:r>
          </w:p>
        </w:tc>
        <w:tc>
          <w:tcPr>
            <w:tcW w:w="3686" w:type="dxa"/>
            <w:vAlign w:val="top"/>
            <w:textDirection w:val="lrTb"/>
            <w:noWrap w:val="false"/>
          </w:tcPr>
          <w:p>
            <w:pPr>
              <w:pStyle w:val="1413"/>
              <w:jc w:val="both"/>
              <w:rPr>
                <w:rFonts w:ascii="Times New Roman" w:hAnsi="Times New Roman" w:cs="Times New Roman"/>
              </w:rPr>
            </w:pPr>
            <w:r>
              <w:rPr>
                <w:rFonts w:ascii="Times New Roman" w:hAnsi="Times New Roman" w:cs="Times New Roman"/>
              </w:rPr>
              <w:t xml:space="preserve">Размещение стоянок транспортных средств, осуществляющих перевозки людей по установленному маршруту</w:t>
            </w:r>
            <w:r>
              <w:rPr>
                <w:rFonts w:ascii="Times New Roman" w:hAnsi="Times New Roman" w:cs="Times New Roman"/>
              </w:rPr>
            </w:r>
            <w:r>
              <w:rPr>
                <w:rFonts w:ascii="Times New Roman" w:hAnsi="Times New Roman" w:cs="Times New Roman"/>
              </w:rPr>
            </w:r>
          </w:p>
        </w:tc>
        <w:tc>
          <w:tcPr>
            <w:tcW w:w="3827"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426"/>
        <w:jc w:val="center"/>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p>
      <w:pPr>
        <w:pStyle w:val="1038"/>
        <w:jc w:val="center"/>
        <w:rPr>
          <w:rFonts w:eastAsia="SimSun"/>
          <w:color w:val="000000"/>
        </w:rPr>
      </w:pPr>
      <w:r>
        <w:rPr>
          <w:rFonts w:eastAsia="SimSun"/>
          <w:color w:val="000000"/>
        </w:rPr>
        <w:t xml:space="preserve">УСЛОВНО РАЗРЕШЕННЫЕ ВИДЫ И ПАРАМЕТРЫ ИСПОЛЬЗОВАНИЯ</w:t>
      </w:r>
      <w:r>
        <w:rPr>
          <w:rFonts w:eastAsia="SimSun"/>
          <w:color w:val="000000"/>
        </w:rPr>
      </w:r>
      <w:r>
        <w:rPr>
          <w:rFonts w:eastAsia="SimSun"/>
          <w:color w:val="000000"/>
        </w:rPr>
      </w:r>
    </w:p>
    <w:p>
      <w:pPr>
        <w:pStyle w:val="1038"/>
        <w:jc w:val="center"/>
        <w:rPr>
          <w:rFonts w:eastAsia="SimSun"/>
          <w:color w:val="000000"/>
        </w:rPr>
      </w:pPr>
      <w:r>
        <w:rPr>
          <w:rFonts w:eastAsia="SimSun"/>
          <w:color w:val="000000"/>
        </w:rPr>
        <w:t xml:space="preserve">ЗЕМЕЛЬНЫХ УЧАСТКОВ И ОБЪЕКТОВ КАПИТАЛЬНОГО СТРОИТЕЛЬСТВА</w:t>
      </w:r>
      <w:r>
        <w:rPr>
          <w:rFonts w:eastAsia="SimSun"/>
          <w:color w:val="000000"/>
        </w:rPr>
      </w:r>
      <w:r>
        <w:rPr>
          <w:rFonts w:eastAsia="SimSun"/>
          <w:color w:val="000000"/>
        </w:rPr>
      </w:r>
    </w:p>
    <w:tbl>
      <w:tblPr>
        <w:tblW w:w="979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1854"/>
        <w:gridCol w:w="3961"/>
        <w:gridCol w:w="397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1854"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961"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97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54" w:type="dxa"/>
            <w:vAlign w:val="top"/>
            <w:textDirection w:val="lrTb"/>
            <w:noWrap w:val="false"/>
          </w:tcPr>
          <w:p>
            <w:pPr>
              <w:pStyle w:val="1038"/>
              <w:jc w:val="center"/>
              <w:rPr>
                <w:shd w:val="clear" w:color="auto" w:fill="ffffff"/>
              </w:rPr>
            </w:pPr>
            <w:r>
              <w:rPr>
                <w:color w:val="000000"/>
                <w:shd w:val="clear" w:color="auto" w:fill="ffffff"/>
              </w:rPr>
              <w:t xml:space="preserve">Отсутствует</w:t>
            </w:r>
            <w:r>
              <w:rPr>
                <w:shd w:val="clear" w:color="auto" w:fill="ffffff"/>
              </w:rPr>
            </w:r>
            <w:r>
              <w:rPr>
                <w:shd w:val="clear" w:color="auto" w:fill="ffffff"/>
              </w:rPr>
            </w:r>
          </w:p>
        </w:tc>
        <w:tc>
          <w:tcPr>
            <w:tcW w:w="3961" w:type="dxa"/>
            <w:vAlign w:val="top"/>
            <w:textDirection w:val="lrTb"/>
            <w:noWrap w:val="false"/>
          </w:tcPr>
          <w:p>
            <w:pPr>
              <w:pStyle w:val="1038"/>
              <w:jc w:val="center"/>
              <w:rPr>
                <w:shd w:val="clear" w:color="auto" w:fill="ffffff"/>
              </w:rPr>
            </w:pPr>
            <w:r>
              <w:rPr>
                <w:color w:val="000000"/>
                <w:shd w:val="clear" w:color="auto" w:fill="ffffff"/>
              </w:rPr>
              <w:t xml:space="preserve">Отсутствует</w:t>
            </w:r>
            <w:r>
              <w:rPr>
                <w:shd w:val="clear" w:color="auto" w:fill="ffffff"/>
              </w:rPr>
            </w:r>
            <w:r>
              <w:rPr>
                <w:shd w:val="clear" w:color="auto" w:fill="ffffff"/>
              </w:rPr>
            </w:r>
          </w:p>
        </w:tc>
        <w:tc>
          <w:tcPr>
            <w:tcW w:w="3975" w:type="dxa"/>
            <w:vAlign w:val="top"/>
            <w:textDirection w:val="lrTb"/>
            <w:noWrap w:val="false"/>
          </w:tcPr>
          <w:p>
            <w:pPr>
              <w:pStyle w:val="1038"/>
              <w:ind w:firstLine="709"/>
              <w:jc w:val="center"/>
              <w:rPr>
                <w:rFonts w:eastAsia="SimSun"/>
                <w:lang w:eastAsia="zh-CN"/>
              </w:rPr>
            </w:pPr>
            <w:r>
              <w:rPr>
                <w:color w:val="000000"/>
                <w:shd w:val="clear" w:color="auto" w:fill="ffffff"/>
              </w:rPr>
              <w:t xml:space="preserve">Отсутствует</w:t>
            </w:r>
            <w:r>
              <w:rPr>
                <w:rFonts w:eastAsia="SimSun"/>
                <w:lang w:eastAsia="zh-CN"/>
              </w:rPr>
            </w:r>
            <w:r>
              <w:rPr>
                <w:rFonts w:eastAsia="SimSun"/>
                <w:lang w:eastAsia="zh-CN"/>
              </w:rPr>
            </w:r>
          </w:p>
        </w:tc>
      </w:tr>
    </w:tbl>
    <w:p>
      <w:pPr>
        <w:pStyle w:val="1038"/>
        <w:ind w:firstLine="426"/>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5529"/>
        <w:gridCol w:w="411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5529" w:type="dxa"/>
            <w:vAlign w:val="center"/>
            <w:textDirection w:val="lrTb"/>
            <w:noWrap w:val="false"/>
          </w:tcPr>
          <w:p>
            <w:pPr>
              <w:pStyle w:val="1038"/>
              <w:jc w:val="center"/>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11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5529" w:type="dxa"/>
            <w:vAlign w:val="top"/>
            <w:textDirection w:val="lrTb"/>
            <w:noWrap w:val="false"/>
          </w:tcPr>
          <w:p>
            <w:pPr>
              <w:pStyle w:val="1038"/>
              <w:jc w:val="center"/>
              <w:rPr>
                <w:sz w:val="23"/>
                <w:szCs w:val="23"/>
                <w:shd w:val="clear" w:color="auto" w:fill="ffffff"/>
              </w:rPr>
            </w:pPr>
            <w:r>
              <w:rPr>
                <w:sz w:val="23"/>
                <w:szCs w:val="23"/>
                <w:shd w:val="clear" w:color="auto" w:fill="ffffff"/>
              </w:rPr>
              <w:t xml:space="preserve">Нет</w:t>
            </w:r>
            <w:r>
              <w:rPr>
                <w:sz w:val="23"/>
                <w:szCs w:val="23"/>
                <w:shd w:val="clear" w:color="auto" w:fill="ffffff"/>
              </w:rPr>
            </w:r>
            <w:r>
              <w:rPr>
                <w:sz w:val="23"/>
                <w:szCs w:val="23"/>
                <w:shd w:val="clear" w:color="auto" w:fill="ffffff"/>
              </w:rPr>
            </w:r>
          </w:p>
        </w:tc>
        <w:tc>
          <w:tcPr>
            <w:tcW w:w="4110" w:type="dxa"/>
            <w:vAlign w:val="top"/>
            <w:textDirection w:val="lrTb"/>
            <w:noWrap w:val="false"/>
          </w:tcPr>
          <w:p>
            <w:pPr>
              <w:pStyle w:val="1038"/>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color w:val="000000"/>
        </w:rPr>
      </w:pPr>
      <w:r>
        <w:rPr>
          <w:color w:val="000000"/>
        </w:rPr>
        <w:t xml:space="preserve">Станции технического обслуживания автомобилей следует проектировать из расчета один пост на 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10 постов </w:t>
      </w:r>
      <w:r>
        <w:rPr>
          <w:color w:val="000000"/>
        </w:rPr>
        <w:t xml:space="preserve">–</w:t>
      </w:r>
      <w:r>
        <w:rPr>
          <w:color w:val="000000"/>
        </w:rPr>
        <w:t xml:space="preserve"> 1,0 га;</w:t>
      </w:r>
      <w:r>
        <w:rPr>
          <w:color w:val="000000"/>
        </w:rPr>
      </w:r>
      <w:r>
        <w:rPr>
          <w:color w:val="000000"/>
        </w:rPr>
      </w:r>
    </w:p>
    <w:p>
      <w:pPr>
        <w:pStyle w:val="1038"/>
        <w:ind w:firstLine="709"/>
        <w:jc w:val="both"/>
        <w:rPr>
          <w:color w:val="000000"/>
        </w:rPr>
      </w:pPr>
      <w:r>
        <w:rPr>
          <w:color w:val="000000"/>
        </w:rPr>
        <w:t xml:space="preserve">на 15 постов </w:t>
      </w:r>
      <w:r>
        <w:rPr>
          <w:color w:val="000000"/>
        </w:rPr>
        <w:t xml:space="preserve">–</w:t>
      </w:r>
      <w:r>
        <w:rPr>
          <w:color w:val="000000"/>
        </w:rPr>
        <w:t xml:space="preserve"> 1,5 га;</w:t>
      </w:r>
      <w:r>
        <w:rPr>
          <w:color w:val="000000"/>
        </w:rPr>
      </w:r>
      <w:r>
        <w:rPr>
          <w:color w:val="000000"/>
        </w:rPr>
      </w:r>
    </w:p>
    <w:p>
      <w:pPr>
        <w:pStyle w:val="1038"/>
        <w:ind w:firstLine="709"/>
        <w:jc w:val="both"/>
        <w:rPr>
          <w:color w:val="000000"/>
        </w:rPr>
      </w:pPr>
      <w:r>
        <w:rPr>
          <w:color w:val="000000"/>
        </w:rPr>
        <w:t xml:space="preserve">на 25 постов </w:t>
      </w:r>
      <w:r>
        <w:rPr>
          <w:color w:val="000000"/>
        </w:rPr>
        <w:t xml:space="preserve">–</w:t>
      </w:r>
      <w:r>
        <w:rPr>
          <w:color w:val="000000"/>
        </w:rPr>
        <w:t xml:space="preserve"> 2,0 га;</w:t>
      </w:r>
      <w:r>
        <w:rPr>
          <w:color w:val="000000"/>
        </w:rPr>
      </w:r>
      <w:r>
        <w:rPr>
          <w:color w:val="000000"/>
        </w:rPr>
      </w:r>
    </w:p>
    <w:p>
      <w:pPr>
        <w:pStyle w:val="1038"/>
        <w:ind w:firstLine="709"/>
        <w:jc w:val="both"/>
        <w:rPr>
          <w:color w:val="000000"/>
        </w:rPr>
      </w:pPr>
      <w:r>
        <w:rPr>
          <w:color w:val="000000"/>
        </w:rPr>
        <w:t xml:space="preserve">на 40 постов </w:t>
      </w:r>
      <w:r>
        <w:rPr>
          <w:color w:val="000000"/>
        </w:rPr>
        <w:t xml:space="preserve">–</w:t>
      </w:r>
      <w:r>
        <w:rPr>
          <w:color w:val="000000"/>
        </w:rPr>
        <w:t xml:space="preserve"> 3,5 га.</w:t>
      </w:r>
      <w:r>
        <w:rPr>
          <w:color w:val="000000"/>
        </w:rPr>
      </w:r>
      <w:r>
        <w:rPr>
          <w:color w:val="000000"/>
        </w:rPr>
      </w:r>
    </w:p>
    <w:p>
      <w:pPr>
        <w:pStyle w:val="1038"/>
        <w:ind w:firstLine="709"/>
        <w:jc w:val="both"/>
        <w:rPr>
          <w:color w:val="000000"/>
        </w:rPr>
      </w:pPr>
      <w:r>
        <w:rPr>
          <w:color w:val="000000"/>
        </w:rPr>
        <w:t xml:space="preserve">Расстояния от </w:t>
      </w:r>
      <w:r>
        <w:rPr>
          <w:color w:val="000000"/>
        </w:rPr>
        <w:t xml:space="preserve">станций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w:t>
      </w:r>
      <w:r>
        <w:rPr>
          <w:color w:val="000000"/>
        </w:rPr>
        <w:t xml:space="preserve"> </w:t>
      </w:r>
      <w:r>
        <w:fldChar w:fldCharType="begin"/>
      </w:r>
      <w:r>
        <w:instrText xml:space="preserve"> HYPERLINK "https://internet.garant.ru/" \l "/document/36978113/entry/11010" </w:instrText>
      </w:r>
      <w:r>
        <w:fldChar w:fldCharType="separate"/>
      </w:r>
      <w:r>
        <w:rPr>
          <w:color w:val="000000"/>
        </w:rPr>
        <w:t xml:space="preserve">таблице 110</w:t>
      </w:r>
      <w:r>
        <w:rPr>
          <w:color w:val="000000"/>
        </w:rPr>
        <w:fldChar w:fldCharType="end"/>
      </w:r>
      <w:r>
        <w:rPr>
          <w:color w:val="000000"/>
        </w:rPr>
        <w:t xml:space="preserve"> </w:t>
      </w:r>
      <w:r>
        <w:rPr>
          <w:color w:val="000000"/>
        </w:rPr>
        <w:t xml:space="preserve">основной части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Автозаправочные станции (далее </w:t>
      </w:r>
      <w:r>
        <w:rPr>
          <w:color w:val="000000"/>
        </w:rPr>
        <w:t xml:space="preserve">–</w:t>
      </w:r>
      <w:r>
        <w:rPr>
          <w:color w:val="000000"/>
        </w:rPr>
        <w:t xml:space="preserve"> АЗС) следует проектировать из расчета одна топливораздаточная колонка на 1200 легковых автомобилей, принимая размеры их земельных участков для станций:</w:t>
      </w:r>
      <w:r>
        <w:rPr>
          <w:color w:val="000000"/>
        </w:rPr>
      </w:r>
      <w:r>
        <w:rPr>
          <w:color w:val="000000"/>
        </w:rPr>
      </w:r>
    </w:p>
    <w:p>
      <w:pPr>
        <w:pStyle w:val="1038"/>
        <w:ind w:firstLine="709"/>
        <w:jc w:val="both"/>
        <w:rPr>
          <w:color w:val="000000"/>
        </w:rPr>
      </w:pPr>
      <w:r>
        <w:rPr>
          <w:color w:val="000000"/>
        </w:rPr>
        <w:t xml:space="preserve">на 2 колонки </w:t>
      </w:r>
      <w:r>
        <w:rPr>
          <w:color w:val="000000"/>
        </w:rPr>
        <w:t xml:space="preserve">–</w:t>
      </w:r>
      <w:r>
        <w:rPr>
          <w:color w:val="000000"/>
        </w:rPr>
        <w:t xml:space="preserve"> 0,1 га;</w:t>
      </w:r>
      <w:r>
        <w:rPr>
          <w:color w:val="000000"/>
        </w:rPr>
      </w:r>
      <w:r>
        <w:rPr>
          <w:color w:val="000000"/>
        </w:rPr>
      </w:r>
    </w:p>
    <w:p>
      <w:pPr>
        <w:pStyle w:val="1038"/>
        <w:ind w:firstLine="709"/>
        <w:jc w:val="both"/>
        <w:rPr>
          <w:color w:val="000000"/>
        </w:rPr>
      </w:pPr>
      <w:r>
        <w:rPr>
          <w:color w:val="000000"/>
        </w:rPr>
        <w:t xml:space="preserve">на 5 колонок </w:t>
      </w:r>
      <w:r>
        <w:rPr>
          <w:color w:val="000000"/>
        </w:rPr>
        <w:t xml:space="preserve">–</w:t>
      </w:r>
      <w:r>
        <w:rPr>
          <w:color w:val="000000"/>
        </w:rPr>
        <w:t xml:space="preserve"> 0,2 га;</w:t>
      </w:r>
      <w:r>
        <w:rPr>
          <w:color w:val="000000"/>
        </w:rPr>
      </w:r>
      <w:r>
        <w:rPr>
          <w:color w:val="000000"/>
        </w:rPr>
      </w:r>
    </w:p>
    <w:p>
      <w:pPr>
        <w:pStyle w:val="1038"/>
        <w:ind w:firstLine="709"/>
        <w:jc w:val="both"/>
        <w:rPr>
          <w:color w:val="000000"/>
        </w:rPr>
      </w:pPr>
      <w:r>
        <w:rPr>
          <w:color w:val="000000"/>
        </w:rPr>
        <w:t xml:space="preserve">на 7 колонок </w:t>
      </w:r>
      <w:r>
        <w:rPr>
          <w:color w:val="000000"/>
        </w:rPr>
        <w:t xml:space="preserve">–</w:t>
      </w:r>
      <w:r>
        <w:rPr>
          <w:color w:val="000000"/>
        </w:rPr>
        <w:t xml:space="preserve"> 0,3 га;</w:t>
      </w:r>
      <w:r>
        <w:rPr>
          <w:color w:val="000000"/>
        </w:rPr>
      </w:r>
      <w:r>
        <w:rPr>
          <w:color w:val="000000"/>
        </w:rPr>
      </w:r>
    </w:p>
    <w:p>
      <w:pPr>
        <w:pStyle w:val="1038"/>
        <w:ind w:firstLine="709"/>
        <w:jc w:val="both"/>
        <w:rPr>
          <w:color w:val="000000"/>
        </w:rPr>
      </w:pPr>
      <w:r>
        <w:rPr>
          <w:color w:val="000000"/>
        </w:rPr>
        <w:t xml:space="preserve">на 9 колонок </w:t>
      </w:r>
      <w:r>
        <w:rPr>
          <w:color w:val="000000"/>
        </w:rPr>
        <w:t xml:space="preserve">–</w:t>
      </w:r>
      <w:r>
        <w:rPr>
          <w:color w:val="000000"/>
        </w:rPr>
        <w:t xml:space="preserve"> 0,35 га;</w:t>
      </w:r>
      <w:r>
        <w:rPr>
          <w:color w:val="000000"/>
        </w:rPr>
      </w:r>
      <w:r>
        <w:rPr>
          <w:color w:val="000000"/>
        </w:rPr>
      </w:r>
    </w:p>
    <w:p>
      <w:pPr>
        <w:pStyle w:val="1038"/>
        <w:ind w:firstLine="709"/>
        <w:jc w:val="both"/>
        <w:rPr>
          <w:color w:val="000000"/>
        </w:rPr>
      </w:pPr>
      <w:r>
        <w:rPr>
          <w:color w:val="000000"/>
        </w:rPr>
        <w:t xml:space="preserve">на 11 колонок </w:t>
      </w:r>
      <w:r>
        <w:rPr>
          <w:color w:val="000000"/>
        </w:rPr>
        <w:t xml:space="preserve">–</w:t>
      </w:r>
      <w:r>
        <w:rPr>
          <w:color w:val="000000"/>
        </w:rPr>
        <w:t xml:space="preserve"> 0,4 га.</w:t>
      </w:r>
      <w:r>
        <w:rPr>
          <w:color w:val="000000"/>
        </w:rPr>
      </w:r>
      <w:r>
        <w:rPr>
          <w:color w:val="000000"/>
        </w:rPr>
      </w:r>
    </w:p>
    <w:p>
      <w:pPr>
        <w:pStyle w:val="1038"/>
        <w:ind w:firstLine="709"/>
        <w:jc w:val="both"/>
        <w:rPr>
          <w:color w:val="000000"/>
        </w:rPr>
      </w:pPr>
      <w:r>
        <w:rPr>
          <w:color w:val="000000"/>
        </w:rPr>
        <w:t xml:space="preserve">На территории АЗС необходимо предусматривать не менее 1 места для стоянки и зарядки электромобилей, оборудованными быстрыми зарядными станциями.</w:t>
      </w:r>
      <w:r>
        <w:rPr>
          <w:color w:val="000000"/>
        </w:rPr>
      </w:r>
      <w:r>
        <w:rPr>
          <w:color w:val="000000"/>
        </w:rPr>
      </w:r>
    </w:p>
    <w:p>
      <w:pPr>
        <w:pStyle w:val="1038"/>
        <w:ind w:firstLine="709"/>
        <w:jc w:val="both"/>
        <w:rPr>
          <w:color w:val="000000"/>
        </w:rPr>
      </w:pPr>
      <w:r>
        <w:rPr>
          <w:color w:val="000000"/>
        </w:rPr>
        <w:t xml:space="preserve">Расстояния от АЗС до объектов, к ним не относящихся, следует принимать в соответствии с требованиями</w:t>
      </w:r>
      <w:r>
        <w:rPr>
          <w:color w:val="000000"/>
        </w:rPr>
        <w:t xml:space="preserve"> </w:t>
      </w:r>
      <w:r>
        <w:fldChar w:fldCharType="begin"/>
      </w:r>
      <w:r>
        <w:instrText xml:space="preserve"> HYPERLINK "https://internet.garant.ru/" \l "/document/36978113/entry/1213" </w:instrText>
      </w:r>
      <w:r>
        <w:fldChar w:fldCharType="separate"/>
      </w:r>
      <w:r>
        <w:rPr>
          <w:color w:val="000000"/>
        </w:rPr>
        <w:t xml:space="preserve">раздела 13</w:t>
      </w:r>
      <w:r>
        <w:rPr>
          <w:color w:val="000000"/>
        </w:rPr>
        <w:fldChar w:fldCharType="end"/>
      </w:r>
      <w:r>
        <w:rPr>
          <w:color w:val="000000"/>
        </w:rPr>
        <w:t xml:space="preserve"> «</w:t>
      </w:r>
      <w:r>
        <w:rPr>
          <w:color w:val="000000"/>
        </w:rPr>
        <w:t xml:space="preserve">Противопожарные требования</w:t>
      </w:r>
      <w:r>
        <w:rPr>
          <w:color w:val="000000"/>
        </w:rPr>
        <w:t xml:space="preserve">»</w:t>
      </w:r>
      <w:r>
        <w:rPr>
          <w:color w:val="000000"/>
        </w:rPr>
        <w:t xml:space="preserve"> нормативов градостроительного проектирования Краснодарского края</w:t>
      </w:r>
      <w:r>
        <w:rPr>
          <w:color w:val="000000"/>
        </w:rPr>
        <w:t xml:space="preserve">, утвержденных приказом </w:t>
      </w:r>
      <w:r>
        <w:rPr>
          <w:color w:val="000000"/>
        </w:rPr>
        <w:t xml:space="preserve">департамента по архитектуре и градостроительству Краснодарского края от 16 апреля 2015 г. </w:t>
      </w:r>
      <w:r>
        <w:rPr>
          <w:color w:val="000000"/>
        </w:rPr>
        <w:t xml:space="preserve">№</w:t>
      </w:r>
      <w:r>
        <w:rPr>
          <w:color w:val="000000"/>
        </w:rPr>
        <w:t xml:space="preserve"> 78.</w:t>
      </w:r>
      <w:r>
        <w:rPr>
          <w:color w:val="000000"/>
        </w:rPr>
      </w:r>
      <w:r>
        <w:rPr>
          <w:color w:val="000000"/>
        </w:rPr>
      </w:r>
    </w:p>
    <w:p>
      <w:pPr>
        <w:pStyle w:val="1038"/>
        <w:ind w:firstLine="709"/>
        <w:jc w:val="both"/>
        <w:rPr>
          <w:color w:val="000000"/>
        </w:rPr>
      </w:pPr>
      <w:r>
        <w:rPr>
          <w:color w:val="000000"/>
        </w:rPr>
        <w:t xml:space="preserve">Расстояние от АЗС для легкового автотранспорта, оборудованных системой закольцовки паров бензина, автогазозаправочных станций с компрессорами внутри помещения с количеством заправок не более 500 авто</w:t>
      </w:r>
      <w:r>
        <w:rPr>
          <w:color w:val="000000"/>
        </w:rPr>
        <w:t xml:space="preserve">мобилей в сутки без объектов технического обслуживания автомобилей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следует принимать не менее 50 м.</w:t>
      </w:r>
      <w:r>
        <w:rPr>
          <w:color w:val="000000"/>
        </w:rPr>
      </w:r>
      <w:r>
        <w:rPr>
          <w:color w:val="000000"/>
        </w:rPr>
      </w:r>
    </w:p>
    <w:p>
      <w:pPr>
        <w:pStyle w:val="1038"/>
        <w:ind w:firstLine="709"/>
        <w:jc w:val="both"/>
        <w:rPr>
          <w:color w:val="000000"/>
        </w:rPr>
      </w:pPr>
      <w:r>
        <w:rPr>
          <w:color w:val="000000"/>
        </w:rPr>
        <w:t xml:space="preserve">Расстояние от АЗС для </w:t>
      </w:r>
      <w:r>
        <w:rPr>
          <w:color w:val="000000"/>
        </w:rPr>
        <w:t xml:space="preserve">заправки грузового и легкового автотранспорта жидким и газовым топливом до границ земельных участков дошкольных и школьных образовательных учреждений, лечебных учреждений, до жилых домов и других общественных зданий и сооружений должно быть не менее 100 м.</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color w:val="000000"/>
        </w:rPr>
      </w:pPr>
      <w:r>
        <w:rPr>
          <w:color w:val="000000"/>
        </w:rPr>
        <w:t xml:space="preserve">Строител</w:t>
      </w:r>
      <w:r>
        <w:rPr>
          <w:color w:val="000000"/>
        </w:rPr>
        <w:t xml:space="preserve">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коммунальными и энергетическими ресурсами.</w:t>
      </w:r>
      <w:r>
        <w:rPr>
          <w:color w:val="000000"/>
        </w:rPr>
      </w:r>
      <w:r>
        <w:rPr>
          <w:color w:val="000000"/>
        </w:rPr>
      </w:r>
    </w:p>
    <w:p>
      <w:pPr>
        <w:pStyle w:val="1038"/>
        <w:ind w:firstLine="709"/>
        <w:jc w:val="both"/>
        <w:rPr>
          <w:color w:val="000000"/>
        </w:rPr>
      </w:pPr>
      <w:r>
        <w:rPr>
          <w:color w:val="000000"/>
        </w:rPr>
        <w:t xml:space="preserve">При проекти</w:t>
      </w:r>
      <w:r>
        <w:rPr>
          <w:color w:val="000000"/>
        </w:rPr>
        <w:t xml:space="preserve">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Каждый объект </w:t>
      </w:r>
      <w:r>
        <w:rPr>
          <w:rFonts w:eastAsia="SimSun"/>
          <w:lang w:eastAsia="zh-CN"/>
        </w:rPr>
        <w:t xml:space="preserve">индивидуального жилищного строительства/садовый дом, расположенный/предполагаемый к строительству на земельном участке, должен быть обеспечен минимальной нормативной площадью земельного участка, установленной градостроительным регламентом настоящих Правил.</w:t>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Вспомогательные строения, за исключением гаражей, размещать со стороны </w:t>
      </w:r>
      <w:r>
        <w:rPr>
          <w:color w:val="000000"/>
        </w:rPr>
        <w:t xml:space="preserve">элемента улично-дорожной сети</w:t>
      </w:r>
      <w:r>
        <w:rPr>
          <w:color w:val="000000"/>
        </w:rPr>
        <w:t xml:space="preserve"> не допускается. </w:t>
      </w:r>
      <w:r>
        <w:rPr>
          <w:rFonts w:eastAsia="SimSun"/>
          <w:lang w:eastAsia="zh-CN"/>
        </w:rPr>
        <w:t xml:space="preserve">При этом этажность их не должна превышать двух этажей, при условии обеспечения нормативной инсоляции на территории </w:t>
      </w:r>
      <w:r>
        <w:rPr>
          <w:rFonts w:eastAsia="SimSun"/>
          <w:lang w:eastAsia="zh-CN"/>
        </w:rPr>
        <w:t xml:space="preserve">соседних земельных участков. </w:t>
      </w:r>
      <w:r>
        <w:rPr>
          <w:color w:val="000000"/>
        </w:rPr>
        <w:t xml:space="preserve">Гараж может размещаться по красной линии </w:t>
      </w:r>
      <w:r>
        <w:rPr>
          <w:color w:val="000000"/>
        </w:rPr>
        <w:t xml:space="preserve">элементов улично-дорожной сети </w:t>
      </w:r>
      <w:r>
        <w:rPr>
          <w:color w:val="000000"/>
        </w:rPr>
        <w:t xml:space="preserve">без устройства распашных ворот. </w:t>
      </w:r>
      <w:r>
        <w:rPr>
          <w:color w:val="000000"/>
        </w:rPr>
      </w:r>
      <w:r>
        <w:rPr>
          <w:color w:val="000000"/>
        </w:rPr>
      </w:r>
    </w:p>
    <w:p>
      <w:pPr>
        <w:pStyle w:val="1038"/>
        <w:ind w:firstLine="709"/>
        <w:jc w:val="both"/>
        <w:rPr>
          <w:color w:val="000000"/>
        </w:rPr>
      </w:pPr>
      <w:r>
        <w:rPr>
          <w:color w:val="000000"/>
        </w:rPr>
        <w:t xml:space="preserve">Расстояние до условно принимаемой за красную линию границы земельного участка, примыкающей к земля</w:t>
      </w:r>
      <w:r>
        <w:rPr>
          <w:color w:val="000000"/>
        </w:rPr>
        <w:t xml:space="preserve">м общего пользования со стороны элемента улично-дорожной сети, при реконструкции объектов индивидуального жилищного строительства или садовых домов возможно сокращать при условии соблюдения требований технических регламентов, но не менее чем, до величины: </w:t>
      </w:r>
      <w:r>
        <w:rPr>
          <w:color w:val="000000"/>
        </w:rPr>
      </w:r>
      <w:r>
        <w:rPr>
          <w:color w:val="000000"/>
        </w:rPr>
      </w:r>
    </w:p>
    <w:p>
      <w:pPr>
        <w:pStyle w:val="1038"/>
        <w:ind w:firstLine="709"/>
        <w:jc w:val="both"/>
        <w:rPr>
          <w:color w:val="000000"/>
        </w:rPr>
      </w:pPr>
      <w:r>
        <w:rPr>
          <w:color w:val="000000"/>
        </w:rPr>
        <w:t xml:space="preserve">- расстояния от существующих стен реконструируемого здания (в отношении объектов, построенных до утверждения настоящих Правил (до 25 ноября 2008 года); </w:t>
      </w:r>
      <w:r>
        <w:rPr>
          <w:color w:val="000000"/>
        </w:rPr>
      </w:r>
      <w:r>
        <w:rPr>
          <w:color w:val="000000"/>
        </w:rPr>
      </w:r>
    </w:p>
    <w:p>
      <w:pPr>
        <w:pStyle w:val="1038"/>
        <w:ind w:firstLine="709"/>
        <w:jc w:val="both"/>
        <w:rPr>
          <w:color w:val="000000"/>
        </w:rPr>
      </w:pPr>
      <w:r>
        <w:rPr>
          <w:color w:val="000000"/>
        </w:rPr>
        <w:t xml:space="preserve">- 3 м (в отношении объектов, построенных до 24 декабря 2020 года).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отступы от границ земельных участков при реконструкции объектов индивидуал</w:t>
      </w:r>
      <w:r>
        <w:rPr>
          <w:color w:val="000000"/>
        </w:rPr>
        <w:t xml:space="preserve">ьного жилищного строительства или садовых домов, построенных до утверждения настоящих Правил (до 25 ноября 2008 года), возможно сокращать при условии соблюдения требований технических регламентов, но не менее, чем до величины расстояний от границ земельных</w:t>
      </w:r>
      <w:r>
        <w:rPr>
          <w:color w:val="000000"/>
        </w:rPr>
        <w:t xml:space="preserve"> </w:t>
      </w:r>
      <w:r>
        <w:rPr>
          <w:color w:val="000000"/>
        </w:rPr>
        <w:t xml:space="preserve">участков до существующих стен реконструируемого здания.</w:t>
      </w:r>
      <w:r>
        <w:rPr>
          <w:color w:val="000000"/>
        </w:rPr>
      </w:r>
      <w:r>
        <w:rPr>
          <w:color w:val="000000"/>
        </w:rPr>
      </w:r>
    </w:p>
    <w:p>
      <w:pPr>
        <w:pStyle w:val="1038"/>
        <w:ind w:firstLine="709"/>
        <w:jc w:val="both"/>
        <w:rPr>
          <w:color w:val="000000"/>
        </w:rPr>
      </w:pPr>
      <w:r>
        <w:rPr>
          <w:color w:val="000000"/>
        </w:rPr>
        <w:t xml:space="preserve">* </w:t>
      </w:r>
      <w:r>
        <w:rPr>
          <w:color w:val="000000"/>
        </w:rPr>
        <w:t xml:space="preserve">в сложившейся застройке, при ширине земельного участка менее</w:t>
      </w:r>
      <w:r>
        <w:rPr>
          <w:color w:val="000000"/>
        </w:rPr>
        <w:t xml:space="preserve"> 12 м</w:t>
      </w:r>
      <w:r>
        <w:rPr>
          <w:color w:val="000000"/>
        </w:rPr>
        <w:t xml:space="preserve">, для строительства жилого дома</w:t>
      </w:r>
      <w:r>
        <w:rPr>
          <w:color w:val="000000"/>
        </w:rPr>
        <w:t xml:space="preserve">/садового дома</w:t>
      </w:r>
      <w:r>
        <w:rPr>
          <w:color w:val="000000"/>
        </w:rPr>
        <w:t xml:space="preserve"> минимальный отступ от границы соседнего </w:t>
      </w:r>
      <w:r>
        <w:rPr>
          <w:color w:val="000000"/>
        </w:rPr>
        <w:t xml:space="preserve">земельного </w:t>
      </w:r>
      <w:r>
        <w:rPr>
          <w:color w:val="000000"/>
        </w:rPr>
        <w:t xml:space="preserve">участка составляет не менее:</w:t>
      </w:r>
      <w:r>
        <w:rPr>
          <w:color w:val="000000"/>
        </w:rPr>
      </w:r>
      <w:r>
        <w:rPr>
          <w:color w:val="000000"/>
        </w:rPr>
      </w:r>
    </w:p>
    <w:p>
      <w:pPr>
        <w:pStyle w:val="1038"/>
        <w:ind w:firstLine="709"/>
        <w:jc w:val="both"/>
        <w:rPr>
          <w:color w:val="000000"/>
        </w:rPr>
      </w:pPr>
      <w:r>
        <w:rPr>
          <w:color w:val="000000"/>
        </w:rPr>
        <w:t xml:space="preserve">1,0 м </w:t>
      </w:r>
      <w:r>
        <w:rPr>
          <w:color w:val="000000"/>
        </w:rPr>
        <w:t xml:space="preserve">–</w:t>
      </w:r>
      <w:r>
        <w:rPr>
          <w:color w:val="000000"/>
        </w:rPr>
        <w:t xml:space="preserve"> для одноэтажного жилого дома;</w:t>
      </w:r>
      <w:r>
        <w:rPr>
          <w:color w:val="000000"/>
        </w:rPr>
      </w:r>
      <w:r>
        <w:rPr>
          <w:color w:val="000000"/>
        </w:rPr>
      </w:r>
    </w:p>
    <w:p>
      <w:pPr>
        <w:pStyle w:val="1038"/>
        <w:ind w:firstLine="709"/>
        <w:jc w:val="both"/>
        <w:rPr>
          <w:color w:val="000000"/>
        </w:rPr>
      </w:pPr>
      <w:r>
        <w:rPr>
          <w:color w:val="000000"/>
        </w:rPr>
        <w:t xml:space="preserve">1,5 м </w:t>
      </w:r>
      <w:r>
        <w:rPr>
          <w:color w:val="000000"/>
        </w:rPr>
        <w:t xml:space="preserve">–</w:t>
      </w:r>
      <w:r>
        <w:rPr>
          <w:color w:val="000000"/>
        </w:rPr>
        <w:t xml:space="preserve"> для двухэтажного жилого дома;</w:t>
      </w:r>
      <w:r>
        <w:rPr>
          <w:color w:val="000000"/>
        </w:rPr>
      </w:r>
      <w:r>
        <w:rPr>
          <w:color w:val="000000"/>
        </w:rPr>
      </w:r>
    </w:p>
    <w:p>
      <w:pPr>
        <w:pStyle w:val="1038"/>
        <w:ind w:firstLine="709"/>
        <w:jc w:val="both"/>
        <w:rPr>
          <w:color w:val="000000"/>
        </w:rPr>
      </w:pPr>
      <w:r>
        <w:rPr>
          <w:color w:val="000000"/>
        </w:rPr>
        <w:t xml:space="preserve">2,0 м </w:t>
      </w:r>
      <w:r>
        <w:rPr>
          <w:color w:val="000000"/>
        </w:rPr>
        <w:t xml:space="preserve">–</w:t>
      </w:r>
      <w:r>
        <w:rPr>
          <w:color w:val="000000"/>
        </w:rPr>
        <w:t xml:space="preserve"> для трехэтажного жилого дома, при условии, что расстояние до расположенного на соседнем земельном участке жилого дома не менее 5 м;</w:t>
      </w:r>
      <w:r>
        <w:rPr>
          <w:color w:val="000000"/>
        </w:rPr>
      </w:r>
      <w:r>
        <w:rPr>
          <w:color w:val="000000"/>
        </w:rPr>
      </w:r>
    </w:p>
    <w:p>
      <w:pPr>
        <w:pStyle w:val="1038"/>
        <w:ind w:firstLine="709"/>
        <w:jc w:val="both"/>
        <w:rPr>
          <w:color w:val="000000"/>
        </w:rPr>
      </w:pPr>
      <w:r>
        <w:rPr>
          <w:color w:val="000000"/>
        </w:rPr>
        <w:t xml:space="preserve">от других построек (баня, гараж и другие)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стволов среднерослых деревьев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w:t>
      </w:r>
      <w:r>
        <w:rPr>
          <w:color w:val="000000"/>
          <w:shd w:val="clear" w:color="auto" w:fill="ffffff"/>
        </w:rPr>
        <w:t xml:space="preserve">, строениями</w:t>
      </w:r>
      <w:r>
        <w:rPr>
          <w:color w:val="000000"/>
          <w:shd w:val="clear" w:color="auto" w:fill="ffffff"/>
        </w:rPr>
        <w:t xml:space="preserve">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t xml:space="preserve">, на расстояние не менее установленных градостроительным регламентом территориальной зоны</w:t>
      </w:r>
      <w:r>
        <w:rPr>
          <w:color w:val="000000"/>
        </w:rPr>
        <w:t xml:space="preserve">.</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сооружений, а также хозяйственных построек на смежных земельных участках по взаимному (удостоверенному</w:t>
      </w:r>
      <w:r>
        <w:rPr>
          <w:color w:val="000000"/>
        </w:rPr>
        <w:t xml:space="preserve"> нотариально</w:t>
      </w:r>
      <w:r>
        <w:rPr>
          <w:color w:val="000000"/>
        </w:rPr>
        <w:t xml:space="preserve">)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При необходимости облицовки стен существующего жилого дома, расположенного на</w:t>
      </w:r>
      <w:r>
        <w:rPr>
          <w:color w:val="000000"/>
          <w:spacing w:val="1"/>
          <w:sz w:val="24"/>
          <w:szCs w:val="18"/>
          <w:lang w:val="ru-RU"/>
        </w:rPr>
        <w:t xml:space="preserve"> </w:t>
      </w:r>
      <w:r>
        <w:rPr>
          <w:color w:val="000000"/>
          <w:sz w:val="24"/>
          <w:szCs w:val="18"/>
          <w:lang w:val="ru-RU"/>
        </w:rPr>
        <w:t xml:space="preserve">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Pr>
          <w:color w:val="000000"/>
          <w:spacing w:val="1"/>
          <w:sz w:val="24"/>
          <w:szCs w:val="18"/>
          <w:lang w:val="ru-RU"/>
        </w:rPr>
        <w:t xml:space="preserve"> </w:t>
      </w:r>
      <w:r>
        <w:rPr>
          <w:color w:val="000000"/>
          <w:sz w:val="24"/>
          <w:szCs w:val="18"/>
          <w:lang w:val="ru-RU"/>
        </w:rPr>
        <w:t xml:space="preserve">данные работы без согласия владельцев соседних земельных участков. Также не требуется</w:t>
      </w:r>
      <w:r>
        <w:rPr>
          <w:color w:val="000000"/>
          <w:spacing w:val="1"/>
          <w:sz w:val="24"/>
          <w:szCs w:val="18"/>
          <w:lang w:val="ru-RU"/>
        </w:rPr>
        <w:t xml:space="preserve"> </w:t>
      </w:r>
      <w:r>
        <w:rPr>
          <w:color w:val="000000"/>
          <w:sz w:val="24"/>
          <w:szCs w:val="18"/>
          <w:lang w:val="ru-RU"/>
        </w:rPr>
        <w:t xml:space="preserve">согласие совладельцев земельного участка, на котором расположен жилой дом, при условии,</w:t>
      </w:r>
      <w:r>
        <w:rPr>
          <w:color w:val="000000"/>
          <w:spacing w:val="1"/>
          <w:sz w:val="24"/>
          <w:szCs w:val="18"/>
          <w:lang w:val="ru-RU"/>
        </w:rPr>
        <w:t xml:space="preserve"> </w:t>
      </w:r>
      <w:r>
        <w:rPr>
          <w:color w:val="000000"/>
          <w:sz w:val="24"/>
          <w:szCs w:val="18"/>
          <w:lang w:val="ru-RU"/>
        </w:rPr>
        <w:t xml:space="preserve">если облицовываемый</w:t>
      </w:r>
      <w:r>
        <w:rPr>
          <w:color w:val="000000"/>
          <w:spacing w:val="-1"/>
          <w:sz w:val="24"/>
          <w:szCs w:val="18"/>
          <w:lang w:val="ru-RU"/>
        </w:rPr>
        <w:t xml:space="preserve"> </w:t>
      </w:r>
      <w:r>
        <w:rPr>
          <w:color w:val="000000"/>
          <w:sz w:val="24"/>
          <w:szCs w:val="18"/>
          <w:lang w:val="ru-RU"/>
        </w:rPr>
        <w:t xml:space="preserve">жилой</w:t>
      </w:r>
      <w:r>
        <w:rPr>
          <w:color w:val="000000"/>
          <w:spacing w:val="1"/>
          <w:sz w:val="24"/>
          <w:szCs w:val="18"/>
          <w:lang w:val="ru-RU"/>
        </w:rPr>
        <w:t xml:space="preserve"> </w:t>
      </w:r>
      <w:r>
        <w:rPr>
          <w:color w:val="000000"/>
          <w:sz w:val="24"/>
          <w:szCs w:val="18"/>
          <w:lang w:val="ru-RU"/>
        </w:rPr>
        <w:t xml:space="preserve">дом</w:t>
      </w:r>
      <w:r>
        <w:rPr>
          <w:color w:val="000000"/>
          <w:spacing w:val="-1"/>
          <w:sz w:val="24"/>
          <w:szCs w:val="18"/>
          <w:lang w:val="ru-RU"/>
        </w:rPr>
        <w:t xml:space="preserve"> </w:t>
      </w:r>
      <w:r>
        <w:rPr>
          <w:color w:val="000000"/>
          <w:sz w:val="24"/>
          <w:szCs w:val="18"/>
          <w:lang w:val="ru-RU"/>
        </w:rPr>
        <w:t xml:space="preserve">не</w:t>
      </w:r>
      <w:r>
        <w:rPr>
          <w:color w:val="000000"/>
          <w:spacing w:val="-1"/>
          <w:sz w:val="24"/>
          <w:szCs w:val="18"/>
          <w:lang w:val="ru-RU"/>
        </w:rPr>
        <w:t xml:space="preserve"> </w:t>
      </w:r>
      <w:r>
        <w:rPr>
          <w:color w:val="000000"/>
          <w:sz w:val="24"/>
          <w:szCs w:val="18"/>
          <w:lang w:val="ru-RU"/>
        </w:rPr>
        <w:t xml:space="preserve">находится</w:t>
      </w:r>
      <w:r>
        <w:rPr>
          <w:color w:val="000000"/>
          <w:spacing w:val="-1"/>
          <w:sz w:val="24"/>
          <w:szCs w:val="18"/>
          <w:lang w:val="ru-RU"/>
        </w:rPr>
        <w:t xml:space="preserve"> </w:t>
      </w:r>
      <w:r>
        <w:rPr>
          <w:color w:val="000000"/>
          <w:sz w:val="24"/>
          <w:szCs w:val="18"/>
          <w:lang w:val="ru-RU"/>
        </w:rPr>
        <w:t xml:space="preserve">в</w:t>
      </w:r>
      <w:r>
        <w:rPr>
          <w:color w:val="000000"/>
          <w:spacing w:val="-1"/>
          <w:sz w:val="24"/>
          <w:szCs w:val="18"/>
          <w:lang w:val="ru-RU"/>
        </w:rPr>
        <w:t xml:space="preserve"> </w:t>
      </w:r>
      <w:r>
        <w:rPr>
          <w:color w:val="000000"/>
          <w:sz w:val="24"/>
          <w:szCs w:val="18"/>
          <w:lang w:val="ru-RU"/>
        </w:rPr>
        <w:t xml:space="preserve">общей</w:t>
      </w:r>
      <w:r>
        <w:rPr>
          <w:color w:val="000000"/>
          <w:spacing w:val="-1"/>
          <w:sz w:val="24"/>
          <w:szCs w:val="18"/>
          <w:lang w:val="ru-RU"/>
        </w:rPr>
        <w:t xml:space="preserve"> </w:t>
      </w:r>
      <w:r>
        <w:rPr>
          <w:color w:val="000000"/>
          <w:sz w:val="24"/>
          <w:szCs w:val="18"/>
          <w:lang w:val="ru-RU"/>
        </w:rPr>
        <w:t xml:space="preserve">долевой собственности.</w:t>
      </w:r>
      <w:r>
        <w:rPr>
          <w:color w:val="000000"/>
          <w:sz w:val="24"/>
          <w:szCs w:val="18"/>
          <w:lang w:val="ru-RU" w:eastAsia="ru-RU"/>
        </w:rPr>
      </w:r>
      <w:r>
        <w:rPr>
          <w:color w:val="000000"/>
          <w:sz w:val="24"/>
          <w:szCs w:val="18"/>
          <w:lang w:val="ru-RU" w:eastAsia="ru-RU"/>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b/>
          <w:color w:val="000000"/>
        </w:rPr>
      </w:pPr>
      <w:r>
        <w:rPr>
          <w:b/>
          <w:color w:val="000000"/>
        </w:rPr>
      </w:r>
      <w:r>
        <w:rPr>
          <w:b/>
          <w:color w:val="000000"/>
        </w:rPr>
      </w:r>
      <w:r>
        <w:rPr>
          <w:b/>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rPr>
          <w:rFonts w:eastAsia="SimSun"/>
          <w:lang w:eastAsia="zh-CN"/>
        </w:rPr>
      </w:pPr>
      <w:r>
        <w:rPr>
          <w:rFonts w:eastAsia="SimSun"/>
          <w:lang w:eastAsia="zh-CN"/>
        </w:rPr>
        <w:br w:type="page" w:clear="all"/>
      </w:r>
      <w:r>
        <w:rPr>
          <w:rFonts w:eastAsia="SimSun"/>
          <w:lang w:eastAsia="zh-CN"/>
        </w:rPr>
      </w:r>
      <w:r>
        <w:rPr>
          <w:rFonts w:eastAsia="SimSun"/>
          <w:lang w:eastAsia="zh-CN"/>
        </w:rPr>
      </w:r>
    </w:p>
    <w:p>
      <w:pPr>
        <w:pStyle w:val="1038"/>
        <w:jc w:val="center"/>
        <w:keepLines/>
        <w:keepNext/>
        <w:spacing w:before="240" w:after="60" w:line="320" w:lineRule="exact"/>
        <w:tabs>
          <w:tab w:val="left" w:pos="3900" w:leader="none"/>
        </w:tabs>
        <w:rPr>
          <w:rFonts w:eastAsia="SimSun"/>
          <w:sz w:val="28"/>
          <w:szCs w:val="28"/>
          <w:lang w:eastAsia="zh-CN"/>
        </w:rPr>
        <w:outlineLvl w:val="0"/>
      </w:pPr>
      <w:r/>
      <w:bookmarkStart w:id="154" w:name="_Toc99705655"/>
      <w:r/>
      <w:bookmarkStart w:id="155" w:name="_Toc111807191"/>
      <w:r/>
      <w:bookmarkStart w:id="156" w:name="_Toc214358782"/>
      <w:r>
        <w:rPr>
          <w:rFonts w:eastAsia="SimSun"/>
          <w:lang w:eastAsia="zh-CN"/>
        </w:rPr>
        <w:t xml:space="preserve">ЗОНЫ СЕЛЬСКОХОЗЯЙСТВЕННОГО ИСПОЛЬЗОВАНИЯ:</w:t>
      </w:r>
      <w:bookmarkEnd w:id="153"/>
      <w:r/>
      <w:bookmarkEnd w:id="154"/>
      <w:r/>
      <w:bookmarkEnd w:id="155"/>
      <w:r>
        <w:rPr>
          <w:rFonts w:eastAsia="SimSun"/>
          <w:sz w:val="28"/>
          <w:szCs w:val="28"/>
          <w:lang w:eastAsia="zh-CN"/>
        </w:rPr>
      </w:r>
      <w:r>
        <w:rPr>
          <w:rFonts w:eastAsia="SimSun"/>
          <w:sz w:val="28"/>
          <w:szCs w:val="28"/>
          <w:lang w:eastAsia="zh-CN"/>
        </w:rPr>
      </w:r>
    </w:p>
    <w:p>
      <w:pPr>
        <w:pStyle w:val="1038"/>
        <w:jc w:val="center"/>
        <w:rPr>
          <w:rFonts w:eastAsia="SimSun"/>
          <w:u w:val="single"/>
          <w:lang w:eastAsia="zh-CN"/>
        </w:rPr>
        <w:outlineLvl w:val="0"/>
      </w:pPr>
      <w:r/>
      <w:bookmarkStart w:id="157" w:name="_Toc99705656"/>
      <w:r/>
      <w:bookmarkStart w:id="158" w:name="_Toc116198228"/>
      <w:r/>
      <w:bookmarkStart w:id="159" w:name="_Toc138422980"/>
      <w:r/>
      <w:bookmarkStart w:id="160" w:name="_Toc147129027"/>
      <w:r/>
      <w:bookmarkStart w:id="161" w:name="_Toc214358783"/>
      <w:r>
        <w:rPr>
          <w:rFonts w:eastAsia="SimSun"/>
          <w:u w:val="single"/>
          <w:lang w:eastAsia="zh-CN"/>
        </w:rPr>
        <w:t xml:space="preserve">СХ1. Зона сельскохозяйственных угодий в составе границ населенного пункта.</w:t>
      </w:r>
      <w:bookmarkEnd w:id="156"/>
      <w:r/>
      <w:bookmarkEnd w:id="157"/>
      <w:r/>
      <w:bookmarkEnd w:id="158"/>
      <w:r/>
      <w:bookmarkEnd w:id="159"/>
      <w:r/>
      <w:bookmarkEnd w:id="160"/>
      <w:r>
        <w:rPr>
          <w:rFonts w:eastAsia="SimSun"/>
          <w:u w:val="single"/>
          <w:lang w:eastAsia="zh-CN"/>
        </w:rPr>
      </w:r>
      <w:r>
        <w:rPr>
          <w:rFonts w:eastAsia="SimSun"/>
          <w:u w:val="single"/>
          <w:lang w:eastAsia="zh-CN"/>
        </w:rPr>
      </w:r>
    </w:p>
    <w:p>
      <w:pPr>
        <w:pStyle w:val="1038"/>
        <w:ind w:firstLine="426"/>
        <w:jc w:val="center"/>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widowControl w:val="off"/>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1"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2658"/>
        <w:gridCol w:w="3721"/>
        <w:gridCol w:w="340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2658"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721"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402" w:type="dxa"/>
            <w:vAlign w:val="center"/>
            <w:textDirection w:val="lrTb"/>
            <w:noWrap w:val="false"/>
          </w:tcPr>
          <w:p>
            <w:pPr>
              <w:pStyle w:val="1038"/>
              <w:ind w:hanging="23"/>
              <w:jc w:val="center"/>
              <w:tabs>
                <w:tab w:val="left" w:pos="2520" w:leader="none"/>
              </w:tabs>
              <w:rPr>
                <w:b/>
              </w:rPr>
            </w:pPr>
            <w:r>
              <w:rPr>
                <w:b/>
              </w:rPr>
              <w:t xml:space="preserve">Предельные размеры земельных</w:t>
            </w:r>
            <w:r>
              <w:rPr>
                <w:b/>
              </w:rPr>
            </w:r>
            <w:r>
              <w:rPr>
                <w:b/>
              </w:rPr>
            </w:r>
          </w:p>
          <w:p>
            <w:pPr>
              <w:pStyle w:val="1038"/>
              <w:ind w:hanging="23"/>
              <w:jc w:val="center"/>
              <w:tabs>
                <w:tab w:val="left" w:pos="2520" w:leader="none"/>
              </w:tabs>
              <w:rPr>
                <w:b/>
              </w:rPr>
            </w:pPr>
            <w:r>
              <w:rPr>
                <w:b/>
              </w:rPr>
              <w:t xml:space="preserve">участков и предельные параметры</w:t>
            </w:r>
            <w:r>
              <w:rPr>
                <w:b/>
              </w:rPr>
            </w:r>
            <w:r>
              <w:rPr>
                <w:b/>
              </w:rPr>
            </w:r>
          </w:p>
          <w:p>
            <w:pPr>
              <w:pStyle w:val="1038"/>
              <w:ind w:hanging="23"/>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42"/>
        </w:trPr>
        <w:tc>
          <w:tcPr>
            <w:tcW w:w="2658" w:type="dxa"/>
            <w:vAlign w:val="top"/>
            <w:textDirection w:val="lrTb"/>
            <w:noWrap w:val="false"/>
          </w:tcPr>
          <w:p>
            <w:pPr>
              <w:pStyle w:val="1038"/>
              <w:jc w:val="both"/>
              <w:rPr>
                <w:shd w:val="clear" w:color="auto" w:fill="ffffff"/>
              </w:rPr>
            </w:pPr>
            <w:r>
              <w:rPr>
                <w:shd w:val="clear" w:color="auto" w:fill="ffffff"/>
              </w:rPr>
              <w:t xml:space="preserve">Ведение личного подсобного хозяйства на полевых участках [1.16]</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Производство сельскохозяйственной продукции без права возведения объектов капитального строительства</w:t>
            </w:r>
            <w:r>
              <w:rPr>
                <w:shd w:val="clear" w:color="auto" w:fill="ffffff"/>
              </w:rPr>
            </w:r>
            <w:r>
              <w:rPr>
                <w:shd w:val="clear" w:color="auto" w:fill="ffffff"/>
              </w:rPr>
            </w:r>
          </w:p>
        </w:tc>
        <w:tc>
          <w:tcPr>
            <w:tcW w:w="3402" w:type="dxa"/>
            <w:vAlign w:val="top"/>
            <w:textDirection w:val="lrTb"/>
            <w:noWrap w:val="false"/>
          </w:tcPr>
          <w:p>
            <w:pPr>
              <w:pStyle w:val="1038"/>
              <w:ind w:firstLine="709"/>
              <w:jc w:val="both"/>
              <w:rPr>
                <w:rFonts w:eastAsia="SimSun"/>
                <w:highlight w:val="yellow"/>
                <w:lang w:eastAsia="zh-CN"/>
              </w:rPr>
            </w:pPr>
            <w:r>
              <w:rPr>
                <w:rFonts w:eastAsia="SimSun"/>
                <w:lang w:eastAsia="zh-CN"/>
              </w:rPr>
              <w:t xml:space="preserve">минимальная/максимальная площадь земельных участков – 600/</w:t>
            </w:r>
            <w:r>
              <w:rPr>
                <w:rFonts w:eastAsia="SimSun"/>
                <w:lang w:eastAsia="zh-CN"/>
              </w:rPr>
              <w:t xml:space="preserve">40 </w:t>
            </w:r>
            <w:r>
              <w:rPr>
                <w:rFonts w:eastAsia="SimSun"/>
                <w:lang w:eastAsia="zh-CN"/>
              </w:rPr>
              <w:t xml:space="preserve">000 кв. м;</w:t>
            </w:r>
            <w:r>
              <w:rPr>
                <w:rFonts w:eastAsia="SimSun"/>
                <w:highlight w:val="yellow"/>
                <w:lang w:eastAsia="zh-CN"/>
              </w:rPr>
            </w:r>
            <w:r>
              <w:rPr>
                <w:rFonts w:eastAsia="SimSun"/>
                <w:highlight w:val="yellow"/>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42"/>
        </w:trPr>
        <w:tc>
          <w:tcPr>
            <w:tcW w:w="2658" w:type="dxa"/>
            <w:vAlign w:val="top"/>
            <w:textDirection w:val="lrTb"/>
            <w:noWrap w:val="false"/>
          </w:tcPr>
          <w:p>
            <w:pPr>
              <w:pStyle w:val="1038"/>
              <w:jc w:val="both"/>
              <w:rPr>
                <w:shd w:val="clear" w:color="auto" w:fill="ffffff"/>
              </w:rPr>
            </w:pPr>
            <w:r>
              <w:rPr>
                <w:shd w:val="clear" w:color="auto" w:fill="ffffff"/>
              </w:rPr>
              <w:t xml:space="preserve">Питомники [1.17]</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сооружений, необходимых для указанных видов сельскохозяйственного производства</w:t>
            </w:r>
            <w:r>
              <w:rPr>
                <w:shd w:val="clear" w:color="auto" w:fill="ffffff"/>
              </w:rPr>
            </w:r>
            <w:r>
              <w:rPr>
                <w:shd w:val="clear" w:color="auto" w:fill="ffffff"/>
              </w:rPr>
            </w:r>
          </w:p>
        </w:tc>
        <w:tc>
          <w:tcPr>
            <w:tcW w:w="3402" w:type="dxa"/>
            <w:vAlign w:val="top"/>
            <w:vMerge w:val="restart"/>
            <w:textDirection w:val="lrTb"/>
            <w:noWrap w:val="false"/>
          </w:tcPr>
          <w:p>
            <w:pPr>
              <w:pStyle w:val="1038"/>
              <w:ind w:firstLine="709"/>
              <w:jc w:val="both"/>
              <w:rPr>
                <w:rFonts w:eastAsia="SimSun"/>
                <w:bCs/>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600</w:t>
            </w:r>
            <w:r>
              <w:rPr>
                <w:rFonts w:eastAsia="SimSun"/>
                <w:lang w:eastAsia="zh-CN"/>
              </w:rPr>
              <w:t xml:space="preserve"> кв. м</w:t>
            </w:r>
            <w:r>
              <w:rPr>
                <w:rFonts w:eastAsia="SimSun"/>
                <w:lang w:eastAsia="zh-CN"/>
              </w:rPr>
              <w:t xml:space="preserve">/</w:t>
            </w:r>
            <w:r>
              <w:rPr>
                <w:rFonts w:eastAsia="SimSun"/>
                <w:lang w:eastAsia="zh-CN"/>
              </w:rPr>
              <w:t xml:space="preserve">не подлежит установлению</w:t>
            </w:r>
            <w:r>
              <w:rPr>
                <w:rFonts w:eastAsia="SimSun"/>
                <w:bCs/>
                <w:lang w:eastAsia="zh-CN"/>
              </w:rPr>
              <w:t xml:space="preserve">;</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w:t>
            </w:r>
            <w:r>
              <w:rPr>
                <w:rFonts w:eastAsia="SimSun"/>
                <w:lang w:eastAsia="zh-CN"/>
              </w:rPr>
              <w:t xml:space="preserve">– </w:t>
            </w:r>
            <w:r>
              <w:rPr>
                <w:rFonts w:eastAsia="SimSun"/>
                <w:lang w:eastAsia="zh-CN"/>
              </w:rPr>
              <w:t xml:space="preserve">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3</w:t>
            </w:r>
            <w:r>
              <w:rPr>
                <w:rFonts w:eastAsia="SimSun"/>
                <w:lang w:eastAsia="zh-CN"/>
              </w:rPr>
              <w:t xml:space="preserve"> этаж</w:t>
            </w:r>
            <w:r>
              <w:rPr>
                <w:rFonts w:eastAsia="SimSun"/>
                <w:lang w:eastAsia="zh-CN"/>
              </w:rPr>
              <w:t xml:space="preserve">а</w:t>
            </w:r>
            <w:r>
              <w:rPr>
                <w:rFonts w:eastAsia="SimSun"/>
                <w:lang w:eastAsia="zh-CN"/>
              </w:rPr>
              <w:t xml:space="preserve"> (включая мансардный этаж);</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высота зданий, строений, сооружений – </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80% (</w:t>
            </w:r>
            <w:r>
              <w:rPr>
                <w:rFonts w:eastAsia="SimSun"/>
                <w:lang w:eastAsia="zh-CN"/>
              </w:rP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42"/>
        </w:trPr>
        <w:tc>
          <w:tcPr>
            <w:tcW w:w="2658" w:type="dxa"/>
            <w:vAlign w:val="top"/>
            <w:textDirection w:val="lrTb"/>
            <w:noWrap w:val="false"/>
          </w:tcPr>
          <w:p>
            <w:pPr>
              <w:pStyle w:val="1038"/>
              <w:jc w:val="both"/>
              <w:rPr>
                <w:shd w:val="clear" w:color="auto" w:fill="ffffff"/>
              </w:rPr>
            </w:pPr>
            <w:r>
              <w:rPr>
                <w:shd w:val="clear" w:color="auto" w:fill="ffffff"/>
              </w:rPr>
              <w:t xml:space="preserve">Пчеловодство [1.12]</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ульев, иных объектов и оборудования, необходимого для пчеловодства и разведениях иных полезных насекомых;</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сооружений, используемых для хранения и первичной переработки продукции пчеловодства</w:t>
            </w:r>
            <w:r>
              <w:rPr>
                <w:shd w:val="clear" w:color="auto" w:fill="ffffff"/>
              </w:rPr>
            </w:r>
            <w:r>
              <w:rPr>
                <w:shd w:val="clear" w:color="auto" w:fill="ffffff"/>
              </w:rPr>
            </w:r>
          </w:p>
        </w:tc>
        <w:tc>
          <w:tcPr>
            <w:tcW w:w="3402"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42"/>
        </w:trPr>
        <w:tc>
          <w:tcPr>
            <w:tcW w:w="2658" w:type="dxa"/>
            <w:vAlign w:val="top"/>
            <w:textDirection w:val="lrTb"/>
            <w:noWrap w:val="false"/>
          </w:tcPr>
          <w:p>
            <w:pPr>
              <w:pStyle w:val="1038"/>
              <w:jc w:val="both"/>
              <w:rPr>
                <w:shd w:val="clear" w:color="auto" w:fill="ffffff"/>
              </w:rPr>
            </w:pPr>
            <w:r>
              <w:rPr>
                <w:shd w:val="clear" w:color="auto" w:fill="ffffff"/>
              </w:rPr>
              <w:t xml:space="preserve">Овощеводство [1.3]</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w:t>
            </w:r>
            <w:r>
              <w:rPr>
                <w:shd w:val="clear" w:color="auto" w:fill="ffffff"/>
              </w:rPr>
              <w:t xml:space="preserve">сельскохозяйственных культур, в том числе с использованием теплиц</w:t>
            </w:r>
            <w:r>
              <w:rPr>
                <w:shd w:val="clear" w:color="auto" w:fill="ffffff"/>
              </w:rPr>
            </w:r>
            <w:r>
              <w:rPr>
                <w:shd w:val="clear" w:color="auto" w:fill="ffffff"/>
              </w:rPr>
            </w:r>
          </w:p>
        </w:tc>
        <w:tc>
          <w:tcPr>
            <w:tcW w:w="3402"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42"/>
        </w:trPr>
        <w:tc>
          <w:tcPr>
            <w:tcW w:w="2658" w:type="dxa"/>
            <w:vAlign w:val="top"/>
            <w:textDirection w:val="lrTb"/>
            <w:noWrap w:val="false"/>
          </w:tcPr>
          <w:p>
            <w:pPr>
              <w:pStyle w:val="1038"/>
              <w:jc w:val="both"/>
              <w:rPr>
                <w:shd w:val="clear" w:color="auto" w:fill="ffffff"/>
              </w:rPr>
            </w:pPr>
            <w:r>
              <w:rPr>
                <w:shd w:val="clear" w:color="auto" w:fill="ffffff"/>
              </w:rPr>
              <w:t xml:space="preserve">Выращивание зерновых и иных сельскохозяйственных культур [1.2]</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r>
              <w:rPr>
                <w:shd w:val="clear" w:color="auto" w:fill="ffffff"/>
              </w:rPr>
            </w:r>
            <w:r>
              <w:rPr>
                <w:shd w:val="clear" w:color="auto" w:fill="ffffff"/>
              </w:rPr>
            </w:r>
          </w:p>
        </w:tc>
        <w:tc>
          <w:tcPr>
            <w:tcW w:w="3402" w:type="dxa"/>
            <w:vAlign w:val="top"/>
            <w:vMerge w:val="restart"/>
            <w:textDirection w:val="lrTb"/>
            <w:noWrap w:val="false"/>
          </w:tcPr>
          <w:p>
            <w:pPr>
              <w:pStyle w:val="1038"/>
              <w:ind w:firstLine="325"/>
              <w:jc w:val="both"/>
              <w:tabs>
                <w:tab w:val="left" w:pos="1134" w:leader="none"/>
              </w:tabs>
              <w:rPr>
                <w:rFonts w:eastAsia="SimSun"/>
                <w:bCs/>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 1000 кв. м</w:t>
            </w:r>
            <w:r>
              <w:rPr>
                <w:rFonts w:eastAsia="SimSun"/>
                <w:lang w:eastAsia="zh-CN"/>
              </w:rPr>
              <w:t xml:space="preserve">/</w:t>
            </w:r>
            <w:r>
              <w:rPr>
                <w:rFonts w:eastAsia="SimSun"/>
                <w:lang w:eastAsia="zh-CN"/>
              </w:rPr>
              <w:t xml:space="preserve">не подлежит установлению;</w:t>
            </w:r>
            <w:r>
              <w:rPr>
                <w:rFonts w:eastAsia="SimSun"/>
                <w:bCs/>
                <w:lang w:eastAsia="zh-CN"/>
              </w:rPr>
            </w:r>
            <w:r>
              <w:rPr>
                <w:rFonts w:eastAsia="SimSun"/>
                <w:bCs/>
                <w:lang w:eastAsia="zh-CN"/>
              </w:rPr>
            </w:r>
          </w:p>
          <w:p>
            <w:pPr>
              <w:pStyle w:val="1038"/>
              <w:ind w:firstLine="325"/>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8"/>
        </w:trPr>
        <w:tc>
          <w:tcPr>
            <w:tcW w:w="2658" w:type="dxa"/>
            <w:vAlign w:val="top"/>
            <w:textDirection w:val="lrTb"/>
            <w:noWrap w:val="false"/>
          </w:tcPr>
          <w:p>
            <w:pPr>
              <w:pStyle w:val="1038"/>
              <w:jc w:val="both"/>
              <w:rPr>
                <w:shd w:val="clear" w:color="auto" w:fill="ffffff"/>
              </w:rPr>
            </w:pPr>
            <w:r>
              <w:rPr>
                <w:shd w:val="clear" w:color="auto" w:fill="ffffff"/>
              </w:rPr>
              <w:t xml:space="preserve">Выращивание тонизирующих, лекарственных, цветочных культур [1.4]</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r>
              <w:rPr>
                <w:shd w:val="clear" w:color="auto" w:fill="ffffff"/>
              </w:rPr>
            </w:r>
            <w:r>
              <w:rPr>
                <w:shd w:val="clear" w:color="auto" w:fill="ffffff"/>
              </w:rPr>
            </w:r>
          </w:p>
        </w:tc>
        <w:tc>
          <w:tcPr>
            <w:tcW w:w="3402" w:type="dxa"/>
            <w:vAlign w:val="top"/>
            <w:vMerge w:val="continue"/>
            <w:textDirection w:val="lrTb"/>
            <w:noWrap w:val="false"/>
          </w:tcPr>
          <w:p>
            <w:pPr>
              <w:pStyle w:val="1038"/>
              <w:ind w:firstLine="325"/>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0"/>
        </w:trPr>
        <w:tc>
          <w:tcPr>
            <w:tcW w:w="2658" w:type="dxa"/>
            <w:vAlign w:val="top"/>
            <w:textDirection w:val="lrTb"/>
            <w:noWrap w:val="false"/>
          </w:tcPr>
          <w:p>
            <w:pPr>
              <w:pStyle w:val="1038"/>
              <w:jc w:val="both"/>
              <w:rPr>
                <w:shd w:val="clear" w:color="auto" w:fill="ffffff"/>
              </w:rPr>
            </w:pPr>
            <w:r>
              <w:rPr>
                <w:shd w:val="clear" w:color="auto" w:fill="ffffff"/>
              </w:rPr>
              <w:t xml:space="preserve">Садоводство [1.5]</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r>
              <w:rPr>
                <w:shd w:val="clear" w:color="auto" w:fill="ffffff"/>
              </w:rPr>
            </w:r>
            <w:r>
              <w:rPr>
                <w:shd w:val="clear" w:color="auto" w:fill="ffffff"/>
              </w:rPr>
            </w:r>
          </w:p>
        </w:tc>
        <w:tc>
          <w:tcPr>
            <w:tcW w:w="3402" w:type="dxa"/>
            <w:vAlign w:val="top"/>
            <w:vMerge w:val="continue"/>
            <w:textDirection w:val="lrTb"/>
            <w:noWrap w:val="false"/>
          </w:tcPr>
          <w:p>
            <w:pPr>
              <w:pStyle w:val="1038"/>
              <w:ind w:firstLine="325"/>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0"/>
        </w:trPr>
        <w:tc>
          <w:tcPr>
            <w:tcW w:w="2658" w:type="dxa"/>
            <w:vAlign w:val="top"/>
            <w:textDirection w:val="lrTb"/>
            <w:noWrap w:val="false"/>
          </w:tcPr>
          <w:p>
            <w:pPr>
              <w:pStyle w:val="1038"/>
              <w:jc w:val="both"/>
              <w:rPr>
                <w:shd w:val="clear" w:color="auto" w:fill="ffffff"/>
              </w:rPr>
            </w:pPr>
            <w:r/>
            <w:bookmarkStart w:id="162" w:name="sub_1151"/>
            <w:r>
              <w:rPr>
                <w:shd w:val="clear" w:color="auto" w:fill="ffffff"/>
              </w:rPr>
              <w:t xml:space="preserve">Виноградарство</w:t>
            </w:r>
            <w:bookmarkEnd w:id="161"/>
            <w:r>
              <w:rPr>
                <w:shd w:val="clear" w:color="auto" w:fill="ffffff"/>
              </w:rPr>
              <w:t xml:space="preserve"> [1.5.1]</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Возделывание винограда на виноградопригодных землях</w:t>
            </w:r>
            <w:r>
              <w:rPr>
                <w:shd w:val="clear" w:color="auto" w:fill="ffffff"/>
              </w:rPr>
            </w:r>
            <w:r>
              <w:rPr>
                <w:shd w:val="clear" w:color="auto" w:fill="ffffff"/>
              </w:rPr>
            </w:r>
          </w:p>
        </w:tc>
        <w:tc>
          <w:tcPr>
            <w:tcW w:w="3402" w:type="dxa"/>
            <w:vAlign w:val="top"/>
            <w:vMerge w:val="continue"/>
            <w:textDirection w:val="lrTb"/>
            <w:noWrap w:val="false"/>
          </w:tcPr>
          <w:p>
            <w:pPr>
              <w:pStyle w:val="1038"/>
              <w:ind w:firstLine="325"/>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15"/>
        </w:trPr>
        <w:tc>
          <w:tcPr>
            <w:tcW w:w="2658" w:type="dxa"/>
            <w:vAlign w:val="top"/>
            <w:textDirection w:val="lrTb"/>
            <w:noWrap w:val="false"/>
          </w:tcPr>
          <w:p>
            <w:pPr>
              <w:pStyle w:val="1038"/>
              <w:jc w:val="both"/>
              <w:rPr>
                <w:shd w:val="clear" w:color="auto" w:fill="ffffff"/>
              </w:rPr>
            </w:pPr>
            <w:r>
              <w:rPr>
                <w:shd w:val="clear" w:color="auto" w:fill="ffffff"/>
              </w:rPr>
              <w:t xml:space="preserve">Выращивание льна и конопли [1.6]</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в том числе на сельскохозяйственных угодьях, связанной с выращиванием льна, конопли</w:t>
            </w:r>
            <w:r>
              <w:rPr>
                <w:shd w:val="clear" w:color="auto" w:fill="ffffff"/>
              </w:rPr>
            </w:r>
            <w:r>
              <w:rPr>
                <w:shd w:val="clear" w:color="auto" w:fill="ffffff"/>
              </w:rPr>
            </w:r>
          </w:p>
        </w:tc>
        <w:tc>
          <w:tcPr>
            <w:tcW w:w="3402" w:type="dxa"/>
            <w:vAlign w:val="top"/>
            <w:vMerge w:val="continue"/>
            <w:textDirection w:val="lrTb"/>
            <w:noWrap w:val="false"/>
          </w:tcPr>
          <w:p>
            <w:pPr>
              <w:pStyle w:val="1038"/>
              <w:ind w:firstLine="325"/>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84"/>
        </w:trPr>
        <w:tc>
          <w:tcPr>
            <w:tcW w:w="2658" w:type="dxa"/>
            <w:vAlign w:val="top"/>
            <w:textDirection w:val="lrTb"/>
            <w:noWrap w:val="false"/>
          </w:tcPr>
          <w:p>
            <w:pPr>
              <w:pStyle w:val="1038"/>
              <w:jc w:val="both"/>
              <w:rPr>
                <w:shd w:val="clear" w:color="auto" w:fill="ffffff"/>
              </w:rPr>
            </w:pPr>
            <w:r>
              <w:rPr>
                <w:shd w:val="clear" w:color="auto" w:fill="ffffff"/>
              </w:rPr>
              <w:t xml:space="preserve">Сенокошение [1.19]</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Кошение трав, сбор и заготовка сена</w:t>
            </w:r>
            <w:r>
              <w:rPr>
                <w:shd w:val="clear" w:color="auto" w:fill="ffffff"/>
              </w:rPr>
            </w:r>
            <w:r>
              <w:rPr>
                <w:shd w:val="clear" w:color="auto" w:fill="ffffff"/>
              </w:rPr>
            </w:r>
          </w:p>
        </w:tc>
        <w:tc>
          <w:tcPr>
            <w:tcW w:w="3402" w:type="dxa"/>
            <w:vAlign w:val="top"/>
            <w:vMerge w:val="continue"/>
            <w:textDirection w:val="lrTb"/>
            <w:noWrap w:val="false"/>
          </w:tcPr>
          <w:p>
            <w:pPr>
              <w:pStyle w:val="1038"/>
              <w:ind w:firstLine="325"/>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84"/>
        </w:trPr>
        <w:tc>
          <w:tcPr>
            <w:tcW w:w="2658" w:type="dxa"/>
            <w:vAlign w:val="top"/>
            <w:textDirection w:val="lrTb"/>
            <w:noWrap w:val="false"/>
          </w:tcPr>
          <w:p>
            <w:pPr>
              <w:pStyle w:val="1038"/>
              <w:jc w:val="both"/>
              <w:rPr>
                <w:shd w:val="clear" w:color="auto" w:fill="ffffff"/>
              </w:rPr>
            </w:pPr>
            <w:r>
              <w:rPr>
                <w:shd w:val="clear" w:color="auto" w:fill="ffffff"/>
              </w:rPr>
              <w:t xml:space="preserve">Выпас сельскохозяйственных животных [1.20]</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rPr>
                <w:shd w:val="clear" w:color="auto" w:fill="ffffff"/>
              </w:rPr>
              <w:t xml:space="preserve">Выпас сельскохозяйственных животных</w:t>
            </w:r>
            <w:r>
              <w:rPr>
                <w:shd w:val="clear" w:color="auto" w:fill="ffffff"/>
              </w:rPr>
            </w:r>
            <w:r>
              <w:rPr>
                <w:shd w:val="clear" w:color="auto" w:fill="ffffff"/>
              </w:rPr>
            </w:r>
          </w:p>
        </w:tc>
        <w:tc>
          <w:tcPr>
            <w:tcW w:w="3402" w:type="dxa"/>
            <w:vAlign w:val="top"/>
            <w:vMerge w:val="continue"/>
            <w:textDirection w:val="lrTb"/>
            <w:noWrap w:val="false"/>
          </w:tcPr>
          <w:p>
            <w:pPr>
              <w:pStyle w:val="1038"/>
              <w:ind w:firstLine="325"/>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5"/>
        </w:trPr>
        <w:tc>
          <w:tcPr>
            <w:tcW w:w="2658" w:type="dxa"/>
            <w:vAlign w:val="top"/>
            <w:textDirection w:val="lrTb"/>
            <w:noWrap w:val="false"/>
          </w:tcPr>
          <w:p>
            <w:pPr>
              <w:pStyle w:val="1038"/>
              <w:jc w:val="both"/>
              <w:rPr>
                <w:shd w:val="clear" w:color="auto" w:fill="ffffff"/>
              </w:rPr>
            </w:pPr>
            <w:r>
              <w:t xml:space="preserve">Историко-культурная деятельность [9.3]</w:t>
            </w:r>
            <w:r>
              <w:rPr>
                <w:shd w:val="clear" w:color="auto" w:fill="ffffff"/>
              </w:rPr>
            </w:r>
            <w:r>
              <w:rPr>
                <w:shd w:val="clear" w:color="auto" w:fill="ffffff"/>
              </w:rPr>
            </w:r>
          </w:p>
        </w:tc>
        <w:tc>
          <w:tcPr>
            <w:tcW w:w="3721" w:type="dxa"/>
            <w:vAlign w:val="top"/>
            <w:textDirection w:val="lrTb"/>
            <w:noWrap w:val="false"/>
          </w:tcPr>
          <w:p>
            <w:pPr>
              <w:pStyle w:val="1038"/>
              <w:jc w:val="both"/>
              <w:rPr>
                <w:shd w:val="clear" w:color="auto" w:fill="ffffff"/>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402" w:type="dxa"/>
            <w:vAlign w:val="top"/>
            <w:vMerge w:val="restart"/>
            <w:textDirection w:val="lrTb"/>
            <w:noWrap w:val="false"/>
          </w:tcPr>
          <w:p>
            <w:pPr>
              <w:pStyle w:val="1038"/>
              <w:ind w:firstLine="325"/>
              <w:jc w:val="both"/>
              <w:tabs>
                <w:tab w:val="left" w:pos="1134" w:leader="none"/>
              </w:tabs>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5"/>
        </w:trPr>
        <w:tc>
          <w:tcPr>
            <w:tcW w:w="2658" w:type="dxa"/>
            <w:vAlign w:val="top"/>
            <w:textDirection w:val="lrTb"/>
            <w:noWrap w:val="false"/>
          </w:tcPr>
          <w:p>
            <w:pPr>
              <w:pStyle w:val="1038"/>
              <w:jc w:val="both"/>
            </w:pPr>
            <w:r>
              <w:t xml:space="preserve">Улично-дорожная сеть [12.0.1]</w:t>
            </w:r>
            <w:r/>
          </w:p>
        </w:tc>
        <w:tc>
          <w:tcPr>
            <w:tcW w:w="3721" w:type="dxa"/>
            <w:vAlign w:val="top"/>
            <w:textDirection w:val="lrTb"/>
            <w:noWrap w:val="false"/>
          </w:tcPr>
          <w:p>
            <w:pPr>
              <w:pStyle w:val="1038"/>
              <w:jc w:val="both"/>
              <w:keepLines/>
            </w:pPr>
            <w:r>
              <w:t xml:space="preserve">Размещение объек</w:t>
            </w:r>
            <w:r>
              <w:t xml:space="preserve">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w:t>
            </w:r>
            <w:r>
              <w:t xml:space="preserve">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r/>
          </w:p>
        </w:tc>
        <w:tc>
          <w:tcPr>
            <w:tcW w:w="3402" w:type="dxa"/>
            <w:vAlign w:val="top"/>
            <w:vMerge w:val="continue"/>
            <w:textDirection w:val="lrTb"/>
            <w:noWrap w:val="false"/>
          </w:tcPr>
          <w:p>
            <w:pPr>
              <w:pStyle w:val="1038"/>
              <w:ind w:firstLine="325"/>
              <w:jc w:val="both"/>
              <w:tabs>
                <w:tab w:val="left" w:pos="1134" w:leader="none"/>
              </w:tabs>
            </w:pPr>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5"/>
        </w:trPr>
        <w:tc>
          <w:tcPr>
            <w:tcW w:w="2658" w:type="dxa"/>
            <w:vAlign w:val="top"/>
            <w:textDirection w:val="lrTb"/>
            <w:noWrap w:val="false"/>
          </w:tcPr>
          <w:p>
            <w:pPr>
              <w:pStyle w:val="1038"/>
              <w:jc w:val="both"/>
            </w:pPr>
            <w:r>
              <w:t xml:space="preserve">Благоустройство территории [12.0.2]</w:t>
            </w:r>
            <w:r/>
          </w:p>
        </w:tc>
        <w:tc>
          <w:tcPr>
            <w:tcW w:w="3721" w:type="dxa"/>
            <w:vAlign w:val="top"/>
            <w:textDirection w:val="lrTb"/>
            <w:noWrap w:val="false"/>
          </w:tcPr>
          <w:p>
            <w:pPr>
              <w:pStyle w:val="1038"/>
              <w:jc w:val="both"/>
              <w:keepLines/>
            </w:pPr>
            <w:r>
              <w:t xml:space="preserve">Размещение декоративных, технических, планировочных, конструктивных устройств, эле</w:t>
            </w:r>
            <w: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p>
        </w:tc>
        <w:tc>
          <w:tcPr>
            <w:tcW w:w="3402" w:type="dxa"/>
            <w:vAlign w:val="top"/>
            <w:vMerge w:val="continue"/>
            <w:textDirection w:val="lrTb"/>
            <w:noWrap w:val="false"/>
          </w:tcPr>
          <w:p>
            <w:pPr>
              <w:pStyle w:val="1038"/>
              <w:ind w:firstLine="325"/>
              <w:jc w:val="both"/>
              <w:tabs>
                <w:tab w:val="left" w:pos="1134" w:leader="none"/>
              </w:tabs>
            </w:pPr>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5"/>
        </w:trPr>
        <w:tc>
          <w:tcPr>
            <w:tcW w:w="2658" w:type="dxa"/>
            <w:vAlign w:val="top"/>
            <w:textDirection w:val="lrTb"/>
            <w:noWrap w:val="false"/>
          </w:tcPr>
          <w:p>
            <w:pPr>
              <w:pStyle w:val="1038"/>
              <w:jc w:val="both"/>
            </w:pPr>
            <w:r>
              <w:t xml:space="preserve">Предоставление коммунальных услуг [3.1.1]</w:t>
            </w:r>
            <w:r/>
          </w:p>
        </w:tc>
        <w:tc>
          <w:tcPr>
            <w:tcW w:w="3721" w:type="dxa"/>
            <w:vAlign w:val="top"/>
            <w:textDirection w:val="lrTb"/>
            <w:noWrap w:val="false"/>
          </w:tcPr>
          <w:p>
            <w:pPr>
              <w:pStyle w:val="1038"/>
              <w:jc w:val="both"/>
              <w:keepLines/>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402" w:type="dxa"/>
            <w:vAlign w:val="top"/>
            <w:vMerge w:val="continue"/>
            <w:textDirection w:val="lrTb"/>
            <w:noWrap w:val="false"/>
          </w:tcPr>
          <w:p>
            <w:pPr>
              <w:pStyle w:val="1038"/>
              <w:ind w:firstLine="325"/>
              <w:jc w:val="both"/>
              <w:tabs>
                <w:tab w:val="left" w:pos="1134" w:leader="none"/>
              </w:tabs>
            </w:pPr>
            <w: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68"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602"/>
        <w:gridCol w:w="3642"/>
        <w:gridCol w:w="342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2602"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42"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424"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2602" w:type="dxa"/>
            <w:vAlign w:val="top"/>
            <w:textDirection w:val="lrTb"/>
            <w:noWrap w:val="false"/>
          </w:tcPr>
          <w:p>
            <w:pPr>
              <w:pStyle w:val="1038"/>
              <w:rPr>
                <w:shd w:val="clear" w:color="auto" w:fill="ffffff"/>
              </w:rPr>
            </w:pPr>
            <w:r>
              <w:rPr>
                <w:shd w:val="clear" w:color="auto" w:fill="ffffff"/>
              </w:rPr>
              <w:t xml:space="preserve">Научное обеспечение сельского хозяйства</w:t>
            </w:r>
            <w:r>
              <w:rPr>
                <w:shd w:val="clear" w:color="auto" w:fill="ffffff"/>
              </w:rPr>
              <w:t xml:space="preserve"> </w:t>
            </w:r>
            <w:r>
              <w:t xml:space="preserve">[1.14</w:t>
            </w:r>
            <w:r>
              <w:t xml:space="preserve">]</w:t>
            </w:r>
            <w:r>
              <w:rPr>
                <w:shd w:val="clear" w:color="auto" w:fill="ffffff"/>
              </w:rPr>
            </w:r>
            <w:r>
              <w:rPr>
                <w:shd w:val="clear" w:color="auto" w:fill="ffffff"/>
              </w:rPr>
            </w:r>
          </w:p>
          <w:p>
            <w:pPr>
              <w:pStyle w:val="1038"/>
              <w:jc w:val="center"/>
              <w:rPr>
                <w:shd w:val="clear" w:color="auto" w:fill="ffffff"/>
              </w:rPr>
            </w:pPr>
            <w:r>
              <w:rPr>
                <w:shd w:val="clear" w:color="auto" w:fill="ffffff"/>
              </w:rPr>
            </w:r>
            <w:r>
              <w:rPr>
                <w:shd w:val="clear" w:color="auto" w:fill="ffffff"/>
              </w:rPr>
            </w:r>
            <w:r>
              <w:rPr>
                <w:shd w:val="clear" w:color="auto" w:fill="ffffff"/>
              </w:rPr>
            </w:r>
          </w:p>
        </w:tc>
        <w:tc>
          <w:tcPr>
            <w:tcW w:w="3642" w:type="dxa"/>
            <w:vAlign w:val="top"/>
            <w:textDirection w:val="lrTb"/>
            <w:noWrap w:val="false"/>
          </w:tcPr>
          <w:p>
            <w:pPr>
              <w:pStyle w:val="1038"/>
              <w:jc w:val="both"/>
              <w:rPr>
                <w:shd w:val="clear" w:color="auto" w:fill="ffffff"/>
              </w:rPr>
            </w:pPr>
            <w:r>
              <w:rPr>
                <w:shd w:val="clear" w:color="auto" w:fill="ffffff"/>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коллекций генетических ресурсов растений</w:t>
            </w:r>
            <w:r>
              <w:rPr>
                <w:shd w:val="clear" w:color="auto" w:fill="ffffff"/>
              </w:rPr>
            </w:r>
            <w:r>
              <w:rPr>
                <w:shd w:val="clear" w:color="auto" w:fill="ffffff"/>
              </w:rPr>
            </w:r>
          </w:p>
        </w:tc>
        <w:tc>
          <w:tcPr>
            <w:tcW w:w="3424" w:type="dxa"/>
            <w:vAlign w:val="top"/>
            <w:textDirection w:val="lrTb"/>
            <w:noWrap w:val="false"/>
          </w:tcPr>
          <w:p>
            <w:pPr>
              <w:pStyle w:val="1038"/>
              <w:jc w:val="center"/>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2602" w:type="dxa"/>
            <w:vAlign w:val="top"/>
            <w:textDirection w:val="lrTb"/>
            <w:noWrap w:val="false"/>
          </w:tcPr>
          <w:p>
            <w:pPr>
              <w:pStyle w:val="1038"/>
              <w:rPr>
                <w:shd w:val="clear" w:color="auto" w:fill="ffffff"/>
              </w:rPr>
            </w:pPr>
            <w:r>
              <w:rPr>
                <w:shd w:val="clear" w:color="auto" w:fill="ffffff"/>
              </w:rPr>
              <w:t xml:space="preserve">Хранение и переработка сельскохозяйственной продукции</w:t>
            </w:r>
            <w:r>
              <w:rPr>
                <w:shd w:val="clear" w:color="auto" w:fill="ffffff"/>
              </w:rPr>
              <w:t xml:space="preserve"> </w:t>
            </w:r>
            <w:r>
              <w:t xml:space="preserve">[1.15</w:t>
            </w:r>
            <w:r>
              <w:t xml:space="preserve">]</w:t>
            </w:r>
            <w:r>
              <w:rPr>
                <w:shd w:val="clear" w:color="auto" w:fill="ffffff"/>
              </w:rPr>
            </w:r>
            <w:r>
              <w:rPr>
                <w:shd w:val="clear" w:color="auto" w:fill="ffffff"/>
              </w:rPr>
            </w:r>
          </w:p>
        </w:tc>
        <w:tc>
          <w:tcPr>
            <w:tcW w:w="3642" w:type="dxa"/>
            <w:vAlign w:val="top"/>
            <w:textDirection w:val="lrTb"/>
            <w:noWrap w:val="false"/>
          </w:tcPr>
          <w:p>
            <w:pPr>
              <w:pStyle w:val="1038"/>
              <w:jc w:val="both"/>
              <w:rPr>
                <w:shd w:val="clear" w:color="auto" w:fill="ffffff"/>
              </w:rPr>
            </w:pPr>
            <w:r>
              <w:rPr>
                <w:shd w:val="clear" w:color="auto" w:fill="ffffff"/>
              </w:rPr>
              <w:t xml:space="preserve">Размещение зданий, сооружений, используемых для производства, хранения, первичной и глубокой переработки сельскохозяйственной продукции</w:t>
            </w:r>
            <w:r>
              <w:rPr>
                <w:shd w:val="clear" w:color="auto" w:fill="ffffff"/>
              </w:rPr>
            </w:r>
            <w:r>
              <w:rPr>
                <w:shd w:val="clear" w:color="auto" w:fill="ffffff"/>
              </w:rPr>
            </w:r>
          </w:p>
        </w:tc>
        <w:tc>
          <w:tcPr>
            <w:tcW w:w="3424"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земельного участк</w:t>
            </w:r>
            <w:r>
              <w:rPr>
                <w:rFonts w:eastAsia="SimSun"/>
                <w:lang w:eastAsia="zh-CN"/>
              </w:rPr>
              <w:t xml:space="preserve">а – 1000 кв. м/не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минимальные отступы от границ земельных участков </w:t>
            </w:r>
            <w:r>
              <w:rPr>
                <w:rFonts w:eastAsia="SimSun"/>
                <w:lang w:eastAsia="zh-CN"/>
              </w:rPr>
              <w:t xml:space="preserve">–</w:t>
            </w:r>
            <w:r>
              <w:rPr>
                <w:rFonts w:eastAsia="SimSun"/>
                <w:lang w:eastAsia="zh-CN"/>
              </w:rPr>
              <w:t xml:space="preserve"> 3 м;</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3</w:t>
            </w:r>
            <w:r>
              <w:rPr>
                <w:rFonts w:eastAsia="SimSun"/>
                <w:lang w:eastAsia="zh-CN"/>
              </w:rPr>
              <w:t xml:space="preserve"> этаж</w:t>
            </w:r>
            <w:r>
              <w:rPr>
                <w:rFonts w:eastAsia="SimSun"/>
                <w:lang w:eastAsia="zh-CN"/>
              </w:rPr>
              <w:t xml:space="preserve">а</w:t>
            </w:r>
            <w:r>
              <w:rPr>
                <w:rFonts w:eastAsia="SimSun"/>
                <w:lang w:eastAsia="zh-CN"/>
              </w:rPr>
              <w:t xml:space="preserve"> (включая мансардный этаж); </w:t>
            </w:r>
            <w:r>
              <w:rPr>
                <w:rFonts w:eastAsia="SimSun"/>
                <w:lang w:eastAsia="zh-CN"/>
              </w:rPr>
            </w:r>
            <w:r>
              <w:rPr>
                <w:rFonts w:eastAsia="SimSun"/>
                <w:lang w:eastAsia="zh-CN"/>
              </w:rPr>
            </w:r>
          </w:p>
          <w:p>
            <w:pPr>
              <w:pStyle w:val="1038"/>
              <w:ind w:firstLine="709"/>
              <w:jc w:val="both"/>
              <w:tabs>
                <w:tab w:val="left" w:pos="1134" w:leader="none"/>
              </w:tabs>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w:t>
            </w:r>
            <w:r>
              <w:rPr>
                <w:rFonts w:eastAsia="SimSun"/>
                <w:lang w:eastAsia="zh-CN"/>
              </w:rPr>
              <w:t xml:space="preserve">–</w:t>
            </w:r>
            <w:r>
              <w:rPr>
                <w:rFonts w:eastAsia="SimSun"/>
                <w:lang w:eastAsia="zh-CN"/>
              </w:rPr>
              <w:t xml:space="preserve"> 80% (п</w:t>
            </w:r>
            <w:r>
              <w:rPr>
                <w:rFonts w:eastAsia="SimSun"/>
                <w:lang w:eastAsia="zh-CN"/>
              </w:rPr>
              <w:t xml:space="preserve">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w:t>
            </w:r>
            <w:r>
              <w:t xml:space="preserve">роцент озеленения участка </w:t>
            </w:r>
            <w:r>
              <w:t xml:space="preserve">–</w:t>
            </w:r>
            <w:r>
              <w:t xml:space="preserve"> 10%;</w:t>
            </w:r>
            <w:r/>
          </w:p>
          <w:p>
            <w:pPr>
              <w:pStyle w:val="1038"/>
              <w:ind w:firstLine="709"/>
              <w:jc w:val="both"/>
              <w:tabs>
                <w:tab w:val="left" w:pos="1134" w:leader="none"/>
              </w:tabs>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2602" w:type="dxa"/>
            <w:vAlign w:val="top"/>
            <w:textDirection w:val="lrTb"/>
            <w:noWrap w:val="false"/>
          </w:tcPr>
          <w:p>
            <w:pPr>
              <w:pStyle w:val="1038"/>
              <w:rPr>
                <w:shd w:val="clear" w:color="auto" w:fill="ffffff"/>
              </w:rPr>
            </w:pPr>
            <w:r>
              <w:rPr>
                <w:shd w:val="clear" w:color="auto" w:fill="ffffff"/>
              </w:rPr>
              <w:t xml:space="preserve">Обеспечение сельскохозяйственного производства [1.18]</w:t>
              <w:tab/>
            </w:r>
            <w:r>
              <w:rPr>
                <w:shd w:val="clear" w:color="auto" w:fill="ffffff"/>
              </w:rPr>
            </w:r>
            <w:r>
              <w:rPr>
                <w:shd w:val="clear" w:color="auto" w:fill="ffffff"/>
              </w:rPr>
            </w:r>
          </w:p>
        </w:tc>
        <w:tc>
          <w:tcPr>
            <w:tcW w:w="3642" w:type="dxa"/>
            <w:vAlign w:val="top"/>
            <w:textDirection w:val="lrTb"/>
            <w:noWrap w:val="false"/>
          </w:tcPr>
          <w:p>
            <w:pPr>
              <w:pStyle w:val="1038"/>
              <w:jc w:val="both"/>
              <w:rPr>
                <w:shd w:val="clear" w:color="auto" w:fill="ffffff"/>
              </w:rPr>
            </w:pPr>
            <w:r>
              <w:rPr>
                <w:shd w:val="clear" w:color="auto" w:fill="ffffff"/>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r>
              <w:rPr>
                <w:shd w:val="clear" w:color="auto" w:fill="ffffff"/>
              </w:rPr>
            </w:r>
            <w:r>
              <w:rPr>
                <w:shd w:val="clear" w:color="auto" w:fill="ffffff"/>
              </w:rPr>
            </w:r>
          </w:p>
        </w:tc>
        <w:tc>
          <w:tcPr>
            <w:tcW w:w="3424"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2602" w:type="dxa"/>
            <w:vAlign w:val="top"/>
            <w:textDirection w:val="lrTb"/>
            <w:noWrap w:val="false"/>
          </w:tcPr>
          <w:p>
            <w:pPr>
              <w:pStyle w:val="1038"/>
              <w:rPr>
                <w:shd w:val="clear" w:color="auto" w:fill="ffffff"/>
              </w:rPr>
            </w:pPr>
            <w:r>
              <w:rPr>
                <w:shd w:val="clear" w:color="auto" w:fill="ffffff"/>
              </w:rPr>
              <w:t xml:space="preserve">Ведение огородничества [13.1]</w:t>
            </w:r>
            <w:r>
              <w:rPr>
                <w:shd w:val="clear" w:color="auto" w:fill="ffffff"/>
              </w:rPr>
            </w:r>
            <w:r>
              <w:rPr>
                <w:shd w:val="clear" w:color="auto" w:fill="ffffff"/>
              </w:rPr>
            </w:r>
          </w:p>
        </w:tc>
        <w:tc>
          <w:tcPr>
            <w:tcW w:w="3642" w:type="dxa"/>
            <w:vAlign w:val="top"/>
            <w:textDirection w:val="lrTb"/>
            <w:noWrap w:val="false"/>
          </w:tcPr>
          <w:p>
            <w:pPr>
              <w:pStyle w:val="1038"/>
              <w:jc w:val="both"/>
              <w:rPr>
                <w:shd w:val="clear" w:color="auto" w:fill="ffffff"/>
              </w:rPr>
            </w:pPr>
            <w:r>
              <w:rPr>
                <w:shd w:val="clear" w:color="auto" w:fill="ffffff"/>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Pr>
                <w:shd w:val="clear" w:color="auto" w:fill="ffffff"/>
              </w:rPr>
            </w:r>
            <w:r>
              <w:rPr>
                <w:shd w:val="clear" w:color="auto" w:fill="ffffff"/>
              </w:rPr>
            </w:r>
          </w:p>
        </w:tc>
        <w:tc>
          <w:tcPr>
            <w:tcW w:w="3424"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w:t>
            </w:r>
            <w:r>
              <w:rPr>
                <w:rFonts w:eastAsia="SimSun"/>
                <w:lang w:eastAsia="zh-CN"/>
              </w:rPr>
              <w:t xml:space="preserve">1</w:t>
            </w:r>
            <w:r>
              <w:rPr>
                <w:rFonts w:eastAsia="SimSun"/>
                <w:lang w:eastAsia="zh-CN"/>
              </w:rPr>
              <w:t xml:space="preserve">00</w:t>
            </w:r>
            <w:r>
              <w:rPr>
                <w:rFonts w:eastAsia="SimSun"/>
                <w:lang w:eastAsia="zh-CN"/>
              </w:rPr>
              <w:t xml:space="preserve"> кв. м</w:t>
            </w:r>
            <w:r>
              <w:rPr>
                <w:rFonts w:eastAsia="SimSun"/>
                <w:lang w:eastAsia="zh-CN"/>
              </w:rPr>
              <w:t xml:space="preserve">/</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этажей </w:t>
            </w:r>
            <w:r>
              <w:rPr>
                <w:rFonts w:eastAsia="SimSun"/>
                <w:lang w:eastAsia="zh-CN"/>
              </w:rPr>
              <w:t xml:space="preserve">хозяйственных построек</w:t>
            </w:r>
            <w:r>
              <w:rPr>
                <w:rFonts w:eastAsia="SimSun"/>
                <w:lang w:eastAsia="zh-CN"/>
              </w:rPr>
              <w:t xml:space="preserve">– 1</w:t>
            </w:r>
            <w:r>
              <w:rPr>
                <w:rFonts w:eastAsia="SimSun"/>
                <w:lang w:eastAsia="zh-CN"/>
              </w:rPr>
              <w:t xml:space="preserve">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10%</w:t>
            </w:r>
            <w:r>
              <w:rPr>
                <w:rFonts w:eastAsia="SimSun"/>
                <w:lang w:eastAsia="zh-CN"/>
              </w:rPr>
              <w:t xml:space="preserve">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Предоставление только физическим лицам с запретом на передачу своих прав и обязанностей по договору аренды земельного участка третьему лицу.</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Предназначен</w:t>
            </w:r>
            <w:r>
              <w:rPr>
                <w:rFonts w:eastAsia="SimSun"/>
                <w:lang w:eastAsia="zh-CN"/>
              </w:rPr>
              <w:t xml:space="preserve"> для сельскохозяйственного использования в </w:t>
            </w:r>
            <w:r>
              <w:rPr>
                <w:rFonts w:eastAsia="SimSun"/>
                <w:lang w:eastAsia="zh-CN"/>
              </w:rPr>
              <w:t xml:space="preserve">границах</w:t>
            </w:r>
            <w:r>
              <w:rPr>
                <w:rFonts w:eastAsia="SimSun"/>
                <w:lang w:eastAsia="zh-CN"/>
              </w:rPr>
              <w:t xml:space="preserve"> населённого пункта</w:t>
            </w:r>
            <w:r>
              <w:rPr>
                <w:rFonts w:eastAsia="SimSun"/>
                <w:lang w:eastAsia="zh-CN"/>
              </w:rPr>
              <w:t xml:space="preserve"> – г. Усть-Лабинск.</w:t>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536"/>
        <w:gridCol w:w="51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4536" w:type="dxa"/>
            <w:vAlign w:val="center"/>
            <w:textDirection w:val="lrTb"/>
            <w:noWrap w:val="false"/>
          </w:tcPr>
          <w:p>
            <w:pPr>
              <w:pStyle w:val="1038"/>
              <w:ind w:firstLine="709"/>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103"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РАЗМЕРЫ ЗЕМЕЛЬНЫХ УЧАСТКОВ И 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4536" w:type="dxa"/>
            <w:vAlign w:val="top"/>
            <w:textDirection w:val="lrTb"/>
            <w:noWrap w:val="false"/>
          </w:tcPr>
          <w:p>
            <w:pPr>
              <w:pStyle w:val="1038"/>
              <w:ind w:firstLine="59"/>
              <w:jc w:val="center"/>
              <w:rPr>
                <w:sz w:val="23"/>
                <w:szCs w:val="23"/>
                <w:shd w:val="clear" w:color="auto" w:fill="ffffff"/>
              </w:rPr>
            </w:pPr>
            <w:r>
              <w:rPr>
                <w:sz w:val="23"/>
                <w:szCs w:val="23"/>
                <w:shd w:val="clear" w:color="auto" w:fill="ffffff"/>
              </w:rPr>
              <w:t xml:space="preserve">Нет</w:t>
            </w:r>
            <w:r>
              <w:rPr>
                <w:sz w:val="23"/>
                <w:szCs w:val="23"/>
                <w:shd w:val="clear" w:color="auto" w:fill="ffffff"/>
              </w:rPr>
            </w:r>
            <w:r>
              <w:rPr>
                <w:sz w:val="23"/>
                <w:szCs w:val="23"/>
                <w:shd w:val="clear" w:color="auto" w:fill="ffffff"/>
              </w:rPr>
            </w:r>
          </w:p>
        </w:tc>
        <w:tc>
          <w:tcPr>
            <w:tcW w:w="5103" w:type="dxa"/>
            <w:vAlign w:val="top"/>
            <w:textDirection w:val="lrTb"/>
            <w:noWrap w:val="false"/>
          </w:tcPr>
          <w:p>
            <w:pPr>
              <w:pStyle w:val="1038"/>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Градостроительные регламенты не устанавливаются для сельскохозяйственных угодий в составе земель сельскохозяйственного назначения.</w:t>
      </w:r>
      <w:r>
        <w:rPr>
          <w:color w:val="000000"/>
        </w:rPr>
      </w:r>
      <w:r>
        <w:rPr>
          <w:color w:val="000000"/>
        </w:rP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color w:val="000000"/>
        </w:rPr>
      </w:r>
      <w:r>
        <w:rPr>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Предоставление разрешения на условно разрешенный вид использования земельного участка или объекта капитального строительства в установленном Градостроительн</w:t>
      </w:r>
      <w:r>
        <w:rPr>
          <w:color w:val="000000"/>
        </w:rPr>
        <w:t xml:space="preserve">ым кодексом Российской Федерации порядке возможно только при предоставлении соответствующего мотивированного обоснования необходимости получения разрешения на условно разрешенный вид использования земельного участка или объекта капитального строительства, </w:t>
      </w:r>
      <w:r>
        <w:rPr>
          <w:color w:val="000000"/>
          <w:lang w:val="en-US"/>
        </w:rPr>
        <w:t xml:space="preserve">содержащее пояснительную записку и графическое описание (схема планиров</w:t>
      </w:r>
      <w:r>
        <w:rPr>
          <w:color w:val="000000"/>
          <w:lang w:val="en-US"/>
        </w:rPr>
        <w:t xml:space="preserve">очной организации земельного участка с указанием правовых, технико-экономических показателей объекта капитального строительства, обозначением размещения объекта капитального строительства, элементов благоустройства, подъездов, парковочных мест, озеленения)</w:t>
      </w:r>
      <w:r>
        <w:rPr>
          <w:color w:val="000000"/>
        </w:rPr>
        <w:t xml:space="preserve">, с учетом условий</w:t>
      </w:r>
      <w:r>
        <w:rPr>
          <w:color w:val="000000"/>
          <w:lang w:val="en-US"/>
        </w:rPr>
        <w:t xml:space="preserve"> определенных стать</w:t>
      </w:r>
      <w:r>
        <w:rPr>
          <w:color w:val="000000"/>
        </w:rPr>
        <w:t xml:space="preserve">ей</w:t>
      </w:r>
      <w:r>
        <w:rPr>
          <w:color w:val="000000"/>
          <w:lang w:val="en-US"/>
        </w:rPr>
        <w:t xml:space="preserve"> </w:t>
      </w:r>
      <w:r>
        <w:rPr>
          <w:color w:val="000000"/>
        </w:rPr>
        <w:t xml:space="preserve">39</w:t>
      </w:r>
      <w:r>
        <w:rPr>
          <w:color w:val="000000"/>
          <w:lang w:val="en-US"/>
        </w:rPr>
        <w:t xml:space="preserve"> Градостроительного кодекса Российской Федерации</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Расстояние от хозяйственных построек до красных линий улиц и проездов должно быть не менее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Г</w:t>
      </w:r>
      <w:r>
        <w:rPr>
          <w:color w:val="000000"/>
        </w:rPr>
        <w:t xml:space="preserve">раниц</w:t>
      </w:r>
      <w:r>
        <w:rPr>
          <w:color w:val="000000"/>
        </w:rPr>
        <w:t xml:space="preserve">а земельного участка, примыкающая</w:t>
      </w:r>
      <w:r>
        <w:rPr>
          <w:color w:val="000000"/>
        </w:rPr>
        <w:t xml:space="preserve"> к землям общего пользования со стороны элемента улично-дорожной сети,</w:t>
      </w:r>
      <w:r>
        <w:rPr>
          <w:color w:val="000000"/>
        </w:rPr>
        <w:t xml:space="preserve"> </w:t>
      </w:r>
      <w:r>
        <w:rPr>
          <w:color w:val="000000"/>
        </w:rPr>
        <w:t xml:space="preserve">принимае</w:t>
      </w:r>
      <w:r>
        <w:rPr>
          <w:color w:val="000000"/>
        </w:rPr>
        <w:t xml:space="preserve">тся</w:t>
      </w:r>
      <w:r>
        <w:rPr>
          <w:color w:val="000000"/>
        </w:rPr>
        <w:t xml:space="preserve"> за</w:t>
      </w:r>
      <w:r>
        <w:rPr>
          <w:color w:val="000000"/>
        </w:rPr>
        <w:t xml:space="preserve"> условную </w:t>
      </w:r>
      <w:r>
        <w:rPr>
          <w:color w:val="000000"/>
        </w:rPr>
        <w:t xml:space="preserve">красную линию</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tabs>
          <w:tab w:val="left" w:pos="1134" w:leader="none"/>
        </w:tabs>
        <w:rPr>
          <w:color w:val="000000"/>
        </w:rPr>
      </w:pPr>
      <w:r>
        <w:rPr>
          <w:color w:val="000000"/>
        </w:rPr>
        <w:t xml:space="preserve">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w:t>
      </w:r>
      <w:r>
        <w:rPr>
          <w:color w:val="000000"/>
        </w:rPr>
        <w:t xml:space="preserve">аться п</w:t>
      </w:r>
      <w:r>
        <w:rPr>
          <w:color w:val="000000"/>
        </w:rPr>
        <w:t xml:space="preserve">риказ</w:t>
      </w:r>
      <w:r>
        <w:rPr>
          <w:color w:val="000000"/>
        </w:rPr>
        <w:t xml:space="preserve">ом</w:t>
      </w:r>
      <w:r>
        <w:rPr>
          <w:color w:val="000000"/>
        </w:rPr>
        <w:t xml:space="preserve"> Министерства строительства и жилищно-коммунального хозяйства Р</w:t>
      </w:r>
      <w:r>
        <w:rPr>
          <w:color w:val="000000"/>
        </w:rPr>
        <w:t xml:space="preserve">оссийской </w:t>
      </w:r>
      <w:r>
        <w:rPr>
          <w:color w:val="000000"/>
        </w:rPr>
        <w:t xml:space="preserve">Ф</w:t>
      </w:r>
      <w:r>
        <w:rPr>
          <w:color w:val="000000"/>
        </w:rPr>
        <w:t xml:space="preserve">едерации</w:t>
      </w:r>
      <w:r>
        <w:rPr>
          <w:color w:val="000000"/>
        </w:rPr>
        <w:t xml:space="preserve"> от 10 апреля 2020 г. </w:t>
      </w:r>
      <w:r>
        <w:rPr>
          <w:color w:val="000000"/>
        </w:rPr>
        <w:t xml:space="preserve">№</w:t>
      </w:r>
      <w:r>
        <w:rPr>
          <w:color w:val="000000"/>
        </w:rPr>
        <w:t xml:space="preserve"> 198/пр</w:t>
      </w:r>
      <w:r>
        <w:rPr>
          <w:color w:val="000000"/>
        </w:rPr>
        <w:t xml:space="preserve"> «</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Не допускается размещение сельскохозяйственных предприятий, зданий, сооружений: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площадках залегания полезных ископаемых без согласования с уполномоченными органами;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зонах оползней, которые могут угрожать застройке и эксплуатации предприятий, зданий и сооружений;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первом поясе зоны санитарной охраны источников водоснабжения населенных пунктов;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первой и второй зонах округов санитарной охраны курортов;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землях пригородных зеленых зон городских округов и городских поселений;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земельных участках, загрязненных органическими и радиоактивными отбросами, до истечения сроков, установленных органами санитарно-эпидемиологического и ветеринарного надзора;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землях особо охраняемых природных территорий.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Допускается размещение сельскохозяйственных предприятий, зданий и сооружений: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во втором поясе санитарной охраны источников водоснабжения населенных пунктов, кроме животноводческих и птицеводческих предприятий;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третьей зоне округов санитарной охраны курортов, если это не оказывает отрицательного влияния на природные лечебные ресурсы и санитарное состояние курорта;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охранных зонах особо охраняемых территорий, если это не оказывает негативное (вредное) воздействие на природные комплексы особо охраняемых природных территорий.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При размещении сельскохозяйственных предприятий</w:t>
      </w:r>
      <w:r>
        <w:rPr>
          <w:rFonts w:eastAsia="SimSun"/>
          <w:lang w:eastAsia="zh-CN"/>
        </w:rPr>
        <w:t xml:space="preserve">, зданий и сооружений на прибрежных участках рек или водоемов планировочные отметки площадок предприятий должны приниматься не менее чем на 0,5 м выше расчетного горизонта воды с учетом подпора и уклона водотока, а также расчетной высоты волны и ее нагона.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предприятий, зданий и сооружений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w:t>
      </w:r>
      <w:r>
        <w:rPr>
          <w:rFonts w:eastAsia="SimSun"/>
          <w:lang w:eastAsia="zh-CN"/>
        </w:rPr>
        <w:t xml:space="preserve">–</w:t>
      </w:r>
      <w:r>
        <w:rPr>
          <w:rFonts w:eastAsia="SimSun"/>
          <w:lang w:eastAsia="zh-CN"/>
        </w:rPr>
        <w:t xml:space="preserve"> один раз в 10 лет.</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Сельскохозяйстве</w:t>
      </w:r>
      <w:r>
        <w:rPr>
          <w:rFonts w:eastAsia="SimSun"/>
          <w:lang w:eastAsia="zh-CN"/>
        </w:rPr>
        <w:t xml:space="preserve">нные предприятия, осуществляющие выброс в атмосферу значительного количества дыма, пыли или неприятных запахов, не допускается располагать в замкнутых долинах, котлованах, у подножия гор и на других территориях, не обеспеченных естественным проветриванием.</w:t>
      </w:r>
      <w:r>
        <w:rPr>
          <w:rFonts w:eastAsia="SimSun"/>
          <w:lang w:eastAsia="zh-CN"/>
        </w:rPr>
      </w:r>
      <w:r>
        <w:rPr>
          <w:rFonts w:eastAsia="SimSun"/>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Максимальный размер общей площади земельных участков (суммарная площадь приусадебного и полевого участков), которые могут находиться </w:t>
      </w:r>
      <w:r>
        <w:rPr>
          <w:color w:val="000000"/>
        </w:rPr>
        <w:t xml:space="preserve">одновременно на праве собственности и (или) ином праве у граждан, ведущих личное подсобное хозяйство, составляет 1,5 гектара, у граждан, занимающихся виноградарством, садоводством, молочным животноводством и откормом крупного рогатого скота, - 2,5 гектара.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Запрещается размещение территорий садоводческих или огороднических некоммерческих товариществ в санитарно-защитных зонах промышленных предприятий.</w:t>
      </w:r>
      <w:r>
        <w:rPr>
          <w:color w:val="000000"/>
        </w:rPr>
      </w:r>
      <w:r>
        <w:rPr>
          <w:color w:val="000000"/>
        </w:rPr>
      </w:r>
    </w:p>
    <w:p>
      <w:pPr>
        <w:pStyle w:val="1038"/>
        <w:ind w:firstLine="709"/>
        <w:jc w:val="both"/>
        <w:rPr>
          <w:color w:val="000000"/>
        </w:rPr>
      </w:pPr>
      <w:r>
        <w:rPr>
          <w:color w:val="000000"/>
        </w:rPr>
        <w:t xml:space="preserve">Территорию садоводческого или огороднического некоммерческого товарищества необходимо отделять от железных дорог любых категорий и автодорог общего пользования I, II, III категорий санитарно-защитной зоной шириной не менее 50 м, от автодорог IV категории </w:t>
      </w:r>
      <w:r>
        <w:rPr>
          <w:color w:val="000000"/>
        </w:rPr>
        <w:t xml:space="preserve">–</w:t>
      </w:r>
      <w:r>
        <w:rPr>
          <w:color w:val="000000"/>
        </w:rPr>
        <w:t xml:space="preserve"> санитарно-защитной зоной не менее 25 м с размещением в ней лесополосы шириной не менее 10 м.</w:t>
      </w:r>
      <w:r>
        <w:rPr>
          <w:color w:val="000000"/>
        </w:rPr>
      </w:r>
      <w:r>
        <w:rPr>
          <w:color w:val="000000"/>
        </w:rPr>
      </w:r>
    </w:p>
    <w:p>
      <w:pPr>
        <w:pStyle w:val="1038"/>
        <w:ind w:firstLine="709"/>
        <w:jc w:val="both"/>
        <w:rPr>
          <w:color w:val="000000"/>
        </w:rPr>
      </w:pPr>
      <w:r>
        <w:rPr>
          <w:color w:val="000000"/>
        </w:rPr>
        <w:t xml:space="preserve">Границы территории садоводческого или о</w:t>
      </w:r>
      <w:r>
        <w:rPr>
          <w:color w:val="000000"/>
        </w:rPr>
        <w:t xml:space="preserve">городнического некоммерческого товарищества должны отстоять от крайней нити нефтепродуктопровода на расстоянии не менее 15 м. Указанное расстояние допускается сокращать при соответствующем технико-экономическом обосновании, но не более чем на 30 процентов.</w:t>
      </w:r>
      <w:r>
        <w:rPr>
          <w:color w:val="000000"/>
        </w:rPr>
      </w:r>
      <w:r>
        <w:rPr>
          <w:color w:val="000000"/>
        </w:rPr>
      </w:r>
    </w:p>
    <w:p>
      <w:pPr>
        <w:pStyle w:val="1038"/>
        <w:ind w:firstLine="709"/>
        <w:jc w:val="both"/>
        <w:rPr>
          <w:color w:val="000000"/>
        </w:rPr>
      </w:pPr>
      <w:r>
        <w:rPr>
          <w:color w:val="000000"/>
        </w:rPr>
        <w:t xml:space="preserve">Запрещается проектирование территорий для садоводческих или огороднических некоммерческих товариществ на землях, расположенных под линиями высоковольтных передач 35 кВА и выше, а также с пересечением этих земель магистральными газо- и нефтепроводами.</w:t>
      </w:r>
      <w:r>
        <w:rPr>
          <w:color w:val="000000"/>
        </w:rPr>
      </w:r>
      <w:r>
        <w:rPr>
          <w:color w:val="000000"/>
        </w:rPr>
      </w:r>
    </w:p>
    <w:p>
      <w:pPr>
        <w:pStyle w:val="1038"/>
        <w:ind w:firstLine="709"/>
        <w:jc w:val="both"/>
        <w:rPr>
          <w:color w:val="000000"/>
        </w:rPr>
      </w:pPr>
      <w:r>
        <w:rPr>
          <w:color w:val="000000"/>
        </w:rPr>
        <w:t xml:space="preserve">В границы территории садоводства или огородн</w:t>
      </w:r>
      <w:r>
        <w:rPr>
          <w:color w:val="000000"/>
        </w:rPr>
        <w:t xml:space="preserve">ичества не могут быть включены территории общего пользования, земельные участки общего пользования и иные участки, включение которых в границы территории садоводства или огородничества не допускается в соответствии с законодательством Российской Федерации.</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center"/>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rPr>
          <w:rFonts w:eastAsia="SimSun"/>
          <w:u w:val="single"/>
          <w:lang w:eastAsia="zh-CN"/>
        </w:rPr>
        <w:outlineLvl w:val="0"/>
      </w:pPr>
      <w:r/>
      <w:bookmarkStart w:id="163" w:name="_Toc99705657"/>
      <w:r/>
      <w:bookmarkStart w:id="164" w:name="_Toc214358784"/>
      <w:r/>
      <w:bookmarkStart w:id="165" w:name="_Hlk102113330"/>
      <w:r>
        <w:rPr>
          <w:rFonts w:eastAsia="SimSun"/>
          <w:u w:val="single"/>
          <w:lang w:eastAsia="zh-CN"/>
        </w:rPr>
        <w:t xml:space="preserve">СХ2. Зона сельскохозяйственных предприятий.</w:t>
      </w:r>
      <w:bookmarkEnd w:id="162"/>
      <w:r/>
      <w:bookmarkEnd w:id="163"/>
      <w:r>
        <w:rPr>
          <w:rFonts w:eastAsia="SimSun"/>
          <w:u w:val="single"/>
          <w:lang w:eastAsia="zh-CN"/>
        </w:rPr>
      </w:r>
      <w:r>
        <w:rPr>
          <w:rFonts w:eastAsia="SimSun"/>
          <w:u w:val="single"/>
          <w:lang w:eastAsia="zh-CN"/>
        </w:rPr>
      </w:r>
    </w:p>
    <w:p>
      <w:pPr>
        <w:pStyle w:val="1038"/>
        <w:ind w:firstLine="426"/>
        <w:jc w:val="center"/>
        <w:rPr>
          <w:rFonts w:eastAsia="SimSun"/>
          <w:u w:val="single"/>
          <w:lang w:eastAsia="zh-CN"/>
        </w:rPr>
      </w:pPr>
      <w:r>
        <w:rPr>
          <w:rFonts w:eastAsia="SimSun"/>
          <w:u w:val="single"/>
          <w:lang w:eastAsia="zh-CN"/>
        </w:rPr>
      </w:r>
      <w:r>
        <w:rPr>
          <w:rFonts w:eastAsia="SimSun"/>
          <w:u w:val="single"/>
          <w:lang w:eastAsia="zh-CN"/>
        </w:rPr>
      </w:r>
      <w:r>
        <w:rPr>
          <w:rFonts w:eastAsia="SimSun"/>
          <w:u w:val="single"/>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1"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602"/>
        <w:gridCol w:w="3374"/>
        <w:gridCol w:w="38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2602"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374"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815"/>
        </w:trPr>
        <w:tc>
          <w:tcPr>
            <w:tcW w:w="2602" w:type="dxa"/>
            <w:vAlign w:val="top"/>
            <w:textDirection w:val="lrTb"/>
            <w:noWrap w:val="false"/>
          </w:tcPr>
          <w:p>
            <w:pPr>
              <w:pStyle w:val="1038"/>
              <w:jc w:val="both"/>
              <w:rPr>
                <w:shd w:val="clear" w:color="auto" w:fill="ffffff"/>
              </w:rPr>
            </w:pPr>
            <w:r>
              <w:rPr>
                <w:shd w:val="clear" w:color="auto" w:fill="ffffff"/>
              </w:rPr>
              <w:t xml:space="preserve">Животноводство</w:t>
            </w:r>
            <w:r>
              <w:rPr>
                <w:shd w:val="clear" w:color="auto" w:fill="ffffff"/>
              </w:rPr>
            </w:r>
            <w:r>
              <w:rPr>
                <w:shd w:val="clear" w:color="auto" w:fill="ffffff"/>
              </w:rPr>
            </w:r>
          </w:p>
          <w:p>
            <w:pPr>
              <w:pStyle w:val="1038"/>
              <w:jc w:val="both"/>
              <w:rPr>
                <w:shd w:val="clear" w:color="auto" w:fill="ffffff"/>
              </w:rPr>
            </w:pPr>
            <w:r>
              <w:rPr>
                <w:shd w:val="clear" w:color="auto" w:fill="ffffff"/>
              </w:rPr>
              <w:t xml:space="preserve">[1.7]</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связанной с производством</w:t>
            </w:r>
            <w:r>
              <w:rPr>
                <w:shd w:val="clear" w:color="auto" w:fill="ffffff"/>
              </w:rPr>
              <w:t xml:space="preserve">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w:t>
            </w:r>
            <w:r>
              <w:rPr>
                <w:shd w:val="clear" w:color="auto" w:fill="ffffff"/>
              </w:rPr>
              <w:t xml:space="preserve">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r>
              <w:rPr>
                <w:shd w:val="clear" w:color="auto" w:fill="ffffff"/>
              </w:rPr>
            </w:r>
            <w:r>
              <w:rPr>
                <w:shd w:val="clear" w:color="auto" w:fill="ffffff"/>
              </w:rPr>
            </w:r>
          </w:p>
        </w:tc>
        <w:tc>
          <w:tcPr>
            <w:tcW w:w="3805"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 100/250 000 кв. м;</w:t>
            </w:r>
            <w:r>
              <w:rPr>
                <w:rFonts w:eastAsia="SimSun"/>
                <w:lang w:eastAsia="zh-CN"/>
              </w:rPr>
            </w:r>
            <w:r>
              <w:rPr>
                <w:rFonts w:eastAsia="SimSun"/>
                <w:lang w:eastAsia="zh-CN"/>
              </w:rPr>
            </w:r>
          </w:p>
          <w:p>
            <w:pPr>
              <w:pStyle w:val="1038"/>
              <w:ind w:firstLine="611"/>
              <w:jc w:val="both"/>
            </w:pPr>
            <w:r>
              <w:t xml:space="preserve">минимальные отступы от границ земельных участков </w:t>
            </w:r>
            <w:r>
              <w:t xml:space="preserve">–</w:t>
            </w:r>
            <w:r>
              <w:t xml:space="preserve"> 3 м</w:t>
            </w:r>
            <w:r>
              <w:t xml:space="preserve">*;</w:t>
            </w:r>
            <w:r/>
          </w:p>
          <w:p>
            <w:pPr>
              <w:pStyle w:val="1038"/>
              <w:ind w:firstLine="611"/>
              <w:jc w:val="both"/>
            </w:pPr>
            <w:r>
              <w:t xml:space="preserve">максимальное количество надземных этажей зданий – 3 этажа (включая мансардный этаж)</w:t>
            </w:r>
            <w:r>
              <w:t xml:space="preserve">*</w:t>
            </w:r>
            <w:r>
              <w:t xml:space="preserve">;</w:t>
            </w: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w:t>
            </w:r>
            <w:r>
              <w:rPr>
                <w:rFonts w:eastAsia="SimSun"/>
                <w:lang w:eastAsia="zh-CN"/>
              </w:rPr>
              <w:t xml:space="preserve">не подлежит установлению</w:t>
            </w:r>
            <w:r>
              <w:t xml:space="preserve">*</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80% </w:t>
            </w:r>
            <w:r>
              <w:t xml:space="preserve">(процент застройки подземной части не регламентируется)</w:t>
            </w:r>
            <w:r>
              <w:t xml:space="preserve">*</w:t>
            </w:r>
            <w: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t xml:space="preserve">*</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w:t>
            </w:r>
            <w:r>
              <w:t xml:space="preserve"> не применяется для видов разрешенного использования земельных участков и объектов капитального строительства: </w:t>
            </w:r>
            <w:r/>
          </w:p>
          <w:p>
            <w:pPr>
              <w:pStyle w:val="1038"/>
              <w:ind w:firstLine="709"/>
              <w:jc w:val="both"/>
            </w:pPr>
            <w:r>
              <w:t xml:space="preserve">- </w:t>
            </w:r>
            <w:r>
              <w:t xml:space="preserve">Сенокошение [1.19]</w:t>
            </w:r>
            <w:r>
              <w:t xml:space="preserve">;</w:t>
            </w:r>
            <w:r/>
          </w:p>
          <w:p>
            <w:pPr>
              <w:pStyle w:val="1038"/>
              <w:ind w:firstLine="709"/>
              <w:jc w:val="both"/>
              <w:rPr>
                <w:rFonts w:eastAsia="SimSun"/>
                <w:lang w:eastAsia="zh-CN"/>
              </w:rPr>
            </w:pPr>
            <w:r>
              <w:t xml:space="preserve">- </w:t>
            </w:r>
            <w:r>
              <w:t xml:space="preserve">Выпас сельско</w:t>
            </w:r>
            <w:r>
              <w:t xml:space="preserve">-</w:t>
            </w:r>
            <w:r>
              <w:t xml:space="preserve">хозяйственных животных [1.20]</w:t>
            </w:r>
            <w:r>
              <w:t xml:space="preserve">, ввиду того, что данные виды разрешенного использования земельных участков и объектов капитального строительства не предусматривают размещение объектов капитального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188"/>
        </w:trPr>
        <w:tc>
          <w:tcPr>
            <w:tcW w:w="2602" w:type="dxa"/>
            <w:vAlign w:val="top"/>
            <w:textDirection w:val="lrTb"/>
            <w:noWrap w:val="false"/>
          </w:tcPr>
          <w:p>
            <w:pPr>
              <w:pStyle w:val="1038"/>
              <w:jc w:val="both"/>
              <w:keepLines/>
              <w:rPr>
                <w:shd w:val="clear" w:color="auto" w:fill="ffffff"/>
              </w:rPr>
            </w:pPr>
            <w:r>
              <w:rPr>
                <w:shd w:val="clear" w:color="auto" w:fill="ffffff"/>
              </w:rPr>
              <w:t xml:space="preserve">Скотоводство [1.8]</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Pr>
                <w:shd w:val="clear" w:color="auto" w:fill="ffffff"/>
              </w:rPr>
            </w:r>
            <w:r>
              <w:rPr>
                <w:shd w:val="clear" w:color="auto" w:fill="ffffff"/>
              </w:rPr>
            </w:r>
          </w:p>
          <w:p>
            <w:pPr>
              <w:pStyle w:val="1038"/>
              <w:jc w:val="both"/>
              <w:rPr>
                <w:shd w:val="clear" w:color="auto" w:fill="ffffff"/>
              </w:rPr>
            </w:pPr>
            <w:r>
              <w:rPr>
                <w:shd w:val="clear" w:color="auto" w:fill="ffffff"/>
              </w:rPr>
              <w:t xml:space="preserve">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r>
              <w:rPr>
                <w:shd w:val="clear" w:color="auto" w:fill="ffffff"/>
              </w:rPr>
            </w:r>
            <w:r>
              <w:rPr>
                <w:shd w:val="clear" w:color="auto" w:fill="ffffff"/>
              </w:rPr>
            </w:r>
          </w:p>
          <w:p>
            <w:pPr>
              <w:pStyle w:val="1038"/>
              <w:ind w:firstLine="567"/>
              <w:jc w:val="both"/>
              <w:keepLines/>
              <w:rPr>
                <w:shd w:val="clear" w:color="auto" w:fill="ffffff"/>
              </w:rPr>
            </w:pPr>
            <w:r>
              <w:rPr>
                <w:shd w:val="clear" w:color="auto" w:fill="ffffff"/>
              </w:rPr>
              <w:t xml:space="preserve">разведение племенных животных, производство и использование племенной продукции (материала)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0"/>
        </w:trPr>
        <w:tc>
          <w:tcPr>
            <w:tcW w:w="2602" w:type="dxa"/>
            <w:vAlign w:val="top"/>
            <w:textDirection w:val="lrTb"/>
            <w:noWrap w:val="false"/>
          </w:tcPr>
          <w:p>
            <w:pPr>
              <w:pStyle w:val="1038"/>
              <w:jc w:val="both"/>
              <w:rPr>
                <w:shd w:val="clear" w:color="auto" w:fill="ffffff"/>
              </w:rPr>
            </w:pPr>
            <w:r>
              <w:rPr>
                <w:shd w:val="clear" w:color="auto" w:fill="ffffff"/>
              </w:rPr>
              <w:t xml:space="preserve">Звероводство [1.9]</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связанной с разведением в неволе ценных пушных зверей;</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зданий, сооружений, используемых для содержания и разведения животных, производства, хранения и первичной переработки продукции;</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разведение племенных животных, производство и использование племенной продукции (материала)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5"/>
        </w:trPr>
        <w:tc>
          <w:tcPr>
            <w:tcW w:w="2602" w:type="dxa"/>
            <w:vAlign w:val="top"/>
            <w:textDirection w:val="lrTb"/>
            <w:noWrap w:val="false"/>
          </w:tcPr>
          <w:p>
            <w:pPr>
              <w:pStyle w:val="1038"/>
              <w:jc w:val="both"/>
              <w:rPr>
                <w:shd w:val="clear" w:color="auto" w:fill="ffffff"/>
              </w:rPr>
            </w:pPr>
            <w:r>
              <w:rPr>
                <w:shd w:val="clear" w:color="auto" w:fill="ffffff"/>
              </w:rPr>
              <w:t xml:space="preserve">Птицеводство [1.10]</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связанной с разведением домашних пород птиц, в том числе водоплавающих;</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разведение племенных животных,</w:t>
            </w:r>
            <w:r>
              <w:rPr>
                <w:shd w:val="clear" w:color="auto" w:fill="ffffff"/>
              </w:rPr>
            </w:r>
            <w:r>
              <w:rPr>
                <w:shd w:val="clear" w:color="auto" w:fill="ffffff"/>
              </w:rPr>
            </w:r>
          </w:p>
          <w:p>
            <w:pPr>
              <w:pStyle w:val="1038"/>
              <w:jc w:val="both"/>
              <w:rPr>
                <w:shd w:val="clear" w:color="auto" w:fill="ffffff"/>
              </w:rPr>
            </w:pPr>
            <w:r>
              <w:rPr>
                <w:shd w:val="clear" w:color="auto" w:fill="ffffff"/>
              </w:rPr>
              <w:t xml:space="preserve">производство и использование племенной продукции (материала)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5"/>
        </w:trPr>
        <w:tc>
          <w:tcPr>
            <w:tcW w:w="2602" w:type="dxa"/>
            <w:vAlign w:val="top"/>
            <w:textDirection w:val="lrTb"/>
            <w:noWrap w:val="false"/>
          </w:tcPr>
          <w:p>
            <w:pPr>
              <w:pStyle w:val="1038"/>
              <w:jc w:val="both"/>
              <w:rPr>
                <w:shd w:val="clear" w:color="auto" w:fill="ffffff"/>
              </w:rPr>
            </w:pPr>
            <w:r>
              <w:rPr>
                <w:shd w:val="clear" w:color="auto" w:fill="ffffff"/>
              </w:rPr>
              <w:t xml:space="preserve">Свиноводство [1.11]</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связанной с разведением свиней;</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зданий, сооружений, используемых для содержания и разведения животных, производства, хранения и первичной переработки продукции;</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разведение племенных животных, производство и использование племенной продукции (материала)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0"/>
        </w:trPr>
        <w:tc>
          <w:tcPr>
            <w:tcW w:w="2602" w:type="dxa"/>
            <w:vAlign w:val="top"/>
            <w:textDirection w:val="lrTb"/>
            <w:noWrap w:val="false"/>
          </w:tcPr>
          <w:p>
            <w:pPr>
              <w:pStyle w:val="1038"/>
              <w:jc w:val="both"/>
              <w:rPr>
                <w:shd w:val="clear" w:color="auto" w:fill="ffffff"/>
              </w:rPr>
            </w:pPr>
            <w:r>
              <w:rPr>
                <w:shd w:val="clear" w:color="auto" w:fill="ffffff"/>
              </w:rPr>
              <w:t xml:space="preserve">Пчеловодство [1.12]</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ульев, иных объектов и оборудования, необходимого для пчеловодства и разведениях иных полезных насекомых;</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сооружений, используемых для хранения и первичной переработки продукции пчеловодства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0"/>
        </w:trPr>
        <w:tc>
          <w:tcPr>
            <w:tcW w:w="2602" w:type="dxa"/>
            <w:vAlign w:val="top"/>
            <w:textDirection w:val="lrTb"/>
            <w:noWrap w:val="false"/>
          </w:tcPr>
          <w:p>
            <w:pPr>
              <w:pStyle w:val="1038"/>
              <w:jc w:val="both"/>
              <w:rPr>
                <w:shd w:val="clear" w:color="auto" w:fill="ffffff"/>
              </w:rPr>
            </w:pPr>
            <w:r>
              <w:rPr>
                <w:shd w:val="clear" w:color="auto" w:fill="ffffff"/>
              </w:rPr>
              <w:t xml:space="preserve">Рыбоводство [1.13]</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0"/>
        </w:trPr>
        <w:tc>
          <w:tcPr>
            <w:tcW w:w="2602" w:type="dxa"/>
            <w:vAlign w:val="top"/>
            <w:textDirection w:val="lrTb"/>
            <w:noWrap w:val="false"/>
          </w:tcPr>
          <w:p>
            <w:pPr>
              <w:pStyle w:val="1038"/>
              <w:jc w:val="both"/>
              <w:rPr>
                <w:shd w:val="clear" w:color="auto" w:fill="ffffff"/>
              </w:rPr>
            </w:pPr>
            <w:r>
              <w:rPr>
                <w:shd w:val="clear" w:color="auto" w:fill="ffffff"/>
              </w:rPr>
              <w:t xml:space="preserve">Научное обеспечение </w:t>
            </w:r>
            <w:r>
              <w:rPr>
                <w:shd w:val="clear" w:color="auto" w:fill="ffffff"/>
              </w:rPr>
              <w:t xml:space="preserve">сельского</w:t>
            </w:r>
            <w:r>
              <w:rPr>
                <w:shd w:val="clear" w:color="auto" w:fill="ffffff"/>
              </w:rPr>
              <w:t xml:space="preserve"> хозяйства [1.14]</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Осуществление научной и селекционной работы, ведения городского хозяйства для получения ценных с научной точки зрения образцов растительного и животного мира;</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коллекций генетических ресурсов растений</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0"/>
        </w:trPr>
        <w:tc>
          <w:tcPr>
            <w:tcW w:w="2602" w:type="dxa"/>
            <w:vAlign w:val="top"/>
            <w:textDirection w:val="lrTb"/>
            <w:noWrap w:val="false"/>
          </w:tcPr>
          <w:p>
            <w:pPr>
              <w:pStyle w:val="1038"/>
              <w:jc w:val="both"/>
              <w:rPr>
                <w:shd w:val="clear" w:color="auto" w:fill="ffffff"/>
              </w:rPr>
            </w:pPr>
            <w:r>
              <w:rPr>
                <w:shd w:val="clear" w:color="auto" w:fill="ffffff"/>
              </w:rPr>
              <w:t xml:space="preserve">Хранение и переработка сельскохозяйственной продукции [1.15]</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Размещение зданий, сооружений, используемых для производства, хранения, первичной и глубокой переработки сельскохозяйственной продукции</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0"/>
        </w:trPr>
        <w:tc>
          <w:tcPr>
            <w:tcW w:w="2602" w:type="dxa"/>
            <w:vAlign w:val="top"/>
            <w:textDirection w:val="lrTb"/>
            <w:noWrap w:val="false"/>
          </w:tcPr>
          <w:p>
            <w:pPr>
              <w:pStyle w:val="1038"/>
              <w:jc w:val="both"/>
              <w:rPr>
                <w:shd w:val="clear" w:color="auto" w:fill="ffffff"/>
              </w:rPr>
            </w:pPr>
            <w:r>
              <w:rPr>
                <w:shd w:val="clear" w:color="auto" w:fill="ffffff"/>
              </w:rPr>
              <w:t xml:space="preserve">Обеспечение сельскохозяйственного производства [1.18]</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городского хозяйства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84"/>
        </w:trPr>
        <w:tc>
          <w:tcPr>
            <w:tcW w:w="2602" w:type="dxa"/>
            <w:vAlign w:val="top"/>
            <w:textDirection w:val="lrTb"/>
            <w:noWrap w:val="false"/>
          </w:tcPr>
          <w:p>
            <w:pPr>
              <w:pStyle w:val="1038"/>
              <w:jc w:val="both"/>
              <w:rPr>
                <w:shd w:val="clear" w:color="auto" w:fill="ffffff"/>
              </w:rPr>
            </w:pPr>
            <w:r>
              <w:rPr>
                <w:shd w:val="clear" w:color="auto" w:fill="ffffff"/>
              </w:rPr>
              <w:t xml:space="preserve">Выпас сельскохозяйственных животных [1.20]</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Выпас сельскохозяйственных животных</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2"/>
        </w:trPr>
        <w:tc>
          <w:tcPr>
            <w:tcW w:w="2602" w:type="dxa"/>
            <w:vAlign w:val="top"/>
            <w:textDirection w:val="lrTb"/>
            <w:noWrap w:val="false"/>
          </w:tcPr>
          <w:p>
            <w:pPr>
              <w:pStyle w:val="1038"/>
              <w:jc w:val="both"/>
              <w:keepLines/>
              <w:rPr>
                <w:shd w:val="clear" w:color="auto" w:fill="ffffff"/>
              </w:rPr>
            </w:pPr>
            <w:r>
              <w:rPr>
                <w:shd w:val="clear" w:color="auto" w:fill="ffffff"/>
              </w:rPr>
              <w:t xml:space="preserve">Сенокошение [1.19]</w:t>
            </w:r>
            <w:r>
              <w:rPr>
                <w:shd w:val="clear" w:color="auto" w:fill="ffffff"/>
              </w:rPr>
            </w:r>
            <w:r>
              <w:rPr>
                <w:shd w:val="clear" w:color="auto" w:fill="ffffff"/>
              </w:rPr>
            </w:r>
          </w:p>
        </w:tc>
        <w:tc>
          <w:tcPr>
            <w:tcW w:w="3374" w:type="dxa"/>
            <w:vAlign w:val="top"/>
            <w:textDirection w:val="lrTb"/>
            <w:noWrap w:val="false"/>
          </w:tcPr>
          <w:p>
            <w:pPr>
              <w:pStyle w:val="1038"/>
              <w:jc w:val="both"/>
              <w:keepLines/>
              <w:rPr>
                <w:shd w:val="clear" w:color="auto" w:fill="ffffff"/>
              </w:rPr>
            </w:pPr>
            <w:r>
              <w:rPr>
                <w:shd w:val="clear" w:color="auto" w:fill="ffffff"/>
              </w:rPr>
              <w:t xml:space="preserve">Кошение трав, сбор и заготовка сена</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65"/>
        </w:trPr>
        <w:tc>
          <w:tcPr>
            <w:tcW w:w="2602" w:type="dxa"/>
            <w:vAlign w:val="top"/>
            <w:textDirection w:val="lrTb"/>
            <w:noWrap w:val="false"/>
          </w:tcPr>
          <w:p>
            <w:pPr>
              <w:pStyle w:val="1038"/>
              <w:rPr>
                <w:shd w:val="clear" w:color="auto" w:fill="ffffff"/>
              </w:rPr>
            </w:pPr>
            <w:r>
              <w:rPr>
                <w:shd w:val="clear" w:color="auto" w:fill="ffffff"/>
              </w:rPr>
              <w:t xml:space="preserve">Ведение личного подсобного хозяйства на полевых участках [1.16]</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rPr>
                <w:shd w:val="clear" w:color="auto" w:fill="ffffff"/>
              </w:rPr>
              <w:t xml:space="preserve">Производство сельскохозяйственной продукции без права возведения объектов капитального строительства</w:t>
            </w:r>
            <w:r>
              <w:rPr>
                <w:shd w:val="clear" w:color="auto" w:fill="ffffff"/>
              </w:rPr>
            </w:r>
            <w:r>
              <w:rPr>
                <w:shd w:val="clear" w:color="auto" w:fill="ffffff"/>
              </w:rPr>
            </w:r>
          </w:p>
        </w:tc>
        <w:tc>
          <w:tcPr>
            <w:tcW w:w="3805" w:type="dxa"/>
            <w:vAlign w:val="top"/>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минимальная/максимальная площадь земельных участков – 600/40 000 кв. м;</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2602" w:type="dxa"/>
            <w:vAlign w:val="top"/>
            <w:textDirection w:val="lrTb"/>
            <w:noWrap w:val="false"/>
          </w:tcPr>
          <w:p>
            <w:pPr>
              <w:pStyle w:val="1038"/>
              <w:jc w:val="both"/>
              <w:rPr>
                <w:shd w:val="clear" w:color="auto" w:fill="ffffff"/>
              </w:rPr>
            </w:pPr>
            <w:r>
              <w:t xml:space="preserve">Историко-культурная деятельность [9.3]</w:t>
            </w:r>
            <w:r>
              <w:rPr>
                <w:shd w:val="clear" w:color="auto" w:fill="ffffff"/>
              </w:rPr>
            </w:r>
            <w:r>
              <w:rPr>
                <w:shd w:val="clear" w:color="auto" w:fill="ffffff"/>
              </w:rPr>
            </w:r>
          </w:p>
        </w:tc>
        <w:tc>
          <w:tcPr>
            <w:tcW w:w="3374" w:type="dxa"/>
            <w:vAlign w:val="top"/>
            <w:textDirection w:val="lrTb"/>
            <w:noWrap w:val="false"/>
          </w:tcPr>
          <w:p>
            <w:pPr>
              <w:pStyle w:val="1038"/>
              <w:jc w:val="both"/>
              <w:rPr>
                <w:shd w:val="clear" w:color="auto" w:fill="ffffff"/>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805" w:type="dxa"/>
            <w:vAlign w:val="top"/>
            <w:vMerge w:val="restart"/>
            <w:textDirection w:val="lrTb"/>
            <w:noWrap w:val="false"/>
          </w:tcPr>
          <w:p>
            <w:pPr>
              <w:pStyle w:val="1038"/>
              <w:ind w:firstLine="709"/>
              <w:jc w:val="both"/>
              <w:tabs>
                <w:tab w:val="left" w:pos="1134" w:leader="none"/>
              </w:tabs>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2602" w:type="dxa"/>
            <w:vAlign w:val="top"/>
            <w:textDirection w:val="lrTb"/>
            <w:noWrap w:val="false"/>
          </w:tcPr>
          <w:p>
            <w:pPr>
              <w:pStyle w:val="1038"/>
              <w:jc w:val="both"/>
            </w:pPr>
            <w:r>
              <w:t xml:space="preserve">Улично-дорожная сеть [12.0.1]</w:t>
            </w:r>
            <w:r/>
          </w:p>
        </w:tc>
        <w:tc>
          <w:tcPr>
            <w:tcW w:w="3374" w:type="dxa"/>
            <w:vAlign w:val="top"/>
            <w:textDirection w:val="lrTb"/>
            <w:noWrap w:val="false"/>
          </w:tcPr>
          <w:p>
            <w:pPr>
              <w:pStyle w:val="1038"/>
              <w:jc w:val="both"/>
              <w:keepLines/>
            </w:pPr>
            <w:r>
              <w:t xml:space="preserve">Размещение объек</w:t>
            </w:r>
            <w:r>
              <w:t xml:space="preserve">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w:t>
            </w:r>
            <w:r>
              <w:t xml:space="preserve">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r/>
          </w:p>
        </w:tc>
        <w:tc>
          <w:tcPr>
            <w:tcW w:w="3805"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2602" w:type="dxa"/>
            <w:vAlign w:val="top"/>
            <w:textDirection w:val="lrTb"/>
            <w:noWrap w:val="false"/>
          </w:tcPr>
          <w:p>
            <w:pPr>
              <w:pStyle w:val="1038"/>
              <w:jc w:val="both"/>
            </w:pPr>
            <w:r>
              <w:t xml:space="preserve">Благоустройство территории [12.0.2]</w:t>
            </w:r>
            <w:r/>
          </w:p>
        </w:tc>
        <w:tc>
          <w:tcPr>
            <w:tcW w:w="3374" w:type="dxa"/>
            <w:vAlign w:val="top"/>
            <w:textDirection w:val="lrTb"/>
            <w:noWrap w:val="false"/>
          </w:tcPr>
          <w:p>
            <w:pPr>
              <w:pStyle w:val="1038"/>
              <w:jc w:val="both"/>
              <w:keepLines/>
            </w:pPr>
            <w:r>
              <w:t xml:space="preserve">Размещение декоративных, технических, планировочных, конструктивных устройств, эле</w:t>
            </w:r>
            <w: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p>
        </w:tc>
        <w:tc>
          <w:tcPr>
            <w:tcW w:w="3805"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5"/>
        </w:trPr>
        <w:tc>
          <w:tcPr>
            <w:tcW w:w="2602" w:type="dxa"/>
            <w:vAlign w:val="top"/>
            <w:textDirection w:val="lrTb"/>
            <w:noWrap w:val="false"/>
          </w:tcPr>
          <w:p>
            <w:pPr>
              <w:pStyle w:val="1038"/>
              <w:jc w:val="both"/>
            </w:pPr>
            <w:r>
              <w:t xml:space="preserve">Предоставление коммунальных услуг [3.1.1]</w:t>
            </w:r>
            <w:r/>
          </w:p>
        </w:tc>
        <w:tc>
          <w:tcPr>
            <w:tcW w:w="3374" w:type="dxa"/>
            <w:vAlign w:val="top"/>
            <w:textDirection w:val="lrTb"/>
            <w:noWrap w:val="false"/>
          </w:tcPr>
          <w:p>
            <w:pPr>
              <w:pStyle w:val="1038"/>
              <w:jc w:val="both"/>
              <w:keepLines/>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805"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jc w:val="both"/>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68"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1879"/>
        <w:gridCol w:w="3938"/>
        <w:gridCol w:w="38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1879"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938"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51"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09"/>
        </w:trPr>
        <w:tc>
          <w:tcPr>
            <w:tcW w:w="1879"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938" w:type="dxa"/>
            <w:vAlign w:val="top"/>
            <w:textDirection w:val="lrTb"/>
            <w:noWrap w:val="false"/>
          </w:tcPr>
          <w:p>
            <w:pPr>
              <w:pStyle w:val="1038"/>
              <w:ind w:left="2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51" w:type="dxa"/>
            <w:vAlign w:val="top"/>
            <w:textDirection w:val="lrTb"/>
            <w:noWrap w:val="false"/>
          </w:tcPr>
          <w:p>
            <w:pPr>
              <w:pStyle w:val="1038"/>
              <w:ind w:firstLine="709"/>
              <w:rPr>
                <w:rFonts w:eastAsia="SimSun"/>
                <w:lang w:eastAsia="zh-CN"/>
              </w:rPr>
            </w:pPr>
            <w:r>
              <w:rPr>
                <w:rFonts w:eastAsia="SimSun"/>
                <w:lang w:eastAsia="zh-CN"/>
              </w:rPr>
              <w:t xml:space="preserve">Отсутствует</w:t>
            </w:r>
            <w:r>
              <w:rPr>
                <w:rFonts w:eastAsia="SimSun"/>
                <w:lang w:eastAsia="zh-CN"/>
              </w:rPr>
            </w:r>
            <w:r>
              <w:rPr>
                <w:rFonts w:eastAsia="SimSun"/>
                <w:lang w:eastAsia="zh-CN"/>
              </w:rPr>
            </w:r>
          </w:p>
        </w:tc>
      </w:tr>
    </w:tbl>
    <w:p>
      <w:pPr>
        <w:pStyle w:val="1038"/>
        <w:jc w:val="both"/>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39"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536"/>
        <w:gridCol w:w="51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536"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103"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РАЗМЕРЫ ЗЕМЕЛЬНЫХ УЧАСТКОВ И 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6"/>
        </w:trPr>
        <w:tc>
          <w:tcPr>
            <w:tcW w:w="4536" w:type="dxa"/>
            <w:vAlign w:val="top"/>
            <w:textDirection w:val="lrTb"/>
            <w:noWrap w:val="false"/>
          </w:tcPr>
          <w:p>
            <w:pPr>
              <w:pStyle w:val="1038"/>
              <w:jc w:val="center"/>
              <w:rPr>
                <w:sz w:val="23"/>
                <w:szCs w:val="23"/>
                <w:shd w:val="clear" w:color="auto" w:fill="ffffff"/>
              </w:rPr>
            </w:pPr>
            <w:r>
              <w:rPr>
                <w:sz w:val="23"/>
                <w:szCs w:val="23"/>
                <w:shd w:val="clear" w:color="auto" w:fill="ffffff"/>
              </w:rPr>
              <w:t xml:space="preserve">Нет</w:t>
            </w:r>
            <w:r>
              <w:rPr>
                <w:sz w:val="23"/>
                <w:szCs w:val="23"/>
                <w:shd w:val="clear" w:color="auto" w:fill="ffffff"/>
              </w:rPr>
            </w:r>
            <w:r>
              <w:rPr>
                <w:sz w:val="23"/>
                <w:szCs w:val="23"/>
                <w:shd w:val="clear" w:color="auto" w:fill="ffffff"/>
              </w:rPr>
            </w:r>
          </w:p>
        </w:tc>
        <w:tc>
          <w:tcPr>
            <w:tcW w:w="5103" w:type="dxa"/>
            <w:vAlign w:val="top"/>
            <w:textDirection w:val="lrTb"/>
            <w:noWrap w:val="false"/>
          </w:tcPr>
          <w:p>
            <w:pPr>
              <w:pStyle w:val="1038"/>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pPr>
      <w: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Градостроительные регламенты не устанавливаются для сельскохозяйственных угодий в составе земель сельскохозяйственного назначения.</w:t>
      </w:r>
      <w:r>
        <w:rPr>
          <w:color w:val="000000"/>
        </w:rPr>
      </w:r>
      <w:r>
        <w:rPr>
          <w:color w:val="000000"/>
        </w:rP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color w:val="000000"/>
        </w:rPr>
      </w:r>
      <w:r>
        <w:rPr>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Г</w:t>
      </w:r>
      <w:r>
        <w:rPr>
          <w:color w:val="000000"/>
        </w:rPr>
        <w:t xml:space="preserve">раниц</w:t>
      </w:r>
      <w:r>
        <w:rPr>
          <w:color w:val="000000"/>
        </w:rPr>
        <w:t xml:space="preserve">а земельного участка, примыкающая</w:t>
      </w:r>
      <w:r>
        <w:rPr>
          <w:color w:val="000000"/>
        </w:rPr>
        <w:t xml:space="preserve"> к землям общего пользования со стороны элемента улично-дорожной сети,</w:t>
      </w:r>
      <w:r>
        <w:rPr>
          <w:color w:val="000000"/>
        </w:rPr>
        <w:t xml:space="preserve"> </w:t>
      </w:r>
      <w:r>
        <w:rPr>
          <w:color w:val="000000"/>
        </w:rPr>
        <w:t xml:space="preserve">принимае</w:t>
      </w:r>
      <w:r>
        <w:rPr>
          <w:color w:val="000000"/>
        </w:rPr>
        <w:t xml:space="preserve">тся</w:t>
      </w:r>
      <w:r>
        <w:rPr>
          <w:color w:val="000000"/>
        </w:rPr>
        <w:t xml:space="preserve"> за</w:t>
      </w:r>
      <w:r>
        <w:rPr>
          <w:color w:val="000000"/>
        </w:rPr>
        <w:t xml:space="preserve"> условную </w:t>
      </w:r>
      <w:r>
        <w:rPr>
          <w:color w:val="000000"/>
        </w:rPr>
        <w:t xml:space="preserve">красную линию</w:t>
      </w:r>
      <w:r>
        <w:rPr>
          <w:color w:val="000000"/>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tabs>
          <w:tab w:val="left" w:pos="1134" w:leader="none"/>
        </w:tabs>
        <w:rPr>
          <w:color w:val="000000"/>
        </w:rPr>
      </w:pPr>
      <w:r>
        <w:rPr>
          <w:color w:val="000000"/>
        </w:rPr>
        <w:t xml:space="preserve">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w:t>
      </w:r>
      <w:r>
        <w:rPr>
          <w:color w:val="000000"/>
        </w:rPr>
        <w:t xml:space="preserve">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Pr>
          <w:color w:val="000000"/>
        </w:rPr>
      </w:r>
      <w:r>
        <w:rPr>
          <w:color w:val="000000"/>
        </w:rPr>
      </w:r>
    </w:p>
    <w:p>
      <w:pPr>
        <w:pStyle w:val="1038"/>
        <w:ind w:firstLine="709"/>
        <w:jc w:val="both"/>
        <w:rPr>
          <w:color w:val="000000"/>
        </w:rPr>
      </w:pPr>
      <w:r>
        <w:rPr>
          <w:color w:val="000000"/>
        </w:rPr>
        <w:t xml:space="preserve">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w:t>
      </w:r>
      <w:r>
        <w:rPr>
          <w:color w:val="000000"/>
        </w:rPr>
        <w:t xml:space="preserve">аться п</w:t>
      </w:r>
      <w:r>
        <w:rPr>
          <w:color w:val="000000"/>
        </w:rPr>
        <w:t xml:space="preserve">риказ</w:t>
      </w:r>
      <w:r>
        <w:rPr>
          <w:color w:val="000000"/>
        </w:rPr>
        <w:t xml:space="preserve">ом</w:t>
      </w:r>
      <w:r>
        <w:rPr>
          <w:color w:val="000000"/>
        </w:rPr>
        <w:t xml:space="preserve"> Министерства строительства и жилищно-коммунального хозяйства Р</w:t>
      </w:r>
      <w:r>
        <w:rPr>
          <w:color w:val="000000"/>
        </w:rPr>
        <w:t xml:space="preserve">оссийской </w:t>
      </w:r>
      <w:r>
        <w:rPr>
          <w:color w:val="000000"/>
        </w:rPr>
        <w:t xml:space="preserve">Ф</w:t>
      </w:r>
      <w:r>
        <w:rPr>
          <w:color w:val="000000"/>
        </w:rPr>
        <w:t xml:space="preserve">едерации</w:t>
      </w:r>
      <w:r>
        <w:rPr>
          <w:color w:val="000000"/>
        </w:rPr>
        <w:t xml:space="preserve"> от 10 апреля 2020 г. </w:t>
      </w:r>
      <w:r>
        <w:rPr>
          <w:color w:val="000000"/>
        </w:rPr>
        <w:t xml:space="preserve">№</w:t>
      </w:r>
      <w:r>
        <w:rPr>
          <w:color w:val="000000"/>
        </w:rPr>
        <w:t xml:space="preserve"> 198/пр</w:t>
      </w:r>
      <w:r>
        <w:rPr>
          <w:color w:val="000000"/>
        </w:rPr>
        <w:t xml:space="preserve"> «</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rFonts w:eastAsia="SimSun"/>
          <w:lang w:eastAsia="zh-CN"/>
        </w:rPr>
      </w:pPr>
      <w:r>
        <w:rPr>
          <w:rFonts w:eastAsia="SimSun"/>
          <w:lang w:eastAsia="zh-CN"/>
        </w:rPr>
        <w:t xml:space="preserve">Не допускается размещение сельскохозяйственных предприятий, зданий, сооружений: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площадках залегания полезных ископаемых без согласования с уполномоченными органами;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зонах оползней, которые могут угрожать застройке и эксплуатации предприятий, зданий и сооружений;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первом поясе зоны санитарной охраны источников водоснабжения населенных пунктов;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первой и второй зонах округов санитарной охраны курортов;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землях пригородных зеленых зон городских округов и городских поселений;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земельных участках, загрязненных органическими и радиоактивными отбросами, до истечения сроков, установленных органами санитарно-эпидемиологического и ветеринарного надзора;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землях особо охраняемых природных территорий.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Допускается размещение сельскохозяйственных предприятий, зданий и сооружений: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во втором поясе санитарной охраны источников водоснабжения населенных пунктов, кроме животноводческих и птицеводческих предприятий;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третьей зоне округов санитарной охраны курортов, если это не оказывает отрицательного влияния на природные лечебные ресурсы и санитарное состояние курорта;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охранных зонах особо охраняемых территорий, если это не оказывает негативное (вредное) воздействие на природные комплексы особо охраняемых природных территорий.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При размещении сельскохозяйственных предприятий</w:t>
      </w:r>
      <w:r>
        <w:rPr>
          <w:rFonts w:eastAsia="SimSun"/>
          <w:lang w:eastAsia="zh-CN"/>
        </w:rPr>
        <w:t xml:space="preserve">, зданий и сооружений на прибрежных участках рек или водоемов планировочные отметки площадок предприятий должны приниматься не менее чем на 0,5 м выше расчетного горизонта воды с учетом подпора и уклона водотока, а также расчетной высоты волны и ее нагона.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предприятий, зданий и сооружений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w:t>
      </w:r>
      <w:r>
        <w:rPr>
          <w:rFonts w:eastAsia="SimSun"/>
          <w:lang w:eastAsia="zh-CN"/>
        </w:rPr>
        <w:t xml:space="preserve">–</w:t>
      </w:r>
      <w:r>
        <w:rPr>
          <w:rFonts w:eastAsia="SimSun"/>
          <w:lang w:eastAsia="zh-CN"/>
        </w:rPr>
        <w:t xml:space="preserve"> один раз в 10 лет.</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Сельскохозяйстве</w:t>
      </w:r>
      <w:r>
        <w:rPr>
          <w:rFonts w:eastAsia="SimSun"/>
          <w:lang w:eastAsia="zh-CN"/>
        </w:rPr>
        <w:t xml:space="preserve">нные предприятия, осуществляющие выброс в атмосферу значительного количества дыма, пыли или неприятных запахов, не допускается располагать в замкнутых долинах, котлованах, у подножия гор и на других территориях, не обеспеченных естественным проветриванием.</w:t>
      </w:r>
      <w:r>
        <w:rPr>
          <w:rFonts w:eastAsia="SimSun"/>
          <w:lang w:eastAsia="zh-CN"/>
        </w:rPr>
      </w:r>
      <w:r>
        <w:rPr>
          <w:rFonts w:eastAsia="SimSun"/>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Максимальный размер общей площади земельных участков (суммарная площадь приусадебного и полевого участков), которые могут находиться </w:t>
      </w:r>
      <w:r>
        <w:rPr>
          <w:color w:val="000000"/>
        </w:rPr>
        <w:t xml:space="preserve">одновременно на праве собственности и (или) ином праве у граждан, ведущих личное подсобное хозяйство, составляет 1,5 гектара, у граждан, занимающихся виноградарством, садоводством, молочным животноводством и откормом крупного рогатого скота, - 2,5 гектара.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tabs>
          <w:tab w:val="center" w:pos="4153" w:leader="none"/>
          <w:tab w:val="right" w:pos="8306" w:leader="none"/>
        </w:tabs>
        <w:rPr>
          <w:rFonts w:eastAsia="SimSun"/>
          <w:u w:val="single"/>
        </w:rPr>
        <w:outlineLvl w:val="0"/>
      </w:pPr>
      <w:r/>
      <w:bookmarkEnd w:id="164"/>
      <w:r/>
      <w:bookmarkStart w:id="166" w:name="_Toc214358785"/>
      <w:r>
        <w:rPr>
          <w:rFonts w:eastAsia="SimSun"/>
          <w:u w:val="single"/>
        </w:rPr>
        <w:t xml:space="preserve">СХ3. Зона ведения садоводства</w:t>
      </w:r>
      <w:bookmarkEnd w:id="165"/>
      <w:r>
        <w:rPr>
          <w:rFonts w:eastAsia="SimSun"/>
          <w:u w:val="single"/>
        </w:rPr>
      </w:r>
      <w:r>
        <w:rPr>
          <w:rFonts w:eastAsia="SimSun"/>
          <w:u w:val="single"/>
        </w:rPr>
      </w:r>
    </w:p>
    <w:p>
      <w:pPr>
        <w:pStyle w:val="1038"/>
        <w:jc w:val="center"/>
        <w:rPr>
          <w:rFonts w:eastAsia="SimSun"/>
          <w:color w:val="000000"/>
          <w:u w:val="single"/>
          <w:lang w:eastAsia="zh-CN"/>
        </w:rPr>
      </w:pPr>
      <w:r>
        <w:rPr>
          <w:rFonts w:eastAsia="SimSun"/>
          <w:color w:val="000000"/>
          <w:u w:val="single"/>
          <w:lang w:eastAsia="zh-CN"/>
        </w:rPr>
      </w:r>
      <w:r>
        <w:rPr>
          <w:rFonts w:eastAsia="SimSun"/>
          <w:color w:val="000000"/>
          <w:u w:val="single"/>
          <w:lang w:eastAsia="zh-CN"/>
        </w:rPr>
      </w:r>
      <w:r>
        <w:rPr>
          <w:rFonts w:eastAsia="SimSun"/>
          <w:color w:val="000000"/>
          <w:u w:val="single"/>
          <w:lang w:eastAsia="zh-CN"/>
        </w:rPr>
      </w:r>
    </w:p>
    <w:p>
      <w:pPr>
        <w:pStyle w:val="1038"/>
        <w:jc w:val="center"/>
        <w:tabs>
          <w:tab w:val="left" w:pos="2520" w:leader="none"/>
        </w:tabs>
        <w:rPr>
          <w:rFonts w:eastAsia="SimSun"/>
          <w:color w:val="000000"/>
          <w:lang w:eastAsia="zh-CN"/>
        </w:rPr>
      </w:pPr>
      <w:r>
        <w:rPr>
          <w:rFonts w:eastAsia="SimSun"/>
          <w:color w:val="000000"/>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color w:val="000000"/>
          <w:lang w:eastAsia="zh-CN"/>
        </w:rPr>
      </w:r>
      <w:r>
        <w:rPr>
          <w:rFonts w:eastAsia="SimSun"/>
          <w:color w:val="000000"/>
          <w:lang w:eastAsia="zh-CN"/>
        </w:rPr>
      </w:r>
    </w:p>
    <w:tbl>
      <w:tblPr>
        <w:tblW w:w="0" w:type="auto"/>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4A0" w:firstRow="1" w:lastRow="0" w:firstColumn="1" w:lastColumn="0" w:noHBand="0" w:noVBand="1"/>
      </w:tblPr>
      <w:tblGrid>
        <w:gridCol w:w="2240"/>
        <w:gridCol w:w="4140"/>
        <w:gridCol w:w="36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4140"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65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ind w:left="-105"/>
              <w:jc w:val="center"/>
              <w:tabs>
                <w:tab w:val="left" w:pos="2520" w:leader="none"/>
              </w:tabs>
              <w:rPr>
                <w:rFonts w:eastAsia="SimSun"/>
                <w:lang w:eastAsia="zh-CN"/>
              </w:rPr>
            </w:pPr>
            <w:r>
              <w:rPr>
                <w:b/>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50"/>
        </w:trPr>
        <w:tc>
          <w:tcPr>
            <w:tcW w:w="2240" w:type="dxa"/>
            <w:vAlign w:val="top"/>
            <w:textDirection w:val="lrTb"/>
            <w:noWrap w:val="false"/>
          </w:tcPr>
          <w:p>
            <w:pPr>
              <w:pStyle w:val="1038"/>
              <w:keepLines/>
            </w:pPr>
            <w:r>
              <w:t xml:space="preserve">Ведение садоводства [13.2]</w:t>
            </w:r>
            <w:r/>
          </w:p>
          <w:p>
            <w:pPr>
              <w:pStyle w:val="1038"/>
              <w:keepLines/>
              <w:rPr>
                <w:sz w:val="23"/>
                <w:szCs w:val="23"/>
                <w:shd w:val="clear" w:color="auto" w:fill="ffffff"/>
              </w:rPr>
            </w:pPr>
            <w:r>
              <w:rPr>
                <w:sz w:val="23"/>
                <w:szCs w:val="23"/>
                <w:shd w:val="clear" w:color="auto" w:fill="ffffff"/>
              </w:rPr>
            </w:r>
            <w:r>
              <w:rPr>
                <w:sz w:val="23"/>
                <w:szCs w:val="23"/>
                <w:shd w:val="clear" w:color="auto" w:fill="ffffff"/>
              </w:rPr>
            </w:r>
            <w:r>
              <w:rPr>
                <w:sz w:val="23"/>
                <w:szCs w:val="23"/>
                <w:shd w:val="clear" w:color="auto" w:fill="ffffff"/>
              </w:rPr>
            </w:r>
          </w:p>
        </w:tc>
        <w:tc>
          <w:tcPr>
            <w:tcW w:w="4140" w:type="dxa"/>
            <w:vAlign w:val="top"/>
            <w:textDirection w:val="lrTb"/>
            <w:noWrap w:val="false"/>
          </w:tcPr>
          <w:p>
            <w:pPr>
              <w:pStyle w:val="1038"/>
              <w:jc w:val="both"/>
              <w:keepLines/>
              <w:rPr>
                <w:sz w:val="23"/>
                <w:szCs w:val="23"/>
                <w:shd w:val="clear" w:color="auto" w:fill="ffffff"/>
              </w:rPr>
            </w:pPr>
            <w:r>
              <w:t xml:space="preserve">Осуществление отдыха и (или</w:t>
            </w:r>
            <w:r>
              <w:t xml:space="preserve">)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r>
              <w:rPr>
                <w:sz w:val="23"/>
                <w:szCs w:val="23"/>
                <w:shd w:val="clear" w:color="auto" w:fill="ffffff"/>
              </w:rPr>
            </w:r>
            <w:r>
              <w:rPr>
                <w:sz w:val="23"/>
                <w:szCs w:val="23"/>
                <w:shd w:val="clear" w:color="auto" w:fill="ffffff"/>
              </w:rPr>
            </w:r>
          </w:p>
        </w:tc>
        <w:tc>
          <w:tcPr>
            <w:tcW w:w="3657" w:type="dxa"/>
            <w:vAlign w:val="top"/>
            <w:textDirection w:val="lrTb"/>
            <w:noWrap w:val="false"/>
          </w:tcPr>
          <w:p>
            <w:pPr>
              <w:pStyle w:val="1038"/>
              <w:ind w:firstLine="611"/>
              <w:jc w:val="both"/>
            </w:pPr>
            <w:r>
              <w:t xml:space="preserve">минимальная/максимальна</w:t>
            </w:r>
            <w:r>
              <w:t xml:space="preserve">я площадь земельных участков – 4</w:t>
            </w:r>
            <w:r>
              <w:t xml:space="preserve">00</w:t>
            </w:r>
            <w:r>
              <w:t xml:space="preserve"> кв. м/не подлежит установлению</w:t>
            </w:r>
            <w:r>
              <w:t xml:space="preserve">;</w:t>
            </w:r>
            <w:r/>
          </w:p>
          <w:p>
            <w:pPr>
              <w:pStyle w:val="1038"/>
              <w:ind w:firstLine="611"/>
              <w:jc w:val="both"/>
            </w:pPr>
            <w:r>
              <w:t xml:space="preserve">минимальная ширина земельных участков вдол</w:t>
            </w:r>
            <w:r>
              <w:t xml:space="preserve">ь фронта улицы (проезда) – 12 м</w:t>
            </w:r>
            <w:r>
              <w:rPr>
                <w:rFonts w:eastAsia="SimSun"/>
                <w:lang w:eastAsia="zh-CN"/>
              </w:rPr>
              <w:t xml:space="preserve">*</w:t>
            </w:r>
            <w:r>
              <w:rPr>
                <w:rFonts w:eastAsia="SimSun"/>
                <w:lang w:eastAsia="zh-CN"/>
              </w:rPr>
              <w:t xml:space="preserve">;</w:t>
            </w:r>
            <w:r/>
          </w:p>
          <w:p>
            <w:pPr>
              <w:pStyle w:val="1038"/>
              <w:ind w:firstLine="611"/>
              <w:jc w:val="both"/>
            </w:pPr>
            <w:r>
              <w:t xml:space="preserve">минимальные отступы от границ земельных участков </w:t>
            </w:r>
            <w:r>
              <w:t xml:space="preserve">–</w:t>
            </w:r>
            <w:r>
              <w:t xml:space="preserve"> 3 м</w:t>
            </w:r>
            <w:r>
              <w:t xml:space="preserve">*;</w:t>
            </w:r>
            <w:r/>
          </w:p>
          <w:p>
            <w:pPr>
              <w:pStyle w:val="1038"/>
              <w:ind w:firstLine="611"/>
              <w:jc w:val="both"/>
            </w:pPr>
            <w:r>
              <w:t xml:space="preserve">максимальное количество надземных этажей зданий – 3 этажа (включая мансардный этаж);</w:t>
            </w:r>
            <w:r/>
          </w:p>
          <w:p>
            <w:pPr>
              <w:pStyle w:val="1038"/>
              <w:ind w:firstLine="611"/>
              <w:jc w:val="both"/>
            </w:pPr>
            <w:r>
              <w:t xml:space="preserve">максимальная высота зданий, строений, сооружений </w:t>
            </w:r>
            <w:r>
              <w:t xml:space="preserve">–</w:t>
            </w:r>
            <w:r>
              <w:t xml:space="preserve"> 20 м;</w:t>
            </w:r>
            <w:r/>
          </w:p>
          <w:p>
            <w:pPr>
              <w:pStyle w:val="1038"/>
              <w:ind w:firstLine="611"/>
              <w:jc w:val="both"/>
            </w:pPr>
            <w:r>
              <w:t xml:space="preserve">максимальный процент застройки в</w:t>
            </w:r>
            <w:r>
              <w:t xml:space="preserve"> границах земельного участка – 3</w:t>
            </w:r>
            <w:r>
              <w:t xml:space="preserve">0% (процент застройки подземной части не регламе</w:t>
            </w:r>
            <w:r>
              <w:t xml:space="preserve">нтируется).</w:t>
            </w: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pPr>
            <w:r>
              <w:rPr>
                <w:shd w:val="clear" w:color="auto" w:fill="ffffff"/>
              </w:rPr>
              <w:t xml:space="preserve">Земельные участки общего назначения [13.0]</w:t>
            </w:r>
            <w:r/>
          </w:p>
        </w:tc>
        <w:tc>
          <w:tcPr>
            <w:tcW w:w="4140" w:type="dxa"/>
            <w:vAlign w:val="top"/>
            <w:textDirection w:val="lrTb"/>
            <w:noWrap w:val="false"/>
          </w:tcPr>
          <w:p>
            <w:pPr>
              <w:pStyle w:val="1038"/>
              <w:jc w:val="both"/>
              <w:keepLines/>
              <w:rPr>
                <w:shd w:val="clear" w:color="auto" w:fill="ffffff"/>
              </w:rPr>
            </w:pPr>
            <w:r>
              <w:rPr>
                <w:shd w:val="clear" w:color="auto" w:fill="ffffff"/>
              </w:rPr>
              <w:t xml:space="preserve">Земельные участки, являющиеся имуществом общего пользования и предназначенные для общего исполь</w:t>
            </w:r>
            <w:r>
              <w:rPr>
                <w:shd w:val="clear" w:color="auto" w:fill="ffffff"/>
              </w:rPr>
              <w:t xml:space="preserve">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r>
              <w:rPr>
                <w:shd w:val="clear" w:color="auto" w:fill="ffffff"/>
              </w:rPr>
            </w:r>
            <w:r>
              <w:rPr>
                <w:shd w:val="clear" w:color="auto" w:fill="ffffff"/>
              </w:rPr>
            </w:r>
          </w:p>
        </w:tc>
        <w:tc>
          <w:tcPr>
            <w:tcW w:w="3657" w:type="dxa"/>
            <w:vAlign w:val="top"/>
            <w:vMerge w:val="restart"/>
            <w:textDirection w:val="lrTb"/>
            <w:noWrap w:val="false"/>
          </w:tcPr>
          <w:p>
            <w:pPr>
              <w:pStyle w:val="1038"/>
              <w:jc w:val="center"/>
              <w:tabs>
                <w:tab w:val="left" w:pos="2520" w:leader="none"/>
              </w:tabs>
              <w:rPr>
                <w:rFonts w:eastAsia="SimSun"/>
                <w:color w:val="000000"/>
                <w:lang w:eastAsia="zh-CN"/>
              </w:rPr>
            </w:pPr>
            <w:r>
              <w:rPr>
                <w:rFonts w:eastAsia="SimSun"/>
                <w:color w:val="000000"/>
                <w:lang w:eastAsia="zh-CN"/>
              </w:rPr>
              <w:t xml:space="preserve">Не подлежат установлению</w:t>
            </w:r>
            <w:r>
              <w:rPr>
                <w:rFonts w:eastAsia="SimSun"/>
                <w:color w:val="000000"/>
                <w:lang w:eastAsia="zh-CN"/>
              </w:rPr>
            </w:r>
            <w:r>
              <w:rPr>
                <w:rFonts w:eastAsia="SimSun"/>
                <w:color w:val="000000"/>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pPr>
            <w:r>
              <w:t xml:space="preserve">Историко-культурная деятельность [9.3]</w:t>
            </w:r>
            <w:r/>
          </w:p>
        </w:tc>
        <w:tc>
          <w:tcPr>
            <w:tcW w:w="4140" w:type="dxa"/>
            <w:vAlign w:val="top"/>
            <w:textDirection w:val="lrTb"/>
            <w:noWrap w:val="false"/>
          </w:tcPr>
          <w:p>
            <w:pPr>
              <w:pStyle w:val="1038"/>
              <w:jc w:val="both"/>
              <w:keepLines/>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p>
        </w:tc>
        <w:tc>
          <w:tcPr>
            <w:tcW w:w="3657" w:type="dxa"/>
            <w:vAlign w:val="top"/>
            <w:vMerge w:val="continue"/>
            <w:textDirection w:val="lrTb"/>
            <w:noWrap w:val="false"/>
          </w:tcPr>
          <w:p>
            <w:pPr>
              <w:pStyle w:val="1038"/>
              <w:jc w:val="center"/>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jc w:val="both"/>
              <w:keepLines/>
              <w:rPr>
                <w:shd w:val="clear" w:color="auto" w:fill="ffffff"/>
              </w:rPr>
            </w:pPr>
            <w:r>
              <w:rPr>
                <w:shd w:val="clear" w:color="auto" w:fill="ffffff"/>
              </w:rPr>
              <w:t xml:space="preserve">Улично-дорожная сеть</w:t>
            </w:r>
            <w:r>
              <w:rPr>
                <w:shd w:val="clear" w:color="auto" w:fill="ffffff"/>
              </w:rPr>
            </w:r>
            <w:r>
              <w:rPr>
                <w:shd w:val="clear" w:color="auto" w:fill="ffffff"/>
              </w:rPr>
            </w:r>
          </w:p>
          <w:p>
            <w:pPr>
              <w:pStyle w:val="1038"/>
            </w:pPr>
            <w:r>
              <w:rPr>
                <w:shd w:val="clear" w:color="auto" w:fill="ffffff"/>
              </w:rPr>
              <w:t xml:space="preserve">[12.0.1]</w:t>
            </w:r>
            <w:r/>
          </w:p>
        </w:tc>
        <w:tc>
          <w:tcPr>
            <w:tcW w:w="4140" w:type="dxa"/>
            <w:vAlign w:val="top"/>
            <w:textDirection w:val="lrTb"/>
            <w:noWrap w:val="false"/>
          </w:tcPr>
          <w:p>
            <w:pPr>
              <w:pStyle w:val="1038"/>
              <w:jc w:val="both"/>
              <w:keepLines/>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p>
        </w:tc>
        <w:tc>
          <w:tcPr>
            <w:tcW w:w="3657" w:type="dxa"/>
            <w:vAlign w:val="top"/>
            <w:vMerge w:val="continue"/>
            <w:textDirection w:val="lrTb"/>
            <w:noWrap w:val="false"/>
          </w:tcPr>
          <w:p>
            <w:pPr>
              <w:pStyle w:val="1038"/>
              <w:jc w:val="both"/>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jc w:val="both"/>
              <w:keepLines/>
              <w:rPr>
                <w:shd w:val="clear" w:color="auto" w:fill="ffffff"/>
              </w:rPr>
            </w:pPr>
            <w:r>
              <w:rPr>
                <w:shd w:val="clear" w:color="auto" w:fill="ffffff"/>
              </w:rPr>
              <w:t xml:space="preserve">Благоустройство территории [12.0.2]</w:t>
            </w:r>
            <w:r>
              <w:rPr>
                <w:shd w:val="clear" w:color="auto" w:fill="ffffff"/>
              </w:rPr>
            </w:r>
            <w:r>
              <w:rPr>
                <w:shd w:val="clear" w:color="auto" w:fill="ffffff"/>
              </w:rPr>
            </w:r>
          </w:p>
        </w:tc>
        <w:tc>
          <w:tcPr>
            <w:tcW w:w="4140"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декоративных, технических, планировочных, конструктивных устройств, эле</w:t>
            </w:r>
            <w:r>
              <w:rPr>
                <w:sz w:val="23"/>
                <w:szCs w:val="23"/>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z w:val="23"/>
                <w:szCs w:val="23"/>
                <w:shd w:val="clear" w:color="auto" w:fill="ffffff"/>
              </w:rPr>
            </w:r>
            <w:r>
              <w:rPr>
                <w:sz w:val="23"/>
                <w:szCs w:val="23"/>
                <w:shd w:val="clear" w:color="auto" w:fill="ffffff"/>
              </w:rPr>
            </w:r>
          </w:p>
        </w:tc>
        <w:tc>
          <w:tcPr>
            <w:tcW w:w="3657" w:type="dxa"/>
            <w:vAlign w:val="top"/>
            <w:vMerge w:val="continue"/>
            <w:textDirection w:val="lrTb"/>
            <w:noWrap w:val="false"/>
          </w:tcPr>
          <w:p>
            <w:pPr>
              <w:pStyle w:val="1038"/>
              <w:jc w:val="both"/>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jc w:val="both"/>
              <w:keepLines/>
              <w:rPr>
                <w:shd w:val="clear" w:color="auto" w:fill="ffffff"/>
              </w:rPr>
            </w:pPr>
            <w:r>
              <w:rPr>
                <w:shd w:val="clear" w:color="auto" w:fill="ffffff"/>
              </w:rPr>
              <w:t xml:space="preserve">Предоставление коммунальных услуг [3.1.1]</w:t>
            </w:r>
            <w:r>
              <w:rPr>
                <w:shd w:val="clear" w:color="auto" w:fill="ffffff"/>
              </w:rPr>
            </w:r>
            <w:r>
              <w:rPr>
                <w:shd w:val="clear" w:color="auto" w:fill="ffffff"/>
              </w:rPr>
            </w:r>
          </w:p>
        </w:tc>
        <w:tc>
          <w:tcPr>
            <w:tcW w:w="4140" w:type="dxa"/>
            <w:vAlign w:val="top"/>
            <w:textDirection w:val="lrTb"/>
            <w:noWrap w:val="false"/>
          </w:tcPr>
          <w:p>
            <w:pPr>
              <w:pStyle w:val="1038"/>
              <w:jc w:val="both"/>
              <w:widowControl w:val="off"/>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657" w:type="dxa"/>
            <w:vAlign w:val="top"/>
            <w:vMerge w:val="continue"/>
            <w:textDirection w:val="lrTb"/>
            <w:noWrap w:val="false"/>
          </w:tcPr>
          <w:p>
            <w:pPr>
              <w:pStyle w:val="1038"/>
              <w:jc w:val="both"/>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tc>
      </w:tr>
    </w:tbl>
    <w:p>
      <w:pPr>
        <w:pStyle w:val="1038"/>
        <w:jc w:val="both"/>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p>
      <w:pPr>
        <w:pStyle w:val="1038"/>
        <w:jc w:val="center"/>
        <w:tabs>
          <w:tab w:val="left" w:pos="2520" w:leader="none"/>
        </w:tabs>
        <w:rPr>
          <w:rFonts w:eastAsia="SimSun"/>
          <w:color w:val="000000"/>
          <w:lang w:eastAsia="zh-CN"/>
        </w:rPr>
      </w:pPr>
      <w:r>
        <w:rPr>
          <w:rFonts w:eastAsia="SimSun"/>
          <w:color w:val="000000"/>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color w:val="000000"/>
          <w:lang w:eastAsia="zh-CN"/>
        </w:rPr>
      </w:r>
      <w:r>
        <w:rPr>
          <w:rFonts w:eastAsia="SimSun"/>
          <w:color w:val="000000"/>
          <w:lang w:eastAsia="zh-CN"/>
        </w:rPr>
      </w:r>
    </w:p>
    <w:tbl>
      <w:tblPr>
        <w:tblW w:w="10037"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2099"/>
        <w:gridCol w:w="4110"/>
        <w:gridCol w:w="38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2099"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4110" w:type="dxa"/>
            <w:vAlign w:val="center"/>
            <w:textDirection w:val="lrTb"/>
            <w:noWrap w:val="false"/>
          </w:tcPr>
          <w:p>
            <w:pPr>
              <w:pStyle w:val="1038"/>
              <w:jc w:val="center"/>
              <w:tabs>
                <w:tab w:val="left" w:pos="2520" w:leader="none"/>
              </w:tabs>
              <w:rPr>
                <w:b/>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b/>
              </w:rPr>
            </w:r>
            <w:r>
              <w:rPr>
                <w:b/>
              </w:rPr>
            </w:r>
          </w:p>
          <w:p>
            <w:pPr>
              <w:pStyle w:val="1038"/>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tc>
        <w:tc>
          <w:tcPr>
            <w:tcW w:w="3828"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ind w:left="-84"/>
              <w:jc w:val="center"/>
              <w:tabs>
                <w:tab w:val="left" w:pos="2520" w:leader="none"/>
              </w:tabs>
              <w:rPr>
                <w:rFonts w:eastAsia="SimSun"/>
                <w:lang w:eastAsia="zh-CN"/>
              </w:rPr>
            </w:pPr>
            <w:r>
              <w:rPr>
                <w:b/>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0"/>
        </w:trPr>
        <w:tc>
          <w:tcPr>
            <w:tcW w:w="2099" w:type="dxa"/>
            <w:vAlign w:val="center"/>
            <w:textDirection w:val="lrTb"/>
            <w:noWrap w:val="false"/>
          </w:tcPr>
          <w:p>
            <w:pPr>
              <w:pStyle w:val="1038"/>
              <w:jc w:val="center"/>
              <w:widowControl w:val="off"/>
            </w:pPr>
            <w:r>
              <w:t xml:space="preserve">Отсутствует</w:t>
            </w:r>
            <w:r/>
          </w:p>
        </w:tc>
        <w:tc>
          <w:tcPr>
            <w:tcW w:w="4110" w:type="dxa"/>
            <w:vAlign w:val="center"/>
            <w:textDirection w:val="lrTb"/>
            <w:noWrap w:val="false"/>
          </w:tcPr>
          <w:p>
            <w:pPr>
              <w:pStyle w:val="1038"/>
              <w:jc w:val="center"/>
              <w:widowControl w:val="off"/>
            </w:pPr>
            <w:r>
              <w:t xml:space="preserve">Отсутствует</w:t>
            </w:r>
            <w:r/>
          </w:p>
        </w:tc>
        <w:tc>
          <w:tcPr>
            <w:tcW w:w="3828" w:type="dxa"/>
            <w:vAlign w:val="center"/>
            <w:textDirection w:val="lrTb"/>
            <w:noWrap w:val="false"/>
          </w:tcPr>
          <w:p>
            <w:pPr>
              <w:pStyle w:val="1038"/>
              <w:ind w:firstLine="38"/>
              <w:jc w:val="center"/>
              <w:rPr>
                <w:rFonts w:eastAsia="SimSun"/>
                <w:lang w:eastAsia="zh-CN"/>
              </w:rPr>
            </w:pPr>
            <w:r>
              <w:t xml:space="preserve">Отсутствует</w:t>
            </w:r>
            <w:r>
              <w:rPr>
                <w:rFonts w:eastAsia="SimSun"/>
                <w:lang w:eastAsia="zh-CN"/>
              </w:rPr>
            </w:r>
            <w:r>
              <w:rPr>
                <w:rFonts w:eastAsia="SimSun"/>
                <w:lang w:eastAsia="zh-CN"/>
              </w:rPr>
            </w:r>
          </w:p>
        </w:tc>
      </w:tr>
    </w:tbl>
    <w:p>
      <w:pPr>
        <w:pStyle w:val="1038"/>
        <w:jc w:val="center"/>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p>
      <w:pPr>
        <w:pStyle w:val="1038"/>
        <w:jc w:val="center"/>
        <w:tabs>
          <w:tab w:val="left" w:pos="2520" w:leader="none"/>
        </w:tabs>
        <w:rPr>
          <w:rFonts w:eastAsia="SimSun"/>
          <w:color w:val="000000"/>
          <w:lang w:eastAsia="zh-CN"/>
        </w:rPr>
      </w:pPr>
      <w:r>
        <w:rPr>
          <w:rFonts w:eastAsia="SimSun"/>
          <w:color w:val="000000"/>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color w:val="000000"/>
          <w:lang w:eastAsia="zh-CN"/>
        </w:rPr>
      </w:r>
      <w:r>
        <w:rPr>
          <w:rFonts w:eastAsia="SimSun"/>
          <w:color w:val="000000"/>
          <w:lang w:eastAsia="zh-CN"/>
        </w:rPr>
      </w:r>
    </w:p>
    <w:tbl>
      <w:tblPr>
        <w:tblW w:w="10065"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934"/>
        <w:gridCol w:w="1275"/>
        <w:gridCol w:w="38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4934"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gridSpan w:val="2"/>
            <w:tcW w:w="5131" w:type="dxa"/>
            <w:vAlign w:val="center"/>
            <w:textDirection w:val="lrTb"/>
            <w:noWrap w:val="false"/>
          </w:tcPr>
          <w:p>
            <w:pPr>
              <w:pStyle w:val="1038"/>
              <w:jc w:val="center"/>
              <w:rPr>
                <w:rFonts w:eastAsia="SimSun"/>
                <w:lang w:eastAsia="zh-CN"/>
              </w:rPr>
            </w:pPr>
            <w:r>
              <w:rPr>
                <w:rFonts w:eastAsia="SimSun"/>
                <w:lang w:eastAsia="zh-CN"/>
              </w:rPr>
              <w:t xml:space="preserve">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gridSpan w:val="2"/>
            <w:tcW w:w="6209" w:type="dxa"/>
            <w:vAlign w:val="center"/>
            <w:textDirection w:val="lrTb"/>
            <w:noWrap w:val="false"/>
          </w:tcPr>
          <w:p>
            <w:pPr>
              <w:pStyle w:val="1038"/>
              <w:ind w:firstLine="426"/>
              <w:jc w:val="both"/>
              <w:tabs>
                <w:tab w:val="left" w:pos="2520" w:leader="none"/>
              </w:tabs>
              <w:rPr>
                <w:rFonts w:eastAsia="SimSun"/>
                <w:lang w:eastAsia="zh-CN"/>
              </w:rPr>
            </w:pPr>
            <w:r>
              <w:rPr>
                <w:rFonts w:eastAsia="SimSun"/>
                <w:lang w:eastAsia="zh-CN"/>
              </w:rPr>
              <w:t xml:space="preserve">Виды разрешенного использования земельных участков </w:t>
            </w:r>
            <w:r>
              <w:rPr>
                <w:rFonts w:eastAsia="SimSun"/>
                <w:lang w:eastAsia="zh-CN"/>
              </w:rPr>
              <w:t xml:space="preserve">–</w:t>
            </w:r>
            <w:r>
              <w:rPr>
                <w:rFonts w:eastAsia="SimSun"/>
                <w:lang w:eastAsia="zh-CN"/>
              </w:rPr>
              <w:t xml:space="preserve"> аналогичны</w:t>
            </w:r>
            <w:r>
              <w:t xml:space="preserve"> видам разрешенного использования земельных участков</w:t>
            </w:r>
            <w:r>
              <w:rPr>
                <w:rFonts w:eastAsia="SimSun"/>
                <w:lang w:eastAsia="zh-CN"/>
              </w:rPr>
              <w:t xml:space="preserve"> с основными и условно разрешенными видами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Возведение вспомогательных объектов осущ</w:t>
            </w:r>
            <w:r>
              <w:rPr>
                <w:rFonts w:eastAsia="SimSun"/>
                <w:lang w:eastAsia="zh-CN"/>
              </w:rPr>
              <w:t xml:space="preserve">ествляется только при наличии на земельном участке объектов капитального строительства,  относящихся  к  основным  и условно разрешенным видам использования, и  (или)  действующего  разрешения  на строительство  таких  объектов  капитального строительства.</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Для всех видов объектов с основными и условно разрешенными видами использования вспомогательные виды ра</w:t>
            </w:r>
            <w:r>
              <w:rPr>
                <w:rFonts w:eastAsia="SimSun"/>
                <w:lang w:eastAsia="zh-CN"/>
              </w:rPr>
              <w:t xml:space="preserve">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 </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проезды общего 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автостоянки и гаражи (в том числе открытого типа, наземные) для обслуживания жителей и посетителей основных, условно разрешенных, а также иных вспомогательных видов использования;</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благоустроенные, в том числе озелененные территории, детские площадки, площадки для отдыха, спортивных занятий;</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площадки хозяйственные, в том числе площадки для мусоросборников и выгула собак;</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общественные туалеты, надворные туалеты, гидронепроницаемые выгребы, септики;</w:t>
            </w:r>
            <w:r>
              <w:rPr>
                <w:rFonts w:eastAsia="SimSun"/>
                <w:lang w:eastAsia="zh-CN"/>
              </w:rPr>
            </w:r>
            <w:r>
              <w:rPr>
                <w:rFonts w:eastAsia="SimSun"/>
                <w:lang w:eastAsia="zh-CN"/>
              </w:rPr>
            </w:r>
          </w:p>
          <w:p>
            <w:pPr>
              <w:pStyle w:val="1038"/>
              <w:ind w:firstLine="426"/>
              <w:jc w:val="both"/>
              <w:tabs>
                <w:tab w:val="left" w:pos="2520" w:leader="none"/>
              </w:tabs>
              <w:rPr>
                <w:rFonts w:eastAsia="SimSun"/>
                <w:lang w:eastAsia="zh-CN"/>
              </w:rPr>
            </w:pPr>
            <w:r>
              <w:rPr>
                <w:rFonts w:eastAsia="SimSun"/>
                <w:lang w:eastAsia="zh-CN"/>
              </w:rPr>
              <w:t xml:space="preserve">-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r>
              <w:rPr>
                <w:rFonts w:eastAsia="SimSun"/>
                <w:lang w:eastAsia="zh-CN"/>
              </w:rPr>
            </w:r>
            <w:r>
              <w:rPr>
                <w:rFonts w:eastAsia="SimSun"/>
                <w:lang w:eastAsia="zh-CN"/>
              </w:rPr>
            </w:r>
          </w:p>
        </w:tc>
        <w:tc>
          <w:tcPr>
            <w:tcW w:w="3856" w:type="dxa"/>
            <w:vAlign w:val="center"/>
            <w:textDirection w:val="lrTb"/>
            <w:noWrap w:val="false"/>
          </w:tcPr>
          <w:p>
            <w:pPr>
              <w:pStyle w:val="1038"/>
              <w:ind w:firstLine="459"/>
              <w:jc w:val="both"/>
              <w:rPr>
                <w:rFonts w:eastAsia="SimSun"/>
                <w:lang w:eastAsia="zh-CN"/>
              </w:rPr>
            </w:pPr>
            <w:r>
              <w:rPr>
                <w:rFonts w:eastAsia="SimSun"/>
                <w:lang w:eastAsia="zh-CN"/>
              </w:rPr>
              <w:t xml:space="preserve">Минимальная/максимальная площадь земельных участков, минимальная ширина земельных участков вдоль фронта улицы (проезда)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w:t>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59"/>
              <w:jc w:val="both"/>
              <w:rPr>
                <w:rFonts w:eastAsia="SimSun"/>
                <w:lang w:eastAsia="zh-CN"/>
              </w:rPr>
            </w:pPr>
            <w:r>
              <w:rPr>
                <w:rFonts w:eastAsia="SimSun"/>
                <w:lang w:eastAsia="zh-CN"/>
              </w:rPr>
              <w:t xml:space="preserve">максимальный процент застройки в границах земельного участка, максимальная высота строений, сооружений от уровня земли </w:t>
            </w:r>
            <w:r>
              <w:rPr>
                <w:rFonts w:eastAsia="SimSun"/>
                <w:lang w:eastAsia="zh-CN"/>
              </w:rPr>
              <w:t xml:space="preserve">–</w:t>
            </w:r>
            <w:r>
              <w:rPr>
                <w:rFonts w:eastAsia="SimSun"/>
                <w:lang w:eastAsia="zh-CN"/>
              </w:rPr>
              <w:t xml:space="preserve">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r>
              <w:rPr>
                <w:bCs/>
              </w:rPr>
              <w:t xml:space="preserve">;</w:t>
            </w:r>
            <w:r>
              <w:rPr>
                <w:rFonts w:eastAsia="SimSun"/>
                <w:lang w:eastAsia="zh-CN"/>
              </w:rPr>
            </w:r>
            <w:r>
              <w:rPr>
                <w:rFonts w:eastAsia="SimSun"/>
                <w:lang w:eastAsia="zh-CN"/>
              </w:rPr>
            </w:r>
          </w:p>
          <w:p>
            <w:pPr>
              <w:pStyle w:val="1038"/>
              <w:ind w:firstLine="459"/>
              <w:jc w:val="both"/>
            </w:pPr>
            <w:r/>
            <w:r/>
          </w:p>
          <w:p>
            <w:pPr>
              <w:pStyle w:val="1038"/>
              <w:ind w:firstLine="459"/>
              <w:jc w:val="both"/>
            </w:pPr>
            <w:r>
              <w:t xml:space="preserve">минимальные отступы от границ земельных участков </w:t>
            </w:r>
            <w:r>
              <w:t xml:space="preserve">–</w:t>
            </w:r>
            <w:r>
              <w:t xml:space="preserve"> 1 м;</w:t>
            </w:r>
            <w:r/>
          </w:p>
          <w:p>
            <w:pPr>
              <w:pStyle w:val="1038"/>
              <w:ind w:firstLine="459"/>
              <w:jc w:val="both"/>
              <w:rPr>
                <w:rFonts w:eastAsia="SimSun"/>
                <w:lang w:eastAsia="zh-CN"/>
              </w:rPr>
            </w:pPr>
            <w:r>
              <w:rPr>
                <w:rFonts w:eastAsia="SimSun"/>
                <w:lang w:eastAsia="zh-CN"/>
              </w:rPr>
              <w:t xml:space="preserve">максимальное количество надземных этажей зданий – 2 этажа (включая мансардный этаж);</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требования в части максимальной высоты, установленные настоящими Правилами, не распространяются на антенны, вентиляционные и дымовые трубы;</w:t>
            </w:r>
            <w:r>
              <w:rPr>
                <w:rFonts w:eastAsia="SimSun"/>
                <w:lang w:eastAsia="zh-CN"/>
              </w:rPr>
            </w:r>
            <w:r>
              <w:rPr>
                <w:rFonts w:eastAsia="SimSun"/>
                <w:lang w:eastAsia="zh-CN"/>
              </w:rPr>
            </w:r>
          </w:p>
        </w:tc>
      </w:tr>
    </w:tbl>
    <w:p>
      <w:pPr>
        <w:pStyle w:val="1038"/>
        <w:jc w:val="center"/>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pPr>
      <w:r>
        <w:t xml:space="preserve">Градостроительные регламенты не устанавливаются для сельскохозяйственных угодий в составе земель сельскохозяйственного назначения.</w:t>
      </w:r>
      <w:r/>
    </w:p>
    <w:p>
      <w:pPr>
        <w:pStyle w:val="1038"/>
        <w:ind w:firstLine="709"/>
        <w:jc w:val="both"/>
      </w:pPr>
      <w:r>
        <w:t xml:space="preserve">Действие градостроительного регламента не распространяется на земельные участки:</w:t>
      </w:r>
      <w:r/>
    </w:p>
    <w:p>
      <w:pPr>
        <w:pStyle w:val="1038"/>
        <w:ind w:firstLine="709"/>
        <w:jc w:val="both"/>
      </w:pPr>
      <w:r>
        <w:t xml:space="preserve">1) в границах территорий памятников и ансамблей, включенных в единый государственный </w:t>
      </w:r>
      <w:r>
        <w:fldChar w:fldCharType="begin"/>
      </w:r>
      <w:r>
        <w:instrText xml:space="preserve"> HYPERLINK "https://internet.garant.ru/" \l "/document/70112744/entry/26" </w:instrText>
      </w:r>
      <w:r>
        <w:fldChar w:fldCharType="separate"/>
      </w:r>
      <w:r>
        <w:t xml:space="preserve">реестр</w:t>
      </w:r>
      <w:r>
        <w:fldChar w:fldCharType="end"/>
      </w:r>
      <w:r>
        <w:t xml:space="preserve"> объектов культурного наследия (памятников истории и культуры) народов Российской Федерации, а также в г</w:t>
      </w:r>
      <w:r>
        <w:t xml:space="preserve">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r>
        <w:fldChar w:fldCharType="begin"/>
      </w:r>
      <w:r>
        <w:instrText xml:space="preserve"> HYPERLINK "https://internet.garant.ru/" \l "/document/12127232/entry/0" </w:instrText>
      </w:r>
      <w:r>
        <w:fldChar w:fldCharType="separate"/>
      </w:r>
      <w:r>
        <w:t xml:space="preserve">законодательством</w:t>
      </w:r>
      <w:r>
        <w:fldChar w:fldCharType="end"/>
      </w:r>
      <w:r>
        <w:t xml:space="preserve"> Российской Федерации об охране объектов культурного наследия;</w:t>
      </w:r>
      <w:r/>
    </w:p>
    <w:p>
      <w:pPr>
        <w:pStyle w:val="1038"/>
        <w:ind w:firstLine="709"/>
        <w:jc w:val="both"/>
      </w:pPr>
      <w:r>
        <w:t xml:space="preserve">2) в границах </w:t>
      </w:r>
      <w:r>
        <w:fldChar w:fldCharType="begin"/>
      </w:r>
      <w:r>
        <w:instrText xml:space="preserve"> HYPERLINK "https://internet.garant.ru/" \l "/document/12138258/entry/1012" </w:instrText>
      </w:r>
      <w:r>
        <w:fldChar w:fldCharType="separate"/>
      </w:r>
      <w:r>
        <w:t xml:space="preserve">территорий общего пользования</w:t>
      </w:r>
      <w:r>
        <w:fldChar w:fldCharType="end"/>
      </w:r>
      <w:r>
        <w:t xml:space="preserve">;</w:t>
      </w:r>
      <w:r/>
    </w:p>
    <w:p>
      <w:pPr>
        <w:pStyle w:val="1038"/>
        <w:ind w:firstLine="709"/>
        <w:jc w:val="both"/>
        <w:rPr>
          <w:color w:val="000000"/>
        </w:rPr>
      </w:pPr>
      <w:r>
        <w:t xml:space="preserve">3) предназначенные для размещения </w:t>
      </w:r>
      <w:r>
        <w:fldChar w:fldCharType="begin"/>
      </w:r>
      <w:r>
        <w:instrText xml:space="preserve"> HYPERLINK "https://internet.garant.ru/" \l "/document/12138258/entry/1011" </w:instrText>
      </w:r>
      <w:r>
        <w:fldChar w:fldCharType="separate"/>
      </w:r>
      <w:r>
        <w:t xml:space="preserve">линейных объектов</w:t>
      </w:r>
      <w:r>
        <w:fldChar w:fldCharType="end"/>
      </w:r>
      <w:r>
        <w:t xml:space="preserve"> и (</w:t>
      </w:r>
      <w:r>
        <w:rPr>
          <w:color w:val="000000"/>
        </w:rPr>
        <w:t xml:space="preserve">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w:t>
      </w:r>
      <w:r>
        <w:rPr>
          <w:b/>
          <w:color w:val="000000"/>
        </w:rPr>
        <w:t xml:space="preserve"> 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t xml:space="preserve">.</w:t>
      </w:r>
      <w:r>
        <w:rPr>
          <w:b/>
          <w:color w:val="000000"/>
        </w:rPr>
      </w:r>
      <w:r>
        <w:rPr>
          <w:b/>
          <w:color w:val="000000"/>
        </w:rPr>
      </w:r>
    </w:p>
    <w:p>
      <w:pPr>
        <w:pStyle w:val="1038"/>
        <w:ind w:firstLine="709"/>
        <w:jc w:val="both"/>
        <w:rPr>
          <w:b/>
          <w:color w:val="000000"/>
        </w:rPr>
      </w:pPr>
      <w:r>
        <w:rPr>
          <w:b/>
          <w:color w:val="000000"/>
        </w:rPr>
        <w:t xml:space="preserve">Образование (формирование) земельных участков для индивидуального жилищного строительства в результате раздела/выдела из земельных участков площадью 1,5 га и более не допускается без утвержденной документации по планировке территории.</w:t>
      </w:r>
      <w:r>
        <w:rPr>
          <w:b/>
          <w:color w:val="000000"/>
        </w:rPr>
      </w:r>
      <w:r>
        <w:rPr>
          <w:b/>
          <w:color w:val="000000"/>
        </w:rPr>
      </w:r>
    </w:p>
    <w:p>
      <w:pPr>
        <w:pStyle w:val="1038"/>
        <w:ind w:firstLine="709"/>
        <w:jc w:val="both"/>
        <w:rPr>
          <w:b/>
        </w:rPr>
      </w:pPr>
      <w:r>
        <w:rPr>
          <w:b/>
        </w:rPr>
        <w:t xml:space="preserve">Строительство новых многоквартирных домом и образование новых кварталов (массивов) индивидуальной жилой застройки (за исключением застройки блокированными жилыми домами) не допускается без утверждённой документации по планировке территории.</w:t>
      </w:r>
      <w:r>
        <w:rPr>
          <w:b/>
        </w:rPr>
      </w:r>
      <w:r>
        <w:rPr>
          <w:b/>
        </w:rPr>
      </w:r>
    </w:p>
    <w:p>
      <w:pPr>
        <w:pStyle w:val="1038"/>
        <w:ind w:firstLine="709"/>
        <w:jc w:val="both"/>
        <w:rPr>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color w:val="000000"/>
        </w:rPr>
      </w:r>
      <w:r>
        <w:rPr>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Каждый объект </w:t>
      </w:r>
      <w:r>
        <w:rPr>
          <w:rFonts w:eastAsia="SimSun"/>
          <w:lang w:eastAsia="zh-CN"/>
        </w:rPr>
        <w:t xml:space="preserve">индивидуального жилищного строительства/садовый дом, расположенный/предполагаемый к строительству на земельном участке, должен быть обеспечен минимальной нормативной площадью земельного участка, установленной градостроительным регламентом настоящих Правил.</w:t>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Расстояние от хозяйственных построек до красных линий улиц и проездов должно быть не менее 5 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На территории сложившейся застройки жилые и общественные здания</w:t>
      </w:r>
      <w:r>
        <w:rPr>
          <w:color w:val="000000"/>
        </w:rPr>
        <w:t xml:space="preserve">, а также гаражи,</w:t>
      </w:r>
      <w:r>
        <w:rPr>
          <w:color w:val="000000"/>
        </w:rPr>
        <w:t xml:space="preserve"> могут размещаться по красной линии </w:t>
      </w:r>
      <w:r>
        <w:rPr>
          <w:color w:val="000000"/>
        </w:rPr>
        <w:t xml:space="preserve">элементов улично-дорожной сети</w:t>
      </w:r>
      <w:r>
        <w:rPr>
          <w:color w:val="000000"/>
        </w:rPr>
        <w:t xml:space="preserve"> по согласованию с органами местного самоуправления.</w:t>
      </w:r>
      <w:r>
        <w:rPr>
          <w:color w:val="000000"/>
        </w:rPr>
      </w:r>
      <w:r>
        <w:rPr>
          <w:color w:val="000000"/>
        </w:rPr>
      </w:r>
    </w:p>
    <w:p>
      <w:pPr>
        <w:pStyle w:val="1038"/>
        <w:ind w:firstLine="709"/>
        <w:jc w:val="both"/>
        <w:rPr>
          <w:color w:val="000000"/>
        </w:rPr>
      </w:pPr>
      <w:r>
        <w:rPr>
          <w:color w:val="000000"/>
        </w:rPr>
        <w:t xml:space="preserve">Вспомогательные строения, за исключением гаражей, размещать со стороны </w:t>
      </w:r>
      <w:r>
        <w:rPr>
          <w:color w:val="000000"/>
        </w:rPr>
        <w:t xml:space="preserve">элемента улично-дорожной сети</w:t>
      </w:r>
      <w:r>
        <w:rPr>
          <w:color w:val="000000"/>
        </w:rPr>
        <w:t xml:space="preserve"> не допускается. </w:t>
      </w:r>
      <w:r>
        <w:rPr>
          <w:rFonts w:eastAsia="SimSun"/>
          <w:lang w:eastAsia="zh-CN"/>
        </w:rPr>
        <w:t xml:space="preserve">При этом этажность их не должна превышать двух этажей, при условии обеспечения нормативной инсоляции на территории </w:t>
      </w:r>
      <w:r>
        <w:rPr>
          <w:rFonts w:eastAsia="SimSun"/>
          <w:lang w:eastAsia="zh-CN"/>
        </w:rPr>
        <w:t xml:space="preserve">соседних земельных участков. </w:t>
      </w:r>
      <w:r>
        <w:rPr>
          <w:color w:val="000000"/>
        </w:rPr>
        <w:t xml:space="preserve">Гараж может размещаться по красной линии </w:t>
      </w:r>
      <w:r>
        <w:rPr>
          <w:color w:val="000000"/>
        </w:rPr>
        <w:t xml:space="preserve">элементов улично-дорожной сети </w:t>
      </w:r>
      <w:r>
        <w:rPr>
          <w:color w:val="000000"/>
        </w:rPr>
        <w:t xml:space="preserve">без устройства распашных ворот. </w:t>
      </w:r>
      <w:r>
        <w:rPr>
          <w:color w:val="000000"/>
        </w:rPr>
        <w:t xml:space="preserve">Гаражи для автомобилей могут быть отдельно стоящими, встроенными или пристроенными к садовому дому и хозяйственным постройкам.</w:t>
      </w:r>
      <w:r>
        <w:rPr>
          <w:color w:val="000000"/>
        </w:rPr>
      </w:r>
      <w:r>
        <w:rPr>
          <w:color w:val="000000"/>
        </w:rPr>
      </w:r>
    </w:p>
    <w:p>
      <w:pPr>
        <w:pStyle w:val="1038"/>
        <w:ind w:firstLine="709"/>
        <w:jc w:val="both"/>
        <w:rPr>
          <w:color w:val="000000"/>
        </w:rPr>
      </w:pPr>
      <w:r>
        <w:rPr>
          <w:color w:val="000000"/>
        </w:rPr>
        <w:t xml:space="preserve">Расстояние до условно принимаемой за красную линию границы земельного участка, примыкающей к земля</w:t>
      </w:r>
      <w:r>
        <w:rPr>
          <w:color w:val="000000"/>
        </w:rPr>
        <w:t xml:space="preserve">м общего пользования со стороны элемента улично-дорожной сети, при реконструкции объектов индивидуального жилищного строительства или садовых домов возможно сокращать при условии соблюдения требований технических регламентов, но не менее чем, до величины: </w:t>
      </w:r>
      <w:r>
        <w:rPr>
          <w:color w:val="000000"/>
        </w:rPr>
      </w:r>
      <w:r>
        <w:rPr>
          <w:color w:val="000000"/>
        </w:rPr>
      </w:r>
    </w:p>
    <w:p>
      <w:pPr>
        <w:pStyle w:val="1038"/>
        <w:ind w:firstLine="709"/>
        <w:jc w:val="both"/>
        <w:rPr>
          <w:color w:val="000000"/>
        </w:rPr>
      </w:pPr>
      <w:r>
        <w:rPr>
          <w:color w:val="000000"/>
        </w:rPr>
        <w:t xml:space="preserve">- расстояния от существующих стен реконструируемого здания (в отношении объектов, построенных до утверждения настоящих Правил (до 25 ноября 2008 года); </w:t>
      </w:r>
      <w:r>
        <w:rPr>
          <w:color w:val="000000"/>
        </w:rPr>
      </w:r>
      <w:r>
        <w:rPr>
          <w:color w:val="000000"/>
        </w:rPr>
      </w:r>
    </w:p>
    <w:p>
      <w:pPr>
        <w:pStyle w:val="1038"/>
        <w:ind w:firstLine="709"/>
        <w:jc w:val="both"/>
        <w:rPr>
          <w:color w:val="000000"/>
        </w:rPr>
      </w:pPr>
      <w:r>
        <w:rPr>
          <w:color w:val="000000"/>
        </w:rPr>
        <w:t xml:space="preserve">- 3 м (в отношении объектов, построенных до 24 декабря 2020 года).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отступы от границ земельных участков при реконструкции объектов индивидуал</w:t>
      </w:r>
      <w:r>
        <w:rPr>
          <w:color w:val="000000"/>
        </w:rPr>
        <w:t xml:space="preserve">ьного жилищного строительства или садовых домов, построенных до утверждения настоящих Правил (до 25 ноября 2008 года), возможно сокращать при условии соблюдения требований технических регламентов, но не менее, чем до величины расстояний от границ земельных</w:t>
      </w:r>
      <w:r>
        <w:rPr>
          <w:color w:val="000000"/>
        </w:rPr>
        <w:t xml:space="preserve"> </w:t>
      </w:r>
      <w:r>
        <w:rPr>
          <w:color w:val="000000"/>
        </w:rPr>
        <w:t xml:space="preserve">участков до существующих стен реконструируемого здания.</w:t>
      </w:r>
      <w:r>
        <w:rPr>
          <w:color w:val="000000"/>
        </w:rPr>
      </w:r>
      <w:r>
        <w:rPr>
          <w:color w:val="000000"/>
        </w:rPr>
      </w:r>
    </w:p>
    <w:p>
      <w:pPr>
        <w:pStyle w:val="1038"/>
        <w:ind w:firstLine="709"/>
        <w:jc w:val="both"/>
        <w:rPr>
          <w:color w:val="000000"/>
        </w:rPr>
      </w:pPr>
      <w:r>
        <w:rPr>
          <w:color w:val="000000"/>
        </w:rPr>
        <w:t xml:space="preserve">* </w:t>
      </w:r>
      <w:r>
        <w:rPr>
          <w:color w:val="000000"/>
        </w:rPr>
        <w:t xml:space="preserve">в сложившейся застройке, при ширине земельного участка </w:t>
      </w:r>
      <w:r>
        <w:rPr>
          <w:color w:val="000000"/>
        </w:rPr>
        <w:t xml:space="preserve">менее </w:t>
      </w:r>
      <w:r>
        <w:rPr>
          <w:color w:val="000000"/>
        </w:rPr>
        <w:t xml:space="preserve">12 метров, для строительства жилого дома</w:t>
      </w:r>
      <w:r>
        <w:rPr>
          <w:color w:val="000000"/>
        </w:rPr>
        <w:t xml:space="preserve">/садового дома</w:t>
      </w:r>
      <w:r>
        <w:rPr>
          <w:color w:val="000000"/>
        </w:rPr>
        <w:t xml:space="preserve"> минимальный отступ от границы соседнего </w:t>
      </w:r>
      <w:r>
        <w:rPr>
          <w:color w:val="000000"/>
        </w:rPr>
        <w:t xml:space="preserve">земельного </w:t>
      </w:r>
      <w:r>
        <w:rPr>
          <w:color w:val="000000"/>
        </w:rPr>
        <w:t xml:space="preserve">участка составляет не менее:</w:t>
      </w:r>
      <w:r>
        <w:rPr>
          <w:color w:val="000000"/>
        </w:rPr>
      </w:r>
      <w:r>
        <w:rPr>
          <w:color w:val="000000"/>
        </w:rPr>
      </w:r>
    </w:p>
    <w:p>
      <w:pPr>
        <w:pStyle w:val="1038"/>
        <w:ind w:firstLine="709"/>
        <w:jc w:val="both"/>
        <w:rPr>
          <w:color w:val="000000"/>
        </w:rPr>
      </w:pPr>
      <w:r>
        <w:rPr>
          <w:color w:val="000000"/>
        </w:rPr>
        <w:t xml:space="preserve">1,0 м </w:t>
      </w:r>
      <w:r>
        <w:rPr>
          <w:color w:val="000000"/>
        </w:rPr>
        <w:t xml:space="preserve">–</w:t>
      </w:r>
      <w:r>
        <w:rPr>
          <w:color w:val="000000"/>
        </w:rPr>
        <w:t xml:space="preserve"> для одноэтажного жилого дома;</w:t>
      </w:r>
      <w:r>
        <w:rPr>
          <w:color w:val="000000"/>
        </w:rPr>
      </w:r>
      <w:r>
        <w:rPr>
          <w:color w:val="000000"/>
        </w:rPr>
      </w:r>
    </w:p>
    <w:p>
      <w:pPr>
        <w:pStyle w:val="1038"/>
        <w:ind w:firstLine="709"/>
        <w:jc w:val="both"/>
        <w:rPr>
          <w:color w:val="000000"/>
        </w:rPr>
      </w:pPr>
      <w:r>
        <w:rPr>
          <w:color w:val="000000"/>
        </w:rPr>
        <w:t xml:space="preserve">1,5 м </w:t>
      </w:r>
      <w:r>
        <w:rPr>
          <w:color w:val="000000"/>
        </w:rPr>
        <w:t xml:space="preserve">–</w:t>
      </w:r>
      <w:r>
        <w:rPr>
          <w:color w:val="000000"/>
        </w:rPr>
        <w:t xml:space="preserve"> для двухэтажного жилого дома;</w:t>
      </w:r>
      <w:r>
        <w:rPr>
          <w:color w:val="000000"/>
        </w:rPr>
      </w:r>
      <w:r>
        <w:rPr>
          <w:color w:val="000000"/>
        </w:rPr>
      </w:r>
    </w:p>
    <w:p>
      <w:pPr>
        <w:pStyle w:val="1038"/>
        <w:ind w:firstLine="709"/>
        <w:jc w:val="both"/>
        <w:rPr>
          <w:color w:val="000000"/>
        </w:rPr>
      </w:pPr>
      <w:r>
        <w:rPr>
          <w:color w:val="000000"/>
        </w:rPr>
        <w:t xml:space="preserve">2,0 м </w:t>
      </w:r>
      <w:r>
        <w:rPr>
          <w:color w:val="000000"/>
        </w:rPr>
        <w:t xml:space="preserve">–</w:t>
      </w:r>
      <w:r>
        <w:rPr>
          <w:color w:val="000000"/>
        </w:rPr>
        <w:t xml:space="preserve"> для трехэтажного жилого дома, при условии, что расстояние до расположенного на соседнем земельном участке жилого дома не менее 5 м;</w:t>
      </w:r>
      <w:r>
        <w:rPr>
          <w:color w:val="000000"/>
        </w:rPr>
      </w:r>
      <w:r>
        <w:rPr>
          <w:color w:val="000000"/>
        </w:rPr>
      </w:r>
    </w:p>
    <w:p>
      <w:pPr>
        <w:pStyle w:val="1038"/>
        <w:ind w:firstLine="709"/>
        <w:jc w:val="both"/>
        <w:rPr>
          <w:color w:val="000000"/>
        </w:rPr>
      </w:pPr>
      <w:r>
        <w:rPr>
          <w:color w:val="000000"/>
        </w:rPr>
        <w:t xml:space="preserve">от других построек (баня, гараж и другие)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стволов среднерослых деревьев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Минимальные расстояния до границы соседнего участка по санитарно-бытовым условиям должны быть:</w:t>
      </w:r>
      <w:r>
        <w:rPr>
          <w:color w:val="000000"/>
        </w:rPr>
      </w:r>
      <w:r>
        <w:rPr>
          <w:color w:val="000000"/>
        </w:rPr>
      </w:r>
    </w:p>
    <w:p>
      <w:pPr>
        <w:pStyle w:val="1038"/>
        <w:ind w:firstLine="709"/>
        <w:jc w:val="both"/>
        <w:rPr>
          <w:color w:val="000000"/>
        </w:rPr>
      </w:pPr>
      <w:r>
        <w:rPr>
          <w:color w:val="000000"/>
        </w:rPr>
        <w:t xml:space="preserve">от жилого строения (или дома) </w:t>
      </w:r>
      <w:r>
        <w:rPr>
          <w:color w:val="000000"/>
        </w:rPr>
        <w:t xml:space="preserve">–</w:t>
      </w:r>
      <w:r>
        <w:rPr>
          <w:color w:val="000000"/>
        </w:rPr>
        <w:t xml:space="preserve"> 3 м;</w:t>
      </w:r>
      <w:r>
        <w:rPr>
          <w:color w:val="000000"/>
        </w:rPr>
      </w:r>
      <w:r>
        <w:rPr>
          <w:color w:val="000000"/>
        </w:rPr>
      </w:r>
    </w:p>
    <w:p>
      <w:pPr>
        <w:pStyle w:val="1038"/>
        <w:ind w:firstLine="709"/>
        <w:jc w:val="both"/>
        <w:rPr>
          <w:color w:val="000000"/>
        </w:rPr>
      </w:pPr>
      <w:r>
        <w:rPr>
          <w:color w:val="000000"/>
        </w:rPr>
        <w:t xml:space="preserve">от постройки для содержания мелкого скота и птицы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других построек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 среднерослых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друг</w:t>
      </w:r>
      <w:r>
        <w:rPr>
          <w:color w:val="000000"/>
        </w:rPr>
        <w:t xml:space="preserve">ое)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r>
        <w:rPr>
          <w:color w:val="000000"/>
        </w:rPr>
      </w:r>
      <w:r>
        <w:rPr>
          <w:color w:val="000000"/>
        </w:rPr>
      </w:r>
    </w:p>
    <w:p>
      <w:pPr>
        <w:pStyle w:val="1056"/>
        <w:ind w:right="3" w:firstLine="709"/>
        <w:rPr>
          <w:color w:val="000000"/>
          <w:sz w:val="24"/>
          <w:szCs w:val="18"/>
        </w:rPr>
      </w:pPr>
      <w:r>
        <w:rPr>
          <w:color w:val="000000"/>
          <w:sz w:val="24"/>
          <w:szCs w:val="18"/>
        </w:rPr>
      </w:r>
      <w:r>
        <w:rPr>
          <w:color w:val="000000"/>
          <w:sz w:val="24"/>
          <w:szCs w:val="18"/>
        </w:rPr>
      </w:r>
      <w:r>
        <w:rPr>
          <w:color w:val="000000"/>
          <w:sz w:val="24"/>
          <w:szCs w:val="18"/>
        </w:rPr>
      </w:r>
    </w:p>
    <w:p>
      <w:pPr>
        <w:pStyle w:val="1056"/>
        <w:ind w:right="3" w:firstLine="709"/>
        <w:rPr>
          <w:color w:val="000000"/>
          <w:sz w:val="24"/>
          <w:szCs w:val="18"/>
          <w:lang w:val="ru-RU"/>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Минимальные расстояния между постройками по санитарно-бытовым условиям должны быть:</w:t>
      </w:r>
      <w:r>
        <w:rPr>
          <w:color w:val="000000"/>
        </w:rPr>
      </w:r>
      <w:r>
        <w:rPr>
          <w:color w:val="000000"/>
        </w:rPr>
      </w:r>
    </w:p>
    <w:p>
      <w:pPr>
        <w:pStyle w:val="1038"/>
        <w:ind w:firstLine="709"/>
        <w:jc w:val="both"/>
        <w:rPr>
          <w:color w:val="000000"/>
        </w:rPr>
      </w:pPr>
      <w:r>
        <w:rPr>
          <w:color w:val="000000"/>
        </w:rPr>
        <w:t xml:space="preserve">от жилого строения (или дома) и погреба до уборной и постройки для содержания мелкого скота и птицы </w:t>
      </w:r>
      <w:r>
        <w:rPr>
          <w:color w:val="000000"/>
        </w:rPr>
        <w:t xml:space="preserve">–</w:t>
      </w:r>
      <w:r>
        <w:rPr>
          <w:color w:val="000000"/>
        </w:rPr>
        <w:t xml:space="preserve"> 12 м;</w:t>
      </w:r>
      <w:r>
        <w:rPr>
          <w:color w:val="000000"/>
        </w:rPr>
      </w:r>
      <w:r>
        <w:rPr>
          <w:color w:val="000000"/>
        </w:rPr>
      </w:r>
    </w:p>
    <w:p>
      <w:pPr>
        <w:pStyle w:val="1038"/>
        <w:ind w:firstLine="709"/>
        <w:jc w:val="both"/>
        <w:rPr>
          <w:color w:val="000000"/>
        </w:rPr>
      </w:pPr>
      <w:r>
        <w:rPr>
          <w:color w:val="000000"/>
        </w:rPr>
        <w:t xml:space="preserve">до душа, бани (сауны) </w:t>
      </w:r>
      <w:r>
        <w:rPr>
          <w:color w:val="000000"/>
        </w:rPr>
        <w:t xml:space="preserve">–</w:t>
      </w:r>
      <w:r>
        <w:rPr>
          <w:color w:val="000000"/>
        </w:rPr>
        <w:t xml:space="preserve"> 8 м;</w:t>
      </w:r>
      <w:r>
        <w:rPr>
          <w:color w:val="000000"/>
        </w:rPr>
      </w:r>
      <w:r>
        <w:rPr>
          <w:color w:val="000000"/>
        </w:rPr>
      </w:r>
    </w:p>
    <w:p>
      <w:pPr>
        <w:pStyle w:val="1038"/>
        <w:ind w:firstLine="709"/>
        <w:jc w:val="both"/>
        <w:rPr>
          <w:color w:val="000000"/>
        </w:rPr>
      </w:pPr>
      <w:r>
        <w:rPr>
          <w:color w:val="000000"/>
        </w:rPr>
        <w:t xml:space="preserve">от колодца до уборной и компостного устройства </w:t>
      </w:r>
      <w:r>
        <w:rPr>
          <w:color w:val="000000"/>
        </w:rPr>
        <w:t xml:space="preserve">–</w:t>
      </w:r>
      <w:r>
        <w:rPr>
          <w:color w:val="000000"/>
        </w:rPr>
        <w:t xml:space="preserve"> 8 м.</w:t>
      </w:r>
      <w:r>
        <w:rPr>
          <w:color w:val="000000"/>
        </w:rPr>
      </w:r>
      <w:r>
        <w:rPr>
          <w:color w:val="000000"/>
        </w:rPr>
      </w:r>
    </w:p>
    <w:p>
      <w:pPr>
        <w:pStyle w:val="1038"/>
        <w:ind w:firstLine="709"/>
        <w:jc w:val="both"/>
        <w:rPr>
          <w:color w:val="000000"/>
        </w:rPr>
      </w:pPr>
      <w:r>
        <w:rPr>
          <w:color w:val="000000"/>
        </w:rPr>
        <w:t xml:space="preserve">Указанные расстояния должны соблюдаться как между постройками на одном участке, так и между постройками, расположенными на смежных участках.</w:t>
      </w:r>
      <w:r>
        <w:rPr>
          <w:color w:val="000000"/>
        </w:rPr>
      </w:r>
      <w:r>
        <w:rPr>
          <w:color w:val="000000"/>
        </w:rPr>
      </w:r>
    </w:p>
    <w:p>
      <w:pPr>
        <w:pStyle w:val="1038"/>
        <w:ind w:firstLine="709"/>
        <w:jc w:val="both"/>
        <w:rPr>
          <w:color w:val="000000"/>
        </w:rPr>
      </w:pPr>
      <w:r>
        <w:rPr>
          <w:color w:val="000000"/>
        </w:rPr>
        <w:t xml:space="preserve">В случае примыкания хозяйственных построек к жилому строению (или дому) помещения для мелкого скота и птицы должны иметь изолированный наружный вход, расположенный не ближе 7 м от входа в дом.</w:t>
      </w:r>
      <w:r>
        <w:rPr>
          <w:color w:val="000000"/>
        </w:rPr>
      </w:r>
      <w:r>
        <w:rPr>
          <w:color w:val="000000"/>
        </w:rPr>
      </w:r>
    </w:p>
    <w:p>
      <w:pPr>
        <w:pStyle w:val="1038"/>
        <w:ind w:firstLine="709"/>
        <w:jc w:val="both"/>
        <w:rPr>
          <w:color w:val="000000"/>
        </w:rPr>
      </w:pPr>
      <w:r>
        <w:rPr>
          <w:color w:val="000000"/>
        </w:rPr>
        <w:t xml:space="preserve">В этих случаях расстояние до границы с соседним участком измеряется отдельно от каждого объекта блокировки.</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w:t>
      </w:r>
      <w:r>
        <w:rPr>
          <w:color w:val="000000"/>
          <w:shd w:val="clear" w:color="auto" w:fill="ffffff"/>
        </w:rPr>
        <w:t xml:space="preserve">, строениями</w:t>
      </w:r>
      <w:r>
        <w:rPr>
          <w:color w:val="000000"/>
          <w:shd w:val="clear" w:color="auto" w:fill="ffffff"/>
        </w:rPr>
        <w:t xml:space="preserve">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t xml:space="preserve">, на расстояние не менее установленных градостроительным регламентом территориальной зоны</w:t>
      </w:r>
      <w:r>
        <w:rPr>
          <w:color w:val="000000"/>
        </w:rPr>
        <w:t xml:space="preserve">.</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сооружений, а также хозяйственных построек на смежных земельных участках по взаимному (удостоверенному</w:t>
      </w:r>
      <w:r>
        <w:rPr>
          <w:color w:val="000000"/>
        </w:rPr>
        <w:t xml:space="preserve"> нотариально</w:t>
      </w:r>
      <w:r>
        <w:rPr>
          <w:color w:val="000000"/>
        </w:rPr>
        <w:t xml:space="preserve">)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rPr>
          <w:color w:val="000000"/>
        </w:rPr>
      </w:pPr>
      <w:r>
        <w:rPr>
          <w:color w:val="000000"/>
        </w:rPr>
        <w:t xml:space="preserve">При возведении на садовом участке хозяйственных построек, располагаемых на расстоянии 1 м от границы соседнего садового участка, скат крыши следует ориентировать на свой участок.</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Индивидуальные садовые участки должны быть ограждены. Ограждения с</w:t>
      </w:r>
      <w:r>
        <w:rPr>
          <w:color w:val="000000"/>
        </w:rPr>
        <w:t xml:space="preserve"> целью минимального затенения территории соседних участков должны быть сетчатые или решетчатые высотой 1,5 м. Допускается устройство глухих ограждений со стороны улиц и проездов по решению общего собрания членов садоводческого некоммерческого товарищества.</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При необходимости облицовки стен существующего жилого дома, расположенного на</w:t>
      </w:r>
      <w:r>
        <w:rPr>
          <w:color w:val="000000"/>
          <w:spacing w:val="1"/>
          <w:sz w:val="24"/>
          <w:szCs w:val="18"/>
          <w:lang w:val="ru-RU"/>
        </w:rPr>
        <w:t xml:space="preserve"> </w:t>
      </w:r>
      <w:r>
        <w:rPr>
          <w:color w:val="000000"/>
          <w:sz w:val="24"/>
          <w:szCs w:val="18"/>
          <w:lang w:val="ru-RU"/>
        </w:rPr>
        <w:t xml:space="preserve">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w:t>
      </w:r>
      <w:r>
        <w:rPr>
          <w:color w:val="000000"/>
          <w:spacing w:val="1"/>
          <w:sz w:val="24"/>
          <w:szCs w:val="18"/>
          <w:lang w:val="ru-RU"/>
        </w:rPr>
        <w:t xml:space="preserve"> </w:t>
      </w:r>
      <w:r>
        <w:rPr>
          <w:color w:val="000000"/>
          <w:sz w:val="24"/>
          <w:szCs w:val="18"/>
          <w:lang w:val="ru-RU"/>
        </w:rPr>
        <w:t xml:space="preserve">данные работы без согласия владельцев соседних земельных участков. Также не требуется</w:t>
      </w:r>
      <w:r>
        <w:rPr>
          <w:color w:val="000000"/>
          <w:spacing w:val="1"/>
          <w:sz w:val="24"/>
          <w:szCs w:val="18"/>
          <w:lang w:val="ru-RU"/>
        </w:rPr>
        <w:t xml:space="preserve"> </w:t>
      </w:r>
      <w:r>
        <w:rPr>
          <w:color w:val="000000"/>
          <w:sz w:val="24"/>
          <w:szCs w:val="18"/>
          <w:lang w:val="ru-RU"/>
        </w:rPr>
        <w:t xml:space="preserve">согласие совладельцев земельного участка, на котором расположен жилой дом, при условии,</w:t>
      </w:r>
      <w:r>
        <w:rPr>
          <w:color w:val="000000"/>
          <w:spacing w:val="1"/>
          <w:sz w:val="24"/>
          <w:szCs w:val="18"/>
          <w:lang w:val="ru-RU"/>
        </w:rPr>
        <w:t xml:space="preserve"> </w:t>
      </w:r>
      <w:r>
        <w:rPr>
          <w:color w:val="000000"/>
          <w:sz w:val="24"/>
          <w:szCs w:val="18"/>
          <w:lang w:val="ru-RU"/>
        </w:rPr>
        <w:t xml:space="preserve">если облицовываемый</w:t>
      </w:r>
      <w:r>
        <w:rPr>
          <w:color w:val="000000"/>
          <w:spacing w:val="-1"/>
          <w:sz w:val="24"/>
          <w:szCs w:val="18"/>
          <w:lang w:val="ru-RU"/>
        </w:rPr>
        <w:t xml:space="preserve"> </w:t>
      </w:r>
      <w:r>
        <w:rPr>
          <w:color w:val="000000"/>
          <w:sz w:val="24"/>
          <w:szCs w:val="18"/>
          <w:lang w:val="ru-RU"/>
        </w:rPr>
        <w:t xml:space="preserve">жилой</w:t>
      </w:r>
      <w:r>
        <w:rPr>
          <w:color w:val="000000"/>
          <w:spacing w:val="1"/>
          <w:sz w:val="24"/>
          <w:szCs w:val="18"/>
          <w:lang w:val="ru-RU"/>
        </w:rPr>
        <w:t xml:space="preserve"> </w:t>
      </w:r>
      <w:r>
        <w:rPr>
          <w:color w:val="000000"/>
          <w:sz w:val="24"/>
          <w:szCs w:val="18"/>
          <w:lang w:val="ru-RU"/>
        </w:rPr>
        <w:t xml:space="preserve">дом</w:t>
      </w:r>
      <w:r>
        <w:rPr>
          <w:color w:val="000000"/>
          <w:spacing w:val="-1"/>
          <w:sz w:val="24"/>
          <w:szCs w:val="18"/>
          <w:lang w:val="ru-RU"/>
        </w:rPr>
        <w:t xml:space="preserve"> </w:t>
      </w:r>
      <w:r>
        <w:rPr>
          <w:color w:val="000000"/>
          <w:sz w:val="24"/>
          <w:szCs w:val="18"/>
          <w:lang w:val="ru-RU"/>
        </w:rPr>
        <w:t xml:space="preserve">не</w:t>
      </w:r>
      <w:r>
        <w:rPr>
          <w:color w:val="000000"/>
          <w:spacing w:val="-1"/>
          <w:sz w:val="24"/>
          <w:szCs w:val="18"/>
          <w:lang w:val="ru-RU"/>
        </w:rPr>
        <w:t xml:space="preserve"> </w:t>
      </w:r>
      <w:r>
        <w:rPr>
          <w:color w:val="000000"/>
          <w:sz w:val="24"/>
          <w:szCs w:val="18"/>
          <w:lang w:val="ru-RU"/>
        </w:rPr>
        <w:t xml:space="preserve">находится</w:t>
      </w:r>
      <w:r>
        <w:rPr>
          <w:color w:val="000000"/>
          <w:spacing w:val="-1"/>
          <w:sz w:val="24"/>
          <w:szCs w:val="18"/>
          <w:lang w:val="ru-RU"/>
        </w:rPr>
        <w:t xml:space="preserve"> </w:t>
      </w:r>
      <w:r>
        <w:rPr>
          <w:color w:val="000000"/>
          <w:sz w:val="24"/>
          <w:szCs w:val="18"/>
          <w:lang w:val="ru-RU"/>
        </w:rPr>
        <w:t xml:space="preserve">в</w:t>
      </w:r>
      <w:r>
        <w:rPr>
          <w:color w:val="000000"/>
          <w:spacing w:val="-1"/>
          <w:sz w:val="24"/>
          <w:szCs w:val="18"/>
          <w:lang w:val="ru-RU"/>
        </w:rPr>
        <w:t xml:space="preserve"> </w:t>
      </w:r>
      <w:r>
        <w:rPr>
          <w:color w:val="000000"/>
          <w:sz w:val="24"/>
          <w:szCs w:val="18"/>
          <w:lang w:val="ru-RU"/>
        </w:rPr>
        <w:t xml:space="preserve">общей</w:t>
      </w:r>
      <w:r>
        <w:rPr>
          <w:color w:val="000000"/>
          <w:spacing w:val="-1"/>
          <w:sz w:val="24"/>
          <w:szCs w:val="18"/>
          <w:lang w:val="ru-RU"/>
        </w:rPr>
        <w:t xml:space="preserve"> </w:t>
      </w:r>
      <w:r>
        <w:rPr>
          <w:color w:val="000000"/>
          <w:sz w:val="24"/>
          <w:szCs w:val="18"/>
          <w:lang w:val="ru-RU"/>
        </w:rPr>
        <w:t xml:space="preserve">долевой собственности.</w:t>
      </w:r>
      <w:r>
        <w:rPr>
          <w:color w:val="000000"/>
          <w:sz w:val="24"/>
          <w:szCs w:val="18"/>
          <w:lang w:val="ru-RU" w:eastAsia="ru-RU"/>
        </w:rPr>
      </w:r>
      <w:r>
        <w:rPr>
          <w:color w:val="000000"/>
          <w:sz w:val="24"/>
          <w:szCs w:val="18"/>
          <w:lang w:val="ru-RU" w:eastAsia="ru-RU"/>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w:t>
      </w:r>
      <w:r>
        <w:rPr>
          <w:color w:val="000000"/>
        </w:rPr>
        <w:t xml:space="preserve">аться п</w:t>
      </w:r>
      <w:r>
        <w:rPr>
          <w:color w:val="000000"/>
        </w:rPr>
        <w:t xml:space="preserve">риказ</w:t>
      </w:r>
      <w:r>
        <w:rPr>
          <w:color w:val="000000"/>
        </w:rPr>
        <w:t xml:space="preserve">ом</w:t>
      </w:r>
      <w:r>
        <w:rPr>
          <w:color w:val="000000"/>
        </w:rPr>
        <w:t xml:space="preserve"> Министерства строительства и жилищно-коммунального хозяйства Р</w:t>
      </w:r>
      <w:r>
        <w:rPr>
          <w:color w:val="000000"/>
        </w:rPr>
        <w:t xml:space="preserve">оссийской </w:t>
      </w:r>
      <w:r>
        <w:rPr>
          <w:color w:val="000000"/>
        </w:rPr>
        <w:t xml:space="preserve">Ф</w:t>
      </w:r>
      <w:r>
        <w:rPr>
          <w:color w:val="000000"/>
        </w:rPr>
        <w:t xml:space="preserve">едерации</w:t>
      </w:r>
      <w:r>
        <w:rPr>
          <w:color w:val="000000"/>
        </w:rPr>
        <w:t xml:space="preserve"> от 10 апреля 2020 г. </w:t>
      </w:r>
      <w:r>
        <w:rPr>
          <w:color w:val="000000"/>
        </w:rPr>
        <w:t xml:space="preserve">№</w:t>
      </w:r>
      <w:r>
        <w:rPr>
          <w:color w:val="000000"/>
        </w:rPr>
        <w:t xml:space="preserve"> 198/пр</w:t>
      </w:r>
      <w:r>
        <w:rPr>
          <w:color w:val="000000"/>
        </w:rPr>
        <w:t xml:space="preserve"> «</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Запрещается размещение территорий садоводческих или огороднических некоммерческих товариществ в санитарно-защитных зонах промышленных предприятий.</w:t>
      </w:r>
      <w:r>
        <w:rPr>
          <w:color w:val="000000"/>
        </w:rPr>
      </w:r>
      <w:r>
        <w:rPr>
          <w:color w:val="000000"/>
        </w:rPr>
      </w:r>
    </w:p>
    <w:p>
      <w:pPr>
        <w:pStyle w:val="1038"/>
        <w:ind w:firstLine="709"/>
        <w:jc w:val="both"/>
        <w:rPr>
          <w:color w:val="000000"/>
        </w:rPr>
      </w:pPr>
      <w:r>
        <w:rPr>
          <w:color w:val="000000"/>
        </w:rPr>
        <w:t xml:space="preserve">Территорию садоводческого или огороднического некоммерческого товарищества необходимо отделять от железных дорог любых категорий и автодорог общего пользования I, II, III категорий санитарно-защитной зоной шириной не менее 50 м, от автодорог IV категории </w:t>
      </w:r>
      <w:r>
        <w:rPr>
          <w:color w:val="000000"/>
        </w:rPr>
        <w:t xml:space="preserve">–</w:t>
      </w:r>
      <w:r>
        <w:rPr>
          <w:color w:val="000000"/>
        </w:rPr>
        <w:t xml:space="preserve"> санитарно-защитной зоной не менее 25 м с размещением в ней лесополосы шириной не менее 10 м.</w:t>
      </w:r>
      <w:r>
        <w:rPr>
          <w:color w:val="000000"/>
        </w:rPr>
      </w:r>
      <w:r>
        <w:rPr>
          <w:color w:val="000000"/>
        </w:rPr>
      </w:r>
    </w:p>
    <w:p>
      <w:pPr>
        <w:pStyle w:val="1038"/>
        <w:ind w:firstLine="709"/>
        <w:jc w:val="both"/>
        <w:rPr>
          <w:color w:val="000000"/>
        </w:rPr>
      </w:pPr>
      <w:r>
        <w:rPr>
          <w:color w:val="000000"/>
        </w:rPr>
        <w:t xml:space="preserve">Границы территории садоводческого или о</w:t>
      </w:r>
      <w:r>
        <w:rPr>
          <w:color w:val="000000"/>
        </w:rPr>
        <w:t xml:space="preserve">городнического некоммерческого товарищества должны отстоять от крайней нити нефтепродуктопровода на расстоянии не менее 15 м. Указанное расстояние допускается сокращать при соответствующем технико-экономическом обосновании, но не более чем на 30 процентов.</w:t>
      </w:r>
      <w:r>
        <w:rPr>
          <w:color w:val="000000"/>
        </w:rPr>
      </w:r>
      <w:r>
        <w:rPr>
          <w:color w:val="000000"/>
        </w:rPr>
      </w:r>
    </w:p>
    <w:p>
      <w:pPr>
        <w:pStyle w:val="1038"/>
        <w:ind w:firstLine="709"/>
        <w:jc w:val="both"/>
        <w:rPr>
          <w:color w:val="000000"/>
        </w:rPr>
      </w:pPr>
      <w:r>
        <w:rPr>
          <w:color w:val="000000"/>
        </w:rPr>
        <w:t xml:space="preserve">Запрещается проектирование территорий для садоводческих или огороднических некоммерческих товариществ на землях, расположенных под линиями высоковольтных передач 35 кВА и выше, а также с пересечением этих земель магистральными газо- и нефтепроводами.</w:t>
      </w:r>
      <w:r>
        <w:rPr>
          <w:color w:val="000000"/>
        </w:rPr>
      </w:r>
      <w:r>
        <w:rPr>
          <w:color w:val="000000"/>
        </w:rPr>
      </w:r>
    </w:p>
    <w:p>
      <w:pPr>
        <w:pStyle w:val="1038"/>
        <w:ind w:firstLine="709"/>
        <w:jc w:val="both"/>
        <w:rPr>
          <w:rFonts w:eastAsia="SimSun"/>
          <w:lang w:eastAsia="zh-CN"/>
        </w:rPr>
      </w:pPr>
      <w:r>
        <w:rPr>
          <w:rFonts w:eastAsia="SimSun"/>
          <w:lang w:eastAsia="zh-CN"/>
        </w:rPr>
        <w:t xml:space="preserve">Планировочное решение территории садоводческого некоммерческого товарищества должно обеспечивать проезд автотранспорта ко всем индивидуальным садовым участкам, объединенным в группы, и объектам общего пользования.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территории садоводческого некоммерческого товарищества</w:t>
      </w:r>
      <w:r>
        <w:rPr>
          <w:rFonts w:eastAsia="SimSun"/>
          <w:lang w:eastAsia="zh-CN"/>
        </w:rPr>
        <w:t xml:space="preserve"> </w:t>
      </w:r>
      <w:r>
        <w:rPr>
          <w:rFonts w:eastAsia="SimSun"/>
          <w:lang w:eastAsia="zh-CN"/>
        </w:rPr>
        <w:t xml:space="preserve">ширина улиц и проездов в красных линиях должна быть:</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улиц </w:t>
      </w:r>
      <w:r>
        <w:rPr>
          <w:rFonts w:eastAsia="SimSun"/>
          <w:lang w:eastAsia="zh-CN"/>
        </w:rPr>
        <w:t xml:space="preserve">–</w:t>
      </w:r>
      <w:r>
        <w:rPr>
          <w:rFonts w:eastAsia="SimSun"/>
          <w:lang w:eastAsia="zh-CN"/>
        </w:rPr>
        <w:t xml:space="preserve"> не менее 15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проездов </w:t>
      </w:r>
      <w:r>
        <w:rPr>
          <w:rFonts w:eastAsia="SimSun"/>
          <w:lang w:eastAsia="zh-CN"/>
        </w:rPr>
        <w:t xml:space="preserve">–</w:t>
      </w:r>
      <w:r>
        <w:rPr>
          <w:rFonts w:eastAsia="SimSun"/>
          <w:lang w:eastAsia="zh-CN"/>
        </w:rPr>
        <w:t xml:space="preserve"> не менее 9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Минимальный радиус закругления края проезжей части </w:t>
      </w:r>
      <w:r>
        <w:rPr>
          <w:rFonts w:eastAsia="SimSun"/>
          <w:lang w:eastAsia="zh-CN"/>
        </w:rPr>
        <w:t xml:space="preserve">–</w:t>
      </w:r>
      <w:r>
        <w:rPr>
          <w:rFonts w:eastAsia="SimSun"/>
          <w:lang w:eastAsia="zh-CN"/>
        </w:rPr>
        <w:t xml:space="preserve"> 6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Ширина проезжей части улиц и проездов принимается: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улиц </w:t>
      </w:r>
      <w:r>
        <w:rPr>
          <w:rFonts w:eastAsia="SimSun"/>
          <w:lang w:eastAsia="zh-CN"/>
        </w:rPr>
        <w:t xml:space="preserve">–</w:t>
      </w:r>
      <w:r>
        <w:rPr>
          <w:rFonts w:eastAsia="SimSun"/>
          <w:lang w:eastAsia="zh-CN"/>
        </w:rPr>
        <w:t xml:space="preserve"> не менее 7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проездов </w:t>
      </w:r>
      <w:r>
        <w:rPr>
          <w:rFonts w:eastAsia="SimSun"/>
          <w:lang w:eastAsia="zh-CN"/>
        </w:rPr>
        <w:t xml:space="preserve">–</w:t>
      </w:r>
      <w:r>
        <w:rPr>
          <w:rFonts w:eastAsia="SimSun"/>
          <w:lang w:eastAsia="zh-CN"/>
        </w:rPr>
        <w:t xml:space="preserve"> не менее 3,5 м.</w:t>
      </w:r>
      <w:r>
        <w:rPr>
          <w:rFonts w:eastAsia="SimSun"/>
          <w:lang w:eastAsia="zh-CN"/>
        </w:rPr>
      </w:r>
      <w:r>
        <w:rPr>
          <w:rFonts w:eastAsia="SimSun"/>
          <w:lang w:eastAsia="zh-CN"/>
        </w:rPr>
      </w:r>
    </w:p>
    <w:p>
      <w:pPr>
        <w:pStyle w:val="1038"/>
        <w:ind w:firstLine="709"/>
        <w:jc w:val="both"/>
        <w:rPr>
          <w:color w:val="000000"/>
        </w:rPr>
      </w:pPr>
      <w:r>
        <w:rPr>
          <w:color w:val="000000"/>
        </w:rPr>
        <w:t xml:space="preserve">В границы территории садоводства или огородн</w:t>
      </w:r>
      <w:r>
        <w:rPr>
          <w:color w:val="000000"/>
        </w:rPr>
        <w:t xml:space="preserve">ичества не могут быть включены территории общего пользования, земельные участки общего пользования и иные участки, включение которых в границы территории садоводства или огородничества не допускается в соответствии с законодательством Российской Федерации.</w:t>
      </w:r>
      <w:r>
        <w:rPr>
          <w:color w:val="000000"/>
        </w:rPr>
      </w:r>
      <w:r>
        <w:rPr>
          <w:color w:val="000000"/>
        </w:rPr>
      </w:r>
    </w:p>
    <w:p>
      <w:pPr>
        <w:pStyle w:val="1038"/>
        <w:ind w:firstLine="709"/>
        <w:jc w:val="both"/>
        <w:rPr>
          <w:color w:val="000000"/>
        </w:rPr>
      </w:pPr>
      <w:r>
        <w:rPr>
          <w:color w:val="000000"/>
        </w:rPr>
        <w:t xml:space="preserve">Здания и сооружения общего пользования должны отстоять от границ садовых участков не менее чем на 4 м.</w:t>
      </w:r>
      <w:r>
        <w:rPr>
          <w:color w:val="000000"/>
        </w:rPr>
      </w:r>
      <w:r>
        <w:rPr>
          <w:color w:val="000000"/>
        </w:rPr>
      </w:r>
    </w:p>
    <w:p>
      <w:pPr>
        <w:pStyle w:val="1038"/>
        <w:ind w:firstLine="709"/>
        <w:jc w:val="both"/>
        <w:rPr>
          <w:color w:val="000000"/>
        </w:rPr>
      </w:pPr>
      <w:r>
        <w:rPr>
          <w:color w:val="000000"/>
        </w:rPr>
        <w:t xml:space="preserve">На садовом земельном участке могут возводиться садовый дом или жилой</w:t>
      </w:r>
      <w:r>
        <w:rPr>
          <w:color w:val="000000"/>
        </w:rPr>
        <w:t xml:space="preserve"> дом, хозяйственные постройки и сооружения, в том числе постройки для содержания мелкого скота и птицы, теплицы и другие сооружения с утепленным грунтом, постройка для хранения инвентаря, баня, душ, навес или гараж (гараж-стоянка) для автомобилей, уборная.</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keepLines/>
        <w:spacing w:line="320" w:lineRule="exact"/>
        <w:tabs>
          <w:tab w:val="center" w:pos="4153" w:leader="none"/>
          <w:tab w:val="right" w:pos="8306" w:leader="none"/>
        </w:tabs>
        <w:rPr>
          <w:rFonts w:eastAsia="SimSun"/>
          <w:u w:val="single"/>
        </w:rPr>
        <w:outlineLvl w:val="0"/>
      </w:pPr>
      <w:r/>
      <w:bookmarkStart w:id="167" w:name="_Toc214358786"/>
      <w:r>
        <w:rPr>
          <w:rFonts w:eastAsia="SimSun"/>
          <w:u w:val="single"/>
        </w:rPr>
        <w:t xml:space="preserve">СХ4. Зона ведения огородничества</w:t>
      </w:r>
      <w:bookmarkEnd w:id="166"/>
      <w:r>
        <w:rPr>
          <w:rFonts w:eastAsia="SimSun"/>
          <w:u w:val="single"/>
        </w:rPr>
      </w:r>
      <w:r>
        <w:rPr>
          <w:rFonts w:eastAsia="SimSun"/>
          <w:u w:val="single"/>
        </w:rPr>
      </w:r>
    </w:p>
    <w:p>
      <w:pPr>
        <w:pStyle w:val="1038"/>
        <w:jc w:val="center"/>
        <w:rPr>
          <w:rFonts w:eastAsia="SimSun"/>
          <w:color w:val="000000"/>
          <w:u w:val="single"/>
          <w:lang w:eastAsia="zh-CN"/>
        </w:rPr>
      </w:pPr>
      <w:r>
        <w:rPr>
          <w:rFonts w:eastAsia="SimSun"/>
          <w:color w:val="000000"/>
          <w:u w:val="single"/>
          <w:lang w:eastAsia="zh-CN"/>
        </w:rPr>
      </w:r>
      <w:r>
        <w:rPr>
          <w:rFonts w:eastAsia="SimSun"/>
          <w:color w:val="000000"/>
          <w:u w:val="single"/>
          <w:lang w:eastAsia="zh-CN"/>
        </w:rPr>
      </w:r>
      <w:r>
        <w:rPr>
          <w:rFonts w:eastAsia="SimSun"/>
          <w:color w:val="000000"/>
          <w:u w:val="single"/>
          <w:lang w:eastAsia="zh-CN"/>
        </w:rPr>
      </w:r>
    </w:p>
    <w:p>
      <w:pPr>
        <w:pStyle w:val="1038"/>
        <w:jc w:val="center"/>
        <w:tabs>
          <w:tab w:val="left" w:pos="2520" w:leader="none"/>
        </w:tabs>
        <w:rPr>
          <w:rFonts w:eastAsia="SimSun"/>
          <w:color w:val="000000"/>
          <w:lang w:eastAsia="zh-CN"/>
        </w:rPr>
      </w:pPr>
      <w:r>
        <w:rPr>
          <w:rFonts w:eastAsia="SimSun"/>
          <w:color w:val="000000"/>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color w:val="000000"/>
          <w:lang w:eastAsia="zh-CN"/>
        </w:rPr>
      </w:r>
      <w:r>
        <w:rPr>
          <w:rFonts w:eastAsia="SimSun"/>
          <w:color w:val="000000"/>
          <w:lang w:eastAsia="zh-CN"/>
        </w:rPr>
      </w:r>
    </w:p>
    <w:tbl>
      <w:tblPr>
        <w:tblW w:w="0" w:type="auto"/>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4A0" w:firstRow="1" w:lastRow="0" w:firstColumn="1" w:lastColumn="0" w:noHBand="0" w:noVBand="1"/>
      </w:tblPr>
      <w:tblGrid>
        <w:gridCol w:w="2240"/>
        <w:gridCol w:w="4140"/>
        <w:gridCol w:w="36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4140"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657"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ind w:left="-105"/>
              <w:jc w:val="center"/>
              <w:tabs>
                <w:tab w:val="left" w:pos="2520" w:leader="none"/>
              </w:tabs>
              <w:rPr>
                <w:rFonts w:eastAsia="SimSun"/>
                <w:lang w:eastAsia="zh-CN"/>
              </w:rPr>
            </w:pPr>
            <w:r>
              <w:rPr>
                <w:b/>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rPr>
                <w:lang w:val="en-US"/>
              </w:rPr>
            </w:pPr>
            <w:r>
              <w:t xml:space="preserve">Ведение огородничества </w:t>
            </w:r>
            <w:r>
              <w:rPr>
                <w:lang w:val="en-US"/>
              </w:rPr>
              <w:t xml:space="preserve">[</w:t>
            </w:r>
            <w:r>
              <w:t xml:space="preserve">13.1</w:t>
            </w:r>
            <w:r>
              <w:rPr>
                <w:lang w:val="en-US"/>
              </w:rPr>
              <w:t xml:space="preserve">]</w:t>
            </w:r>
            <w:r>
              <w:rPr>
                <w:lang w:val="en-US"/>
              </w:rPr>
            </w:r>
            <w:r>
              <w:rPr>
                <w:lang w:val="en-US"/>
              </w:rPr>
            </w:r>
          </w:p>
        </w:tc>
        <w:tc>
          <w:tcPr>
            <w:tcW w:w="4140" w:type="dxa"/>
            <w:vAlign w:val="top"/>
            <w:textDirection w:val="lrTb"/>
            <w:noWrap w:val="false"/>
          </w:tcPr>
          <w:p>
            <w:pPr>
              <w:pStyle w:val="1038"/>
              <w:jc w:val="both"/>
              <w:keepLines/>
            </w:pPr>
            <w: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p>
        </w:tc>
        <w:tc>
          <w:tcPr>
            <w:tcW w:w="3657"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w:t>
            </w:r>
            <w:r>
              <w:rPr>
                <w:rFonts w:eastAsia="SimSun"/>
                <w:lang w:eastAsia="zh-CN"/>
              </w:rPr>
              <w:t xml:space="preserve">1</w:t>
            </w:r>
            <w:r>
              <w:rPr>
                <w:rFonts w:eastAsia="SimSun"/>
                <w:lang w:eastAsia="zh-CN"/>
              </w:rPr>
              <w:t xml:space="preserve">00</w:t>
            </w:r>
            <w:r>
              <w:rPr>
                <w:rFonts w:eastAsia="SimSun"/>
                <w:lang w:eastAsia="zh-CN"/>
              </w:rPr>
              <w:t xml:space="preserve"> кв. м</w:t>
            </w:r>
            <w:r>
              <w:rPr>
                <w:rFonts w:eastAsia="SimSun"/>
                <w:lang w:eastAsia="zh-CN"/>
              </w:rPr>
              <w:t xml:space="preserve">/</w:t>
            </w:r>
            <w:r>
              <w:rPr>
                <w:rFonts w:eastAsia="SimSun"/>
                <w:lang w:eastAsia="zh-CN"/>
              </w:rPr>
              <w:t xml:space="preserve">не подлежит установлению</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этажей </w:t>
            </w:r>
            <w:r>
              <w:rPr>
                <w:rFonts w:eastAsia="SimSun"/>
                <w:lang w:eastAsia="zh-CN"/>
              </w:rPr>
              <w:t xml:space="preserve">хозяйственных построек</w:t>
            </w:r>
            <w:r>
              <w:rPr>
                <w:rFonts w:eastAsia="SimSun"/>
                <w:lang w:eastAsia="zh-CN"/>
              </w:rPr>
              <w:t xml:space="preserve">– 1</w:t>
            </w:r>
            <w:r>
              <w:rPr>
                <w:rFonts w:eastAsia="SimSun"/>
                <w:lang w:eastAsia="zh-CN"/>
              </w:rPr>
              <w:t xml:space="preserve"> этаж</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10%</w:t>
            </w:r>
            <w:r>
              <w:rPr>
                <w:rFonts w:eastAsia="SimSun"/>
                <w:lang w:eastAsia="zh-CN"/>
              </w:rPr>
              <w:t xml:space="preserve">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Предоставление только физическим лицам с запретом на передачу своих прав и обязанностей по договору аренды земельного участка третьему лицу.</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Предназначен</w:t>
            </w:r>
            <w:r>
              <w:rPr>
                <w:rFonts w:eastAsia="SimSun"/>
                <w:lang w:eastAsia="zh-CN"/>
              </w:rPr>
              <w:t xml:space="preserve"> для сельскохозяйственного использования в </w:t>
            </w:r>
            <w:r>
              <w:rPr>
                <w:rFonts w:eastAsia="SimSun"/>
                <w:lang w:eastAsia="zh-CN"/>
              </w:rPr>
              <w:t xml:space="preserve">границах</w:t>
            </w:r>
            <w:r>
              <w:rPr>
                <w:rFonts w:eastAsia="SimSun"/>
                <w:lang w:eastAsia="zh-CN"/>
              </w:rPr>
              <w:t xml:space="preserve"> населённого пункта</w:t>
            </w:r>
            <w:r>
              <w:rPr>
                <w:rFonts w:eastAsia="SimSun"/>
                <w:lang w:eastAsia="zh-CN"/>
              </w:rPr>
              <w:t xml:space="preserve"> – г. Усть-Лабинск.</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Height w:val="420"/>
        </w:trPr>
        <w:tc>
          <w:tcPr>
            <w:tcW w:w="2240" w:type="dxa"/>
            <w:vAlign w:val="top"/>
            <w:textDirection w:val="lrTb"/>
            <w:noWrap w:val="false"/>
          </w:tcPr>
          <w:p>
            <w:pPr>
              <w:pStyle w:val="1038"/>
            </w:pPr>
            <w:r>
              <w:rPr>
                <w:shd w:val="clear" w:color="auto" w:fill="ffffff"/>
              </w:rPr>
              <w:t xml:space="preserve">Земельные участки общего назначения [13.0]</w:t>
            </w:r>
            <w:r/>
          </w:p>
        </w:tc>
        <w:tc>
          <w:tcPr>
            <w:tcW w:w="4140" w:type="dxa"/>
            <w:vAlign w:val="top"/>
            <w:textDirection w:val="lrTb"/>
            <w:noWrap w:val="false"/>
          </w:tcPr>
          <w:p>
            <w:pPr>
              <w:pStyle w:val="1038"/>
              <w:jc w:val="both"/>
              <w:keepLines/>
            </w:pPr>
            <w:r>
              <w:rPr>
                <w:shd w:val="clear" w:color="auto" w:fill="ffffff"/>
              </w:rPr>
              <w:t xml:space="preserve">Земельные участки, являющиеся имуществом общего пользования и предназначенные для общего исполь</w:t>
            </w:r>
            <w:r>
              <w:rPr>
                <w:shd w:val="clear" w:color="auto" w:fill="ffffff"/>
              </w:rPr>
              <w:t xml:space="preserve">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r/>
          </w:p>
        </w:tc>
        <w:tc>
          <w:tcPr>
            <w:tcW w:w="3657" w:type="dxa"/>
            <w:vAlign w:val="top"/>
            <w:vMerge w:val="restart"/>
            <w:textDirection w:val="lrTb"/>
            <w:noWrap w:val="false"/>
          </w:tcPr>
          <w:p>
            <w:pPr>
              <w:pStyle w:val="1038"/>
              <w:jc w:val="center"/>
              <w:tabs>
                <w:tab w:val="left" w:pos="2520" w:leader="none"/>
              </w:tabs>
              <w:rPr>
                <w:rFonts w:eastAsia="SimSun"/>
                <w:color w:val="000000"/>
                <w:lang w:eastAsia="zh-CN"/>
              </w:rPr>
            </w:pPr>
            <w:r>
              <w:rPr>
                <w:rFonts w:eastAsia="SimSun"/>
                <w:color w:val="000000"/>
                <w:lang w:eastAsia="zh-CN"/>
              </w:rPr>
              <w:t xml:space="preserve">Не подлежат установлению</w:t>
            </w:r>
            <w:r>
              <w:rPr>
                <w:rFonts w:eastAsia="SimSun"/>
                <w:color w:val="000000"/>
                <w:lang w:eastAsia="zh-CN"/>
              </w:rPr>
            </w:r>
            <w:r>
              <w:rPr>
                <w:rFonts w:eastAsia="SimSun"/>
                <w:color w:val="000000"/>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Height w:val="4530"/>
        </w:trPr>
        <w:tc>
          <w:tcPr>
            <w:tcW w:w="2240" w:type="dxa"/>
            <w:vAlign w:val="top"/>
            <w:textDirection w:val="lrTb"/>
            <w:noWrap w:val="false"/>
          </w:tcPr>
          <w:p>
            <w:pPr>
              <w:pStyle w:val="1038"/>
              <w:keepLines/>
            </w:pPr>
            <w:r>
              <w:t xml:space="preserve">Историко-культурная деятельность [9.3]</w:t>
            </w:r>
            <w:r/>
          </w:p>
        </w:tc>
        <w:tc>
          <w:tcPr>
            <w:tcW w:w="4140" w:type="dxa"/>
            <w:vAlign w:val="top"/>
            <w:textDirection w:val="lrTb"/>
            <w:noWrap w:val="false"/>
          </w:tcPr>
          <w:p>
            <w:pPr>
              <w:pStyle w:val="1038"/>
              <w:jc w:val="both"/>
              <w:keepLines/>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p>
        </w:tc>
        <w:tc>
          <w:tcPr>
            <w:tcW w:w="3657" w:type="dxa"/>
            <w:vAlign w:val="top"/>
            <w:vMerge w:val="continue"/>
            <w:textDirection w:val="lrTb"/>
            <w:noWrap w:val="false"/>
          </w:tcPr>
          <w:p>
            <w:pPr>
              <w:pStyle w:val="1038"/>
              <w:jc w:val="center"/>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jc w:val="both"/>
              <w:keepLines/>
              <w:rPr>
                <w:shd w:val="clear" w:color="auto" w:fill="ffffff"/>
              </w:rPr>
            </w:pPr>
            <w:r>
              <w:rPr>
                <w:shd w:val="clear" w:color="auto" w:fill="ffffff"/>
              </w:rPr>
              <w:t xml:space="preserve">Улично-дорожная сеть</w:t>
            </w:r>
            <w:r>
              <w:rPr>
                <w:shd w:val="clear" w:color="auto" w:fill="ffffff"/>
              </w:rPr>
            </w:r>
            <w:r>
              <w:rPr>
                <w:shd w:val="clear" w:color="auto" w:fill="ffffff"/>
              </w:rPr>
            </w:r>
          </w:p>
          <w:p>
            <w:pPr>
              <w:pStyle w:val="1038"/>
            </w:pPr>
            <w:r>
              <w:rPr>
                <w:shd w:val="clear" w:color="auto" w:fill="ffffff"/>
              </w:rPr>
              <w:t xml:space="preserve">[12.0.1]</w:t>
            </w:r>
            <w:r/>
          </w:p>
        </w:tc>
        <w:tc>
          <w:tcPr>
            <w:tcW w:w="4140" w:type="dxa"/>
            <w:vAlign w:val="top"/>
            <w:textDirection w:val="lrTb"/>
            <w:noWrap w:val="false"/>
          </w:tcPr>
          <w:p>
            <w:pPr>
              <w:pStyle w:val="1038"/>
              <w:jc w:val="both"/>
              <w:keepLines/>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p>
        </w:tc>
        <w:tc>
          <w:tcPr>
            <w:tcW w:w="3657" w:type="dxa"/>
            <w:vAlign w:val="top"/>
            <w:vMerge w:val="continue"/>
            <w:textDirection w:val="lrTb"/>
            <w:noWrap w:val="false"/>
          </w:tcPr>
          <w:p>
            <w:pPr>
              <w:pStyle w:val="1038"/>
              <w:jc w:val="both"/>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jc w:val="both"/>
              <w:keepLines/>
              <w:rPr>
                <w:shd w:val="clear" w:color="auto" w:fill="ffffff"/>
              </w:rPr>
            </w:pPr>
            <w:r>
              <w:rPr>
                <w:shd w:val="clear" w:color="auto" w:fill="ffffff"/>
              </w:rPr>
              <w:t xml:space="preserve">Благоустройство территории [12.0.2]</w:t>
            </w:r>
            <w:r>
              <w:rPr>
                <w:shd w:val="clear" w:color="auto" w:fill="ffffff"/>
              </w:rPr>
            </w:r>
            <w:r>
              <w:rPr>
                <w:shd w:val="clear" w:color="auto" w:fill="ffffff"/>
              </w:rPr>
            </w:r>
          </w:p>
        </w:tc>
        <w:tc>
          <w:tcPr>
            <w:tcW w:w="4140"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декоративных, технических, планировочных, конструктивных устройств, эле</w:t>
            </w:r>
            <w:r>
              <w:rPr>
                <w:sz w:val="23"/>
                <w:szCs w:val="23"/>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z w:val="23"/>
                <w:szCs w:val="23"/>
                <w:shd w:val="clear" w:color="auto" w:fill="ffffff"/>
              </w:rPr>
            </w:r>
            <w:r>
              <w:rPr>
                <w:sz w:val="23"/>
                <w:szCs w:val="23"/>
                <w:shd w:val="clear" w:color="auto" w:fill="ffffff"/>
              </w:rPr>
            </w:r>
          </w:p>
        </w:tc>
        <w:tc>
          <w:tcPr>
            <w:tcW w:w="3657" w:type="dxa"/>
            <w:vAlign w:val="top"/>
            <w:vMerge w:val="continue"/>
            <w:textDirection w:val="lrTb"/>
            <w:noWrap w:val="false"/>
          </w:tcPr>
          <w:p>
            <w:pPr>
              <w:pStyle w:val="1038"/>
              <w:jc w:val="both"/>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cantSplit/>
        </w:trPr>
        <w:tc>
          <w:tcPr>
            <w:tcW w:w="2240" w:type="dxa"/>
            <w:vAlign w:val="top"/>
            <w:textDirection w:val="lrTb"/>
            <w:noWrap w:val="false"/>
          </w:tcPr>
          <w:p>
            <w:pPr>
              <w:pStyle w:val="1038"/>
              <w:jc w:val="both"/>
              <w:keepLines/>
              <w:rPr>
                <w:shd w:val="clear" w:color="auto" w:fill="ffffff"/>
              </w:rPr>
            </w:pPr>
            <w:r>
              <w:rPr>
                <w:shd w:val="clear" w:color="auto" w:fill="ffffff"/>
              </w:rPr>
              <w:t xml:space="preserve">Предоставление коммунальных услуг [3.1.1]</w:t>
            </w:r>
            <w:r>
              <w:rPr>
                <w:shd w:val="clear" w:color="auto" w:fill="ffffff"/>
              </w:rPr>
            </w:r>
            <w:r>
              <w:rPr>
                <w:shd w:val="clear" w:color="auto" w:fill="ffffff"/>
              </w:rPr>
            </w:r>
          </w:p>
        </w:tc>
        <w:tc>
          <w:tcPr>
            <w:tcW w:w="4140" w:type="dxa"/>
            <w:vAlign w:val="top"/>
            <w:textDirection w:val="lrTb"/>
            <w:noWrap w:val="false"/>
          </w:tcPr>
          <w:p>
            <w:pPr>
              <w:pStyle w:val="1038"/>
              <w:jc w:val="both"/>
              <w:widowControl w:val="off"/>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657" w:type="dxa"/>
            <w:vAlign w:val="top"/>
            <w:vMerge w:val="continue"/>
            <w:textDirection w:val="lrTb"/>
            <w:noWrap w:val="false"/>
          </w:tcPr>
          <w:p>
            <w:pPr>
              <w:pStyle w:val="1038"/>
              <w:jc w:val="both"/>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tc>
      </w:tr>
    </w:tbl>
    <w:p>
      <w:pPr>
        <w:pStyle w:val="1038"/>
        <w:jc w:val="both"/>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p>
      <w:pPr>
        <w:pStyle w:val="1038"/>
        <w:jc w:val="center"/>
        <w:tabs>
          <w:tab w:val="left" w:pos="2520" w:leader="none"/>
        </w:tabs>
        <w:rPr>
          <w:rFonts w:eastAsia="SimSun"/>
          <w:color w:val="000000"/>
          <w:lang w:eastAsia="zh-CN"/>
        </w:rPr>
      </w:pPr>
      <w:r>
        <w:rPr>
          <w:rFonts w:eastAsia="SimSun"/>
          <w:color w:val="000000"/>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color w:val="000000"/>
          <w:lang w:eastAsia="zh-CN"/>
        </w:rPr>
      </w:r>
      <w:r>
        <w:rPr>
          <w:rFonts w:eastAsia="SimSun"/>
          <w:color w:val="000000"/>
          <w:lang w:eastAsia="zh-CN"/>
        </w:rPr>
      </w:r>
    </w:p>
    <w:tbl>
      <w:tblPr>
        <w:tblW w:w="10037"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2099"/>
        <w:gridCol w:w="4110"/>
        <w:gridCol w:w="38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2099"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4110"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8"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ind w:left="-84"/>
              <w:jc w:val="center"/>
              <w:tabs>
                <w:tab w:val="left" w:pos="2520" w:leader="none"/>
              </w:tabs>
              <w:rPr>
                <w:rFonts w:eastAsia="SimSun"/>
                <w:lang w:eastAsia="zh-CN"/>
              </w:rPr>
            </w:pPr>
            <w:r>
              <w:rPr>
                <w:b/>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2099" w:type="dxa"/>
            <w:vAlign w:val="top"/>
            <w:textDirection w:val="lrTb"/>
            <w:noWrap w:val="false"/>
          </w:tcPr>
          <w:p>
            <w:pPr>
              <w:pStyle w:val="1038"/>
              <w:jc w:val="center"/>
            </w:pPr>
            <w:r>
              <w:rPr>
                <w:shd w:val="clear" w:color="auto" w:fill="ffffff"/>
              </w:rPr>
              <w:t xml:space="preserve">Отсутствует</w:t>
            </w:r>
            <w:r/>
          </w:p>
        </w:tc>
        <w:tc>
          <w:tcPr>
            <w:tcW w:w="4110" w:type="dxa"/>
            <w:vAlign w:val="top"/>
            <w:textDirection w:val="lrTb"/>
            <w:noWrap w:val="false"/>
          </w:tcPr>
          <w:p>
            <w:pPr>
              <w:pStyle w:val="1038"/>
              <w:jc w:val="center"/>
              <w:rPr>
                <w:rFonts w:eastAsia="SimSun"/>
                <w:lang w:eastAsia="zh-CN"/>
              </w:rPr>
            </w:pPr>
            <w:r>
              <w:rPr>
                <w:shd w:val="clear" w:color="auto" w:fill="ffffff"/>
              </w:rPr>
              <w:t xml:space="preserve">Отсутствует</w:t>
            </w:r>
            <w:r>
              <w:rPr>
                <w:rFonts w:eastAsia="SimSun"/>
                <w:lang w:eastAsia="zh-CN"/>
              </w:rPr>
            </w:r>
            <w:r>
              <w:rPr>
                <w:rFonts w:eastAsia="SimSun"/>
                <w:lang w:eastAsia="zh-CN"/>
              </w:rPr>
            </w:r>
          </w:p>
        </w:tc>
        <w:tc>
          <w:tcPr>
            <w:tcW w:w="3828" w:type="dxa"/>
            <w:vAlign w:val="top"/>
            <w:textDirection w:val="lrTb"/>
            <w:noWrap w:val="false"/>
          </w:tcPr>
          <w:p>
            <w:pPr>
              <w:pStyle w:val="1038"/>
              <w:ind w:right="743"/>
              <w:jc w:val="center"/>
            </w:pPr>
            <w:r>
              <w:rPr>
                <w:shd w:val="clear" w:color="auto" w:fill="ffffff"/>
              </w:rPr>
              <w:t xml:space="preserve">Отсутствует</w:t>
            </w:r>
            <w:r/>
          </w:p>
        </w:tc>
      </w:tr>
    </w:tbl>
    <w:p>
      <w:pPr>
        <w:pStyle w:val="1038"/>
        <w:jc w:val="center"/>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p>
      <w:pPr>
        <w:pStyle w:val="1038"/>
        <w:jc w:val="center"/>
        <w:tabs>
          <w:tab w:val="left" w:pos="2520" w:leader="none"/>
        </w:tabs>
        <w:rPr>
          <w:rFonts w:eastAsia="SimSun"/>
          <w:color w:val="000000"/>
          <w:lang w:eastAsia="zh-CN"/>
        </w:rPr>
      </w:pPr>
      <w:r>
        <w:rPr>
          <w:rFonts w:eastAsia="SimSun"/>
          <w:color w:val="000000"/>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color w:val="000000"/>
          <w:lang w:eastAsia="zh-CN"/>
        </w:rPr>
      </w:r>
      <w:r>
        <w:rPr>
          <w:rFonts w:eastAsia="SimSun"/>
          <w:color w:val="000000"/>
          <w:lang w:eastAsia="zh-CN"/>
        </w:rPr>
      </w:r>
    </w:p>
    <w:tbl>
      <w:tblPr>
        <w:tblW w:w="10065" w:type="dxa"/>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934"/>
        <w:gridCol w:w="513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4934"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131" w:type="dxa"/>
            <w:vAlign w:val="center"/>
            <w:textDirection w:val="lrTb"/>
            <w:noWrap w:val="false"/>
          </w:tcPr>
          <w:p>
            <w:pPr>
              <w:pStyle w:val="1038"/>
              <w:jc w:val="center"/>
              <w:rPr>
                <w:rFonts w:eastAsia="SimSun"/>
                <w:lang w:eastAsia="zh-CN"/>
              </w:rPr>
            </w:pPr>
            <w:r>
              <w:rPr>
                <w:rFonts w:eastAsia="SimSun"/>
                <w:lang w:eastAsia="zh-CN"/>
              </w:rPr>
              <w:t xml:space="preserve">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4934" w:type="dxa"/>
            <w:vAlign w:val="top"/>
            <w:textDirection w:val="lrTb"/>
            <w:noWrap w:val="false"/>
          </w:tcPr>
          <w:p>
            <w:pPr>
              <w:pStyle w:val="1038"/>
              <w:jc w:val="center"/>
              <w:rPr>
                <w:shd w:val="clear" w:color="auto" w:fill="ffffff"/>
              </w:rPr>
            </w:pPr>
            <w:r>
              <w:rPr>
                <w:shd w:val="clear" w:color="auto" w:fill="ffffff"/>
              </w:rPr>
              <w:t xml:space="preserve">Нет</w:t>
            </w:r>
            <w:r>
              <w:rPr>
                <w:shd w:val="clear" w:color="auto" w:fill="ffffff"/>
              </w:rPr>
            </w:r>
            <w:r>
              <w:rPr>
                <w:shd w:val="clear" w:color="auto" w:fill="ffffff"/>
              </w:rPr>
            </w:r>
          </w:p>
        </w:tc>
        <w:tc>
          <w:tcPr>
            <w:tcW w:w="5131" w:type="dxa"/>
            <w:vAlign w:val="top"/>
            <w:textDirection w:val="lrTb"/>
            <w:noWrap w:val="false"/>
          </w:tcPr>
          <w:p>
            <w:pPr>
              <w:pStyle w:val="1038"/>
              <w:ind w:firstLine="709"/>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jc w:val="center"/>
        <w:tabs>
          <w:tab w:val="left" w:pos="2520" w:leader="none"/>
        </w:tabs>
        <w:rPr>
          <w:rFonts w:eastAsia="SimSun"/>
          <w:color w:val="000000"/>
          <w:lang w:eastAsia="zh-CN"/>
        </w:rPr>
      </w:pPr>
      <w:r>
        <w:rPr>
          <w:rFonts w:eastAsia="SimSun"/>
          <w:color w:val="000000"/>
          <w:lang w:eastAsia="zh-CN"/>
        </w:rPr>
      </w:r>
      <w:r>
        <w:rPr>
          <w:rFonts w:eastAsia="SimSun"/>
          <w:color w:val="000000"/>
          <w:lang w:eastAsia="zh-CN"/>
        </w:rPr>
      </w:r>
      <w:r>
        <w:rPr>
          <w:rFonts w:eastAsia="SimSun"/>
          <w:color w:val="000000"/>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pPr>
      <w:r>
        <w:t xml:space="preserve">Нижеуказанная информация должна отраж</w:t>
      </w:r>
      <w: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p>
    <w:p>
      <w:pPr>
        <w:pStyle w:val="1038"/>
        <w:ind w:firstLine="709"/>
        <w:jc w:val="both"/>
      </w:pPr>
      <w:r>
        <w:t xml:space="preserve">Градостроительные регламенты не устанавливаются для сельскохозяйственных угодий в составе земель сельскохозяйственного назначения.</w:t>
      </w:r>
      <w:r/>
    </w:p>
    <w:p>
      <w:pPr>
        <w:pStyle w:val="1038"/>
        <w:ind w:firstLine="709"/>
        <w:jc w:val="both"/>
      </w:pPr>
      <w:r>
        <w:t xml:space="preserve">Действие градостроительного регламента не распространяется на земельные участки:</w:t>
      </w:r>
      <w:r/>
    </w:p>
    <w:p>
      <w:pPr>
        <w:pStyle w:val="1038"/>
        <w:ind w:firstLine="709"/>
        <w:jc w:val="both"/>
      </w:pPr>
      <w:r>
        <w:t xml:space="preserve">1) в границах территорий памятников и ансамблей, включенных в единый государственный </w:t>
      </w:r>
      <w:r>
        <w:fldChar w:fldCharType="begin"/>
      </w:r>
      <w:r>
        <w:instrText xml:space="preserve"> HYPERLINK "https://internet.garant.ru/" \l "/document/70112744/entry/26" </w:instrText>
      </w:r>
      <w:r>
        <w:fldChar w:fldCharType="separate"/>
      </w:r>
      <w:r>
        <w:t xml:space="preserve">реестр</w:t>
      </w:r>
      <w:r>
        <w:fldChar w:fldCharType="end"/>
      </w:r>
      <w:r>
        <w:t xml:space="preserve"> объектов культурного наследия (памятников истории и культуры) народов Российской Федерации, а также в г</w:t>
      </w:r>
      <w:r>
        <w:t xml:space="preserve">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r>
        <w:fldChar w:fldCharType="begin"/>
      </w:r>
      <w:r>
        <w:instrText xml:space="preserve"> HYPERLINK "https://internet.garant.ru/" \l "/document/12127232/entry/0" </w:instrText>
      </w:r>
      <w:r>
        <w:fldChar w:fldCharType="separate"/>
      </w:r>
      <w:r>
        <w:t xml:space="preserve">законодательством</w:t>
      </w:r>
      <w:r>
        <w:fldChar w:fldCharType="end"/>
      </w:r>
      <w:r>
        <w:t xml:space="preserve"> Российской Федерации об охране объектов культурного наследия;</w:t>
      </w:r>
      <w:r/>
    </w:p>
    <w:p>
      <w:pPr>
        <w:pStyle w:val="1038"/>
        <w:ind w:firstLine="709"/>
        <w:jc w:val="both"/>
      </w:pPr>
      <w:r>
        <w:t xml:space="preserve">2) в границах </w:t>
      </w:r>
      <w:r>
        <w:fldChar w:fldCharType="begin"/>
      </w:r>
      <w:r>
        <w:instrText xml:space="preserve"> HYPERLINK "https://internet.garant.ru/" \l "/document/12138258/entry/1012" </w:instrText>
      </w:r>
      <w:r>
        <w:fldChar w:fldCharType="separate"/>
      </w:r>
      <w:r>
        <w:t xml:space="preserve">территорий общего пользования</w:t>
      </w:r>
      <w:r>
        <w:fldChar w:fldCharType="end"/>
      </w:r>
      <w:r>
        <w:t xml:space="preserve">;</w:t>
      </w:r>
      <w:r/>
    </w:p>
    <w:p>
      <w:pPr>
        <w:pStyle w:val="1038"/>
        <w:ind w:firstLine="709"/>
        <w:jc w:val="both"/>
        <w:rPr>
          <w:color w:val="000000"/>
        </w:rPr>
      </w:pPr>
      <w:r>
        <w:t xml:space="preserve">3) предназначенные для размещения </w:t>
      </w:r>
      <w:r>
        <w:fldChar w:fldCharType="begin"/>
      </w:r>
      <w:r>
        <w:instrText xml:space="preserve"> HYPERLINK "https://internet.garant.ru/" \l "/document/12138258/entry/1011" </w:instrText>
      </w:r>
      <w:r>
        <w:fldChar w:fldCharType="separate"/>
      </w:r>
      <w:r>
        <w:t xml:space="preserve">линейных объектов</w:t>
      </w:r>
      <w:r>
        <w:fldChar w:fldCharType="end"/>
      </w:r>
      <w:r>
        <w:t xml:space="preserve"> и (</w:t>
      </w:r>
      <w:r>
        <w:rPr>
          <w:color w:val="000000"/>
        </w:rPr>
        <w:t xml:space="preserve">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
          <w:color w:val="000000"/>
        </w:rPr>
      </w:pPr>
      <w:r>
        <w:rPr>
          <w:b/>
          <w:color w:val="000000"/>
        </w:rPr>
        <w:t xml:space="preserve">В целях обеспечения разрешённого использования объектов недвижимости на вновь образуемых или изменённых земельных участках в </w:t>
      </w:r>
      <w:r>
        <w:rPr>
          <w:b/>
          <w:color w:val="000000"/>
        </w:rPr>
        <w:t xml:space="preserve">жилых зонах, а также земельных участков сельскохозяйственного использования и садоводства, расположенных в границах населённых пунктов, образование таких участков необходимо осуществлять в соответствии с утверждённой документацией по планировке территории.</w:t>
      </w:r>
      <w:r>
        <w:rPr>
          <w:b/>
          <w:color w:val="000000"/>
        </w:rPr>
      </w:r>
      <w:r>
        <w:rPr>
          <w:b/>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w:t>
      </w:r>
      <w:r>
        <w:rPr>
          <w:rFonts w:eastAsia="SimSun"/>
          <w:lang w:eastAsia="zh-CN"/>
        </w:rPr>
        <w:t xml:space="preserve">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03 декабря 2014 г. № 1300.</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 10 м;</w:t>
      </w:r>
      <w:r>
        <w:rPr>
          <w:color w:val="000000"/>
        </w:rPr>
      </w:r>
      <w:r>
        <w:rPr>
          <w:color w:val="000000"/>
        </w:rPr>
      </w:r>
    </w:p>
    <w:p>
      <w:pPr>
        <w:pStyle w:val="1038"/>
        <w:ind w:firstLine="709"/>
        <w:jc w:val="both"/>
        <w:rPr>
          <w:color w:val="000000"/>
        </w:rPr>
      </w:pPr>
      <w:r>
        <w:rPr>
          <w:color w:val="000000"/>
        </w:rPr>
        <w:t xml:space="preserve">2) от Пожарных депо – 10 м (15 м –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 5 м.</w:t>
      </w:r>
      <w:r>
        <w:rPr>
          <w:color w:val="000000"/>
        </w:rPr>
      </w:r>
      <w:r>
        <w:rPr>
          <w:color w:val="000000"/>
        </w:rPr>
      </w:r>
    </w:p>
    <w:p>
      <w:pPr>
        <w:pStyle w:val="1038"/>
        <w:ind w:firstLine="709"/>
        <w:jc w:val="both"/>
        <w:rPr>
          <w:color w:val="000000"/>
        </w:rPr>
      </w:pPr>
      <w:r>
        <w:rPr>
          <w:color w:val="000000"/>
        </w:rPr>
        <w:t xml:space="preserve">Расстояние от хозяйственных построек до красных линий улиц и проездов должно быть не менее 5 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Минимальные расстояния до границы соседнего участка по санитарно-бытовым условиям должны быть:</w:t>
      </w:r>
      <w:r>
        <w:rPr>
          <w:color w:val="000000"/>
        </w:rPr>
      </w:r>
      <w:r>
        <w:rPr>
          <w:color w:val="000000"/>
        </w:rPr>
      </w:r>
    </w:p>
    <w:p>
      <w:pPr>
        <w:pStyle w:val="1038"/>
        <w:ind w:firstLine="709"/>
        <w:jc w:val="both"/>
        <w:rPr>
          <w:color w:val="000000"/>
        </w:rPr>
      </w:pPr>
      <w:r>
        <w:rPr>
          <w:color w:val="000000"/>
        </w:rPr>
        <w:t xml:space="preserve">от жилого строения (или дома) </w:t>
      </w:r>
      <w:r>
        <w:rPr>
          <w:color w:val="000000"/>
        </w:rPr>
        <w:t xml:space="preserve">–</w:t>
      </w:r>
      <w:r>
        <w:rPr>
          <w:color w:val="000000"/>
        </w:rPr>
        <w:t xml:space="preserve"> 3 м;</w:t>
      </w:r>
      <w:r>
        <w:rPr>
          <w:color w:val="000000"/>
        </w:rPr>
      </w:r>
      <w:r>
        <w:rPr>
          <w:color w:val="000000"/>
        </w:rPr>
      </w:r>
    </w:p>
    <w:p>
      <w:pPr>
        <w:pStyle w:val="1038"/>
        <w:ind w:firstLine="709"/>
        <w:jc w:val="both"/>
        <w:rPr>
          <w:color w:val="000000"/>
        </w:rPr>
      </w:pPr>
      <w:r>
        <w:rPr>
          <w:color w:val="000000"/>
        </w:rPr>
        <w:t xml:space="preserve">от постройки для содержания мелкого скота и птицы </w:t>
      </w:r>
      <w:r>
        <w:rPr>
          <w:color w:val="000000"/>
        </w:rPr>
        <w:t xml:space="preserve">–</w:t>
      </w:r>
      <w:r>
        <w:rPr>
          <w:color w:val="000000"/>
        </w:rPr>
        <w:t xml:space="preserve"> 4 м;</w:t>
      </w:r>
      <w:r>
        <w:rPr>
          <w:color w:val="000000"/>
        </w:rPr>
      </w:r>
      <w:r>
        <w:rPr>
          <w:color w:val="000000"/>
        </w:rPr>
      </w:r>
    </w:p>
    <w:p>
      <w:pPr>
        <w:pStyle w:val="1038"/>
        <w:ind w:firstLine="709"/>
        <w:jc w:val="both"/>
        <w:rPr>
          <w:color w:val="000000"/>
        </w:rPr>
      </w:pPr>
      <w:r>
        <w:rPr>
          <w:color w:val="000000"/>
        </w:rPr>
        <w:t xml:space="preserve">от других построек </w:t>
      </w:r>
      <w:r>
        <w:rPr>
          <w:color w:val="000000"/>
        </w:rPr>
        <w:t xml:space="preserve">–</w:t>
      </w:r>
      <w:r>
        <w:rPr>
          <w:color w:val="000000"/>
        </w:rPr>
        <w:t xml:space="preserve"> 1 м;</w:t>
      </w:r>
      <w:r>
        <w:rPr>
          <w:color w:val="000000"/>
        </w:rPr>
      </w:r>
      <w:r>
        <w:rPr>
          <w:color w:val="000000"/>
        </w:rPr>
      </w:r>
    </w:p>
    <w:p>
      <w:pPr>
        <w:pStyle w:val="1038"/>
        <w:ind w:firstLine="709"/>
        <w:jc w:val="both"/>
        <w:rPr>
          <w:color w:val="000000"/>
        </w:rPr>
      </w:pPr>
      <w:r>
        <w:rPr>
          <w:color w:val="000000"/>
        </w:rPr>
        <w:t xml:space="preserve">от стволов высокорослых деревьев </w:t>
      </w:r>
      <w:r>
        <w:rPr>
          <w:color w:val="000000"/>
        </w:rPr>
        <w:t xml:space="preserve">–</w:t>
      </w:r>
      <w:r>
        <w:rPr>
          <w:color w:val="000000"/>
        </w:rPr>
        <w:t xml:space="preserve"> 4 м, среднерослых </w:t>
      </w:r>
      <w:r>
        <w:rPr>
          <w:color w:val="000000"/>
        </w:rPr>
        <w:t xml:space="preserve">–</w:t>
      </w:r>
      <w:r>
        <w:rPr>
          <w:color w:val="000000"/>
        </w:rPr>
        <w:t xml:space="preserve"> 2 м;</w:t>
      </w:r>
      <w:r>
        <w:rPr>
          <w:color w:val="000000"/>
        </w:rPr>
      </w:r>
      <w:r>
        <w:rPr>
          <w:color w:val="000000"/>
        </w:rPr>
      </w:r>
    </w:p>
    <w:p>
      <w:pPr>
        <w:pStyle w:val="1038"/>
        <w:ind w:firstLine="709"/>
        <w:jc w:val="both"/>
        <w:rPr>
          <w:color w:val="000000"/>
        </w:rPr>
      </w:pPr>
      <w:r>
        <w:rPr>
          <w:color w:val="000000"/>
        </w:rPr>
        <w:t xml:space="preserve">от кустарника </w:t>
      </w:r>
      <w:r>
        <w:rPr>
          <w:color w:val="000000"/>
        </w:rPr>
        <w:t xml:space="preserve">–</w:t>
      </w:r>
      <w:r>
        <w:rPr>
          <w:color w:val="000000"/>
        </w:rPr>
        <w:t xml:space="preserve"> 1 м.</w:t>
      </w:r>
      <w:r>
        <w:rPr>
          <w:color w:val="000000"/>
        </w:rPr>
      </w:r>
      <w:r>
        <w:rPr>
          <w:color w:val="000000"/>
        </w:rPr>
      </w:r>
    </w:p>
    <w:p>
      <w:pPr>
        <w:pStyle w:val="1038"/>
        <w:ind w:right="3" w:firstLine="709"/>
        <w:jc w:val="both"/>
        <w:rPr>
          <w:color w:val="000000"/>
          <w:szCs w:val="18"/>
          <w:lang w:val="en-US" w:eastAsia="en-US"/>
        </w:rPr>
      </w:pPr>
      <w:r>
        <w:rPr>
          <w:color w:val="000000"/>
          <w:szCs w:val="18"/>
          <w:lang w:val="en-US" w:eastAsia="en-US"/>
        </w:rPr>
      </w:r>
      <w:r>
        <w:rPr>
          <w:color w:val="000000"/>
          <w:szCs w:val="18"/>
          <w:lang w:val="en-US" w:eastAsia="en-US"/>
        </w:rPr>
      </w:r>
      <w:r>
        <w:rPr>
          <w:color w:val="000000"/>
          <w:szCs w:val="18"/>
          <w:lang w:val="en-US" w:eastAsia="en-US"/>
        </w:rPr>
      </w:r>
    </w:p>
    <w:p>
      <w:pPr>
        <w:pStyle w:val="1038"/>
        <w:ind w:right="3" w:firstLine="709"/>
        <w:jc w:val="both"/>
        <w:rPr>
          <w:color w:val="000000"/>
          <w:szCs w:val="18"/>
          <w:lang w:eastAsia="en-US"/>
        </w:rPr>
      </w:pPr>
      <w:r>
        <w:rPr>
          <w:color w:val="000000"/>
          <w:szCs w:val="18"/>
          <w:lang w:val="en-US" w:eastAsia="en-US"/>
        </w:rPr>
        <w:t xml:space="preserve">На территориях с застройкой жилыми домами</w:t>
      </w:r>
      <w:r>
        <w:rPr>
          <w:color w:val="000000"/>
          <w:szCs w:val="18"/>
          <w:lang w:eastAsia="en-US"/>
        </w:rPr>
        <w:t xml:space="preserve">,</w:t>
      </w:r>
      <w:r>
        <w:rPr>
          <w:color w:val="000000"/>
          <w:szCs w:val="18"/>
          <w:lang w:val="en-US" w:eastAsia="en-US"/>
        </w:rPr>
        <w:t xml:space="preserve"> </w:t>
      </w:r>
      <w:r>
        <w:rPr>
          <w:color w:val="000000"/>
          <w:szCs w:val="18"/>
          <w:lang w:eastAsia="en-US"/>
        </w:rPr>
        <w:t xml:space="preserve">при</w:t>
      </w:r>
      <w:r>
        <w:rPr>
          <w:color w:val="000000"/>
          <w:szCs w:val="18"/>
          <w:lang w:val="en-US" w:eastAsia="en-US"/>
        </w:rPr>
        <w:t xml:space="preserve">усадебными</w:t>
      </w:r>
      <w:r>
        <w:rPr>
          <w:color w:val="000000"/>
          <w:szCs w:val="18"/>
          <w:lang w:eastAsia="en-US"/>
        </w:rPr>
        <w:t xml:space="preserve"> домами,</w:t>
      </w:r>
      <w:r>
        <w:rPr>
          <w:color w:val="000000"/>
          <w:szCs w:val="18"/>
          <w:lang w:val="en-US" w:eastAsia="en-US"/>
        </w:rPr>
        <w:t xml:space="preserve"> одно-,</w:t>
      </w:r>
      <w:r>
        <w:rPr>
          <w:color w:val="000000"/>
          <w:szCs w:val="18"/>
          <w:lang w:val="en-US" w:eastAsia="en-US"/>
        </w:rPr>
        <w:t xml:space="preserve">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по санитарным и бытовым условиям должно быть </w:t>
        <w:br/>
        <w:t xml:space="preserve">не менее</w:t>
      </w:r>
      <w:r>
        <w:rPr>
          <w:color w:val="000000"/>
          <w:szCs w:val="18"/>
          <w:lang w:eastAsia="en-US"/>
        </w:rPr>
        <w:t xml:space="preserve"> </w:t>
      </w:r>
      <w:r>
        <w:rPr>
          <w:color w:val="000000"/>
          <w:szCs w:val="18"/>
          <w:lang w:val="en-US" w:eastAsia="en-US"/>
        </w:rPr>
        <w:t xml:space="preserve">6 м.</w:t>
      </w:r>
      <w:r>
        <w:rPr>
          <w:color w:val="000000"/>
          <w:szCs w:val="18"/>
          <w:lang w:eastAsia="en-US"/>
        </w:rPr>
      </w:r>
      <w:r>
        <w:rPr>
          <w:color w:val="000000"/>
          <w:szCs w:val="18"/>
          <w:lang w:eastAsia="en-US"/>
        </w:rPr>
      </w:r>
    </w:p>
    <w:p>
      <w:pPr>
        <w:pStyle w:val="1038"/>
        <w:ind w:firstLine="709"/>
        <w:jc w:val="both"/>
        <w:rPr>
          <w:color w:val="000000"/>
        </w:rPr>
      </w:pPr>
      <w:r>
        <w:rPr>
          <w:color w:val="000000"/>
        </w:rPr>
        <w:t xml:space="preserve">Минимальные расстояния между постройками по санитарно-бытовым условиям должны быть:</w:t>
      </w:r>
      <w:r>
        <w:rPr>
          <w:color w:val="000000"/>
        </w:rPr>
      </w:r>
      <w:r>
        <w:rPr>
          <w:color w:val="000000"/>
        </w:rPr>
      </w:r>
    </w:p>
    <w:p>
      <w:pPr>
        <w:pStyle w:val="1038"/>
        <w:ind w:firstLine="709"/>
        <w:jc w:val="both"/>
        <w:rPr>
          <w:color w:val="000000"/>
        </w:rPr>
      </w:pPr>
      <w:r>
        <w:rPr>
          <w:color w:val="000000"/>
        </w:rPr>
        <w:t xml:space="preserve">от жилого строения (или дома) и погреба до уборной и постройки для содержания мелкого скота и птицы </w:t>
      </w:r>
      <w:r>
        <w:rPr>
          <w:color w:val="000000"/>
        </w:rPr>
        <w:t xml:space="preserve">–</w:t>
      </w:r>
      <w:r>
        <w:rPr>
          <w:color w:val="000000"/>
        </w:rPr>
        <w:t xml:space="preserve"> 12 м;</w:t>
      </w:r>
      <w:r>
        <w:rPr>
          <w:color w:val="000000"/>
        </w:rPr>
      </w:r>
      <w:r>
        <w:rPr>
          <w:color w:val="000000"/>
        </w:rPr>
      </w:r>
    </w:p>
    <w:p>
      <w:pPr>
        <w:pStyle w:val="1038"/>
        <w:ind w:firstLine="709"/>
        <w:jc w:val="both"/>
        <w:rPr>
          <w:color w:val="000000"/>
        </w:rPr>
      </w:pPr>
      <w:r>
        <w:rPr>
          <w:color w:val="000000"/>
        </w:rPr>
        <w:t xml:space="preserve">до душа, бани (сауны) </w:t>
      </w:r>
      <w:r>
        <w:rPr>
          <w:color w:val="000000"/>
        </w:rPr>
        <w:t xml:space="preserve">–</w:t>
      </w:r>
      <w:r>
        <w:rPr>
          <w:color w:val="000000"/>
        </w:rPr>
        <w:t xml:space="preserve"> 8 м;</w:t>
      </w:r>
      <w:r>
        <w:rPr>
          <w:color w:val="000000"/>
        </w:rPr>
      </w:r>
      <w:r>
        <w:rPr>
          <w:color w:val="000000"/>
        </w:rPr>
      </w:r>
    </w:p>
    <w:p>
      <w:pPr>
        <w:pStyle w:val="1038"/>
        <w:ind w:firstLine="709"/>
        <w:jc w:val="both"/>
        <w:rPr>
          <w:color w:val="000000"/>
        </w:rPr>
      </w:pPr>
      <w:r>
        <w:rPr>
          <w:color w:val="000000"/>
        </w:rPr>
        <w:t xml:space="preserve">от колодца до уборной и компостного устройства </w:t>
      </w:r>
      <w:r>
        <w:rPr>
          <w:color w:val="000000"/>
        </w:rPr>
        <w:t xml:space="preserve">–</w:t>
      </w:r>
      <w:r>
        <w:rPr>
          <w:color w:val="000000"/>
        </w:rPr>
        <w:t xml:space="preserve"> 8 м.</w:t>
      </w:r>
      <w:r>
        <w:rPr>
          <w:color w:val="000000"/>
        </w:rPr>
      </w:r>
      <w:r>
        <w:rPr>
          <w:color w:val="000000"/>
        </w:rPr>
      </w:r>
    </w:p>
    <w:p>
      <w:pPr>
        <w:pStyle w:val="1038"/>
        <w:ind w:firstLine="709"/>
        <w:jc w:val="both"/>
        <w:rPr>
          <w:color w:val="000000"/>
        </w:rPr>
      </w:pPr>
      <w:r>
        <w:rPr>
          <w:color w:val="000000"/>
        </w:rPr>
        <w:t xml:space="preserve">Указанные расстояния должны соблюдаться как между постройками на одном участке, так и между постройками, расположенными на смежных участках.</w:t>
      </w:r>
      <w:r>
        <w:rPr>
          <w:color w:val="000000"/>
        </w:rPr>
      </w:r>
      <w:r>
        <w:rPr>
          <w:color w:val="000000"/>
        </w:rPr>
      </w:r>
    </w:p>
    <w:p>
      <w:pPr>
        <w:pStyle w:val="1038"/>
        <w:ind w:right="3" w:firstLine="709"/>
        <w:jc w:val="both"/>
        <w:rPr>
          <w:color w:val="000000"/>
          <w:szCs w:val="18"/>
          <w:lang w:eastAsia="en-US"/>
        </w:rPr>
      </w:pPr>
      <w:r>
        <w:rPr>
          <w:color w:val="000000"/>
          <w:szCs w:val="18"/>
          <w:lang w:eastAsia="en-US"/>
        </w:rPr>
      </w:r>
      <w:r>
        <w:rPr>
          <w:color w:val="000000"/>
          <w:szCs w:val="18"/>
          <w:lang w:eastAsia="en-US"/>
        </w:rPr>
      </w:r>
      <w:r>
        <w:rPr>
          <w:color w:val="000000"/>
          <w:szCs w:val="18"/>
          <w:lang w:eastAsia="en-US"/>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38"/>
        <w:ind w:right="3" w:firstLine="709"/>
        <w:jc w:val="both"/>
        <w:rPr>
          <w:color w:val="000000"/>
          <w:szCs w:val="18"/>
          <w:lang w:eastAsia="en-US"/>
        </w:rPr>
      </w:pPr>
      <w:r>
        <w:rPr>
          <w:color w:val="000000"/>
          <w:szCs w:val="18"/>
          <w:lang w:eastAsia="en-US"/>
        </w:rPr>
      </w:r>
      <w:r>
        <w:rPr>
          <w:color w:val="000000"/>
          <w:szCs w:val="18"/>
          <w:lang w:eastAsia="en-US"/>
        </w:rPr>
      </w:r>
      <w:r>
        <w:rPr>
          <w:color w:val="000000"/>
          <w:szCs w:val="18"/>
          <w:lang w:eastAsia="en-US"/>
        </w:rPr>
      </w:r>
    </w:p>
    <w:p>
      <w:pPr>
        <w:pStyle w:val="1038"/>
        <w:ind w:firstLine="709"/>
        <w:jc w:val="both"/>
        <w:shd w:val="clear" w:color="auto" w:fill="ffffff"/>
        <w:rPr>
          <w:color w:val="000000"/>
          <w:shd w:val="clear" w:color="auto" w:fill="ffffff"/>
        </w:rPr>
      </w:pPr>
      <w:r>
        <w:rPr>
          <w:color w:val="000000"/>
          <w:shd w:val="clear" w:color="auto" w:fill="ffffff"/>
        </w:rPr>
        <w:t xml:space="preserve">При проектировании, строительстве, изм</w:t>
      </w:r>
      <w:r>
        <w:rPr>
          <w:color w:val="000000"/>
          <w:shd w:val="clear" w:color="auto" w:fill="ffffff"/>
        </w:rPr>
        <w:t xml:space="preserve">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 объектов защиты, необходимо руководствоваться сводом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 за исключением зданий и сооружений класса функциональной пожарной опасности Ф1.3 высотой более 75 м, и здания и сооружения других классов функциональной пожарной опасн</w:t>
      </w:r>
      <w:r>
        <w:rPr>
          <w:color w:val="000000"/>
          <w:shd w:val="clear" w:color="auto" w:fill="ffffff"/>
        </w:rPr>
        <w:t xml:space="preserve">ости высотой более 50 м, а также на объекты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w:t>
      </w:r>
      <w:r>
        <w:rPr>
          <w:color w:val="000000"/>
          <w:shd w:val="clear" w:color="auto" w:fill="ffffff"/>
        </w:rPr>
        <w:t xml:space="preserve">нктов хранения ядерных материалов и радиоактивных веществ. Применение указанного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Уменьшение </w:t>
      </w:r>
      <w:r>
        <w:rPr>
          <w:color w:val="000000"/>
          <w:shd w:val="clear" w:color="auto" w:fill="ffffff"/>
        </w:rPr>
        <w:t xml:space="preserve">противопожарных расстояний (разрывов) между жилыми зданиями, строениями и сооружениями возможно</w:t>
      </w:r>
      <w:r>
        <w:rPr>
          <w:color w:val="000000"/>
        </w:rPr>
        <w:t xml:space="preserve"> при наличии письменного согласия правообладателей соседних земельных участков, подпись которых должна быть удостоверена нотариально, на расстояние не менее установленных градостроительным регламентом территориальной зоны.</w:t>
      </w:r>
      <w:r>
        <w:rPr>
          <w:color w:val="000000"/>
        </w:rPr>
      </w:r>
      <w:r>
        <w:rPr>
          <w:color w:val="000000"/>
        </w:rPr>
      </w:r>
    </w:p>
    <w:p>
      <w:pPr>
        <w:pStyle w:val="1038"/>
        <w:ind w:firstLine="709"/>
        <w:jc w:val="both"/>
        <w:rPr>
          <w:color w:val="000000"/>
        </w:rPr>
      </w:pPr>
      <w:r>
        <w:rPr>
          <w:color w:val="000000"/>
        </w:rPr>
        <w:t xml:space="preserve">Допускается блокировка зданий и сооруж</w:t>
      </w:r>
      <w:r>
        <w:rPr>
          <w:color w:val="000000"/>
        </w:rPr>
        <w:t xml:space="preserve">ений, а также хозяйственных построек на смежных земельных участках по взаимному (удостоверенному нотариально) согласию владельцев при новом строительстве с соблюдением технических регламентов, данные требования также касаются надворных туалетов и септиков.</w:t>
      </w:r>
      <w:r>
        <w:rPr>
          <w:color w:val="000000"/>
        </w:rPr>
      </w:r>
      <w:r>
        <w:rPr>
          <w:color w:val="000000"/>
        </w:rPr>
      </w:r>
    </w:p>
    <w:p>
      <w:pPr>
        <w:pStyle w:val="1038"/>
        <w:ind w:firstLine="709"/>
        <w:jc w:val="both"/>
        <w:rPr>
          <w:color w:val="000000"/>
        </w:rPr>
      </w:pPr>
      <w:r>
        <w:rPr>
          <w:color w:val="000000"/>
        </w:rPr>
        <w:t xml:space="preserve">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r>
        <w:rPr>
          <w:color w:val="000000"/>
        </w:rPr>
      </w:r>
      <w:r>
        <w:rPr>
          <w:color w:val="000000"/>
        </w:rPr>
      </w:r>
    </w:p>
    <w:p>
      <w:pPr>
        <w:pStyle w:val="1038"/>
        <w:ind w:right="3" w:firstLine="709"/>
        <w:jc w:val="both"/>
        <w:rPr>
          <w:color w:val="000000"/>
          <w:lang w:val="en-US" w:eastAsia="en-US"/>
        </w:rPr>
      </w:pPr>
      <w:r>
        <w:rPr>
          <w:color w:val="000000"/>
          <w:lang w:val="en-US" w:eastAsia="en-US"/>
        </w:rPr>
        <w:t xml:space="preserve">Септики:</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минимальный</w:t>
      </w:r>
      <w:r>
        <w:rPr>
          <w:color w:val="000000"/>
          <w:spacing w:val="-3"/>
          <w:lang w:val="en-US" w:eastAsia="en-US"/>
        </w:rPr>
        <w:t xml:space="preserve"> </w:t>
      </w:r>
      <w:r>
        <w:rPr>
          <w:color w:val="000000"/>
          <w:lang w:val="en-US" w:eastAsia="en-US"/>
        </w:rPr>
        <w:t xml:space="preserve">отступ</w:t>
      </w:r>
      <w:r>
        <w:rPr>
          <w:color w:val="000000"/>
          <w:spacing w:val="1"/>
          <w:lang w:val="en-US" w:eastAsia="en-US"/>
        </w:rPr>
        <w:t xml:space="preserve"> </w:t>
      </w:r>
      <w:r>
        <w:rPr>
          <w:color w:val="000000"/>
          <w:lang w:val="en-US" w:eastAsia="en-US"/>
        </w:rPr>
        <w:t xml:space="preserve">от</w:t>
      </w:r>
      <w:r>
        <w:rPr>
          <w:color w:val="000000"/>
          <w:spacing w:val="-3"/>
          <w:lang w:val="en-US" w:eastAsia="en-US"/>
        </w:rPr>
        <w:t xml:space="preserve"> </w:t>
      </w:r>
      <w:r>
        <w:rPr>
          <w:color w:val="000000"/>
          <w:lang w:val="en-US" w:eastAsia="en-US"/>
        </w:rPr>
        <w:t xml:space="preserve">красной</w:t>
      </w:r>
      <w:r>
        <w:rPr>
          <w:color w:val="000000"/>
          <w:spacing w:val="-2"/>
          <w:lang w:val="en-US" w:eastAsia="en-US"/>
        </w:rPr>
        <w:t xml:space="preserve"> </w:t>
      </w:r>
      <w:r>
        <w:rPr>
          <w:color w:val="000000"/>
          <w:lang w:val="en-US" w:eastAsia="en-US"/>
        </w:rPr>
        <w:t xml:space="preserve">линии</w:t>
      </w:r>
      <w:r>
        <w:rPr>
          <w:color w:val="000000"/>
          <w:spacing w:val="-3"/>
          <w:lang w:val="en-US" w:eastAsia="en-US"/>
        </w:rPr>
        <w:t xml:space="preserve"> улиц, </w:t>
      </w:r>
      <w:r>
        <w:rPr>
          <w:color w:val="000000"/>
          <w:lang w:val="en-US" w:eastAsia="en-US"/>
        </w:rPr>
        <w:t xml:space="preserve">проездов</w:t>
      </w:r>
      <w:r>
        <w:rPr>
          <w:color w:val="000000"/>
          <w:spacing w:val="-2"/>
          <w:lang w:val="en-US" w:eastAsia="en-US"/>
        </w:rPr>
        <w:t xml:space="preserve"> </w:t>
      </w:r>
      <w:r>
        <w:rPr>
          <w:color w:val="000000"/>
          <w:lang w:val="en-US" w:eastAsia="en-US"/>
        </w:rPr>
        <w:t xml:space="preserve">не</w:t>
      </w:r>
      <w:r>
        <w:rPr>
          <w:color w:val="000000"/>
          <w:spacing w:val="-4"/>
          <w:lang w:val="en-US" w:eastAsia="en-US"/>
        </w:rPr>
        <w:t xml:space="preserve"> </w:t>
      </w:r>
      <w:r>
        <w:rPr>
          <w:color w:val="000000"/>
          <w:lang w:val="en-US" w:eastAsia="en-US"/>
        </w:rPr>
        <w:t xml:space="preserve">менее</w:t>
      </w:r>
      <w:r>
        <w:rPr>
          <w:color w:val="000000"/>
          <w:spacing w:val="-3"/>
          <w:lang w:val="en-US" w:eastAsia="en-US"/>
        </w:rPr>
        <w:t xml:space="preserve"> </w:t>
      </w:r>
      <w:r>
        <w:rPr>
          <w:color w:val="000000"/>
          <w:lang w:val="en-US" w:eastAsia="en-US"/>
        </w:rPr>
        <w:t xml:space="preserve">8</w:t>
      </w:r>
      <w:r>
        <w:rPr>
          <w:color w:val="000000"/>
          <w:spacing w:val="-2"/>
          <w:lang w:val="en-US" w:eastAsia="en-US"/>
        </w:rPr>
        <w:t xml:space="preserve"> </w:t>
      </w:r>
      <w:r>
        <w:rPr>
          <w:color w:val="000000"/>
          <w:lang w:val="en-US" w:eastAsia="en-US"/>
        </w:rPr>
        <w:t xml:space="preserve">м;</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35" w:leader="none"/>
        </w:tabs>
        <w:rPr>
          <w:color w:val="000000"/>
          <w:lang w:val="en-US" w:eastAsia="en-US"/>
        </w:rPr>
      </w:pPr>
      <w:r>
        <w:rPr>
          <w:color w:val="000000"/>
          <w:lang w:val="en-US" w:eastAsia="en-US"/>
        </w:rPr>
        <w:t xml:space="preserve">от границ соседнего земельного участка не менее 4 м (при условии, что расстояние от</w:t>
      </w:r>
      <w:r>
        <w:rPr>
          <w:color w:val="000000"/>
          <w:spacing w:val="1"/>
          <w:lang w:val="en-US" w:eastAsia="en-US"/>
        </w:rPr>
        <w:t xml:space="preserve"> </w:t>
      </w:r>
      <w:r>
        <w:rPr>
          <w:color w:val="000000"/>
          <w:lang w:val="en-US" w:eastAsia="en-US"/>
        </w:rPr>
        <w:t xml:space="preserve">фундаментов</w:t>
      </w:r>
      <w:r>
        <w:rPr>
          <w:color w:val="000000"/>
          <w:spacing w:val="-1"/>
          <w:lang w:val="en-US" w:eastAsia="en-US"/>
        </w:rPr>
        <w:t xml:space="preserve"> </w:t>
      </w:r>
      <w:r>
        <w:rPr>
          <w:color w:val="000000"/>
          <w:lang w:val="en-US" w:eastAsia="en-US"/>
        </w:rPr>
        <w:t xml:space="preserve">построек на</w:t>
      </w:r>
      <w:r>
        <w:rPr>
          <w:color w:val="000000"/>
          <w:spacing w:val="-2"/>
          <w:lang w:val="en-US" w:eastAsia="en-US"/>
        </w:rPr>
        <w:t xml:space="preserve"> </w:t>
      </w:r>
      <w:r>
        <w:rPr>
          <w:color w:val="000000"/>
          <w:lang w:val="en-US" w:eastAsia="en-US"/>
        </w:rPr>
        <w:t xml:space="preserve">соседнем</w:t>
      </w:r>
      <w:r>
        <w:rPr>
          <w:color w:val="000000"/>
          <w:spacing w:val="-1"/>
          <w:lang w:val="en-US" w:eastAsia="en-US"/>
        </w:rPr>
        <w:t xml:space="preserve"> </w:t>
      </w:r>
      <w:r>
        <w:rPr>
          <w:color w:val="000000"/>
          <w:lang w:val="en-US" w:eastAsia="en-US"/>
        </w:rPr>
        <w:t xml:space="preserve">земельном</w:t>
      </w:r>
      <w:r>
        <w:rPr>
          <w:color w:val="000000"/>
          <w:spacing w:val="-1"/>
          <w:lang w:val="en-US" w:eastAsia="en-US"/>
        </w:rPr>
        <w:t xml:space="preserve"> </w:t>
      </w:r>
      <w:r>
        <w:rPr>
          <w:color w:val="000000"/>
          <w:lang w:val="en-US" w:eastAsia="en-US"/>
        </w:rPr>
        <w:t xml:space="preserve">участке</w:t>
      </w:r>
      <w:r>
        <w:rPr>
          <w:color w:val="000000"/>
          <w:spacing w:val="-2"/>
          <w:lang w:val="en-US" w:eastAsia="en-US"/>
        </w:rPr>
        <w:t xml:space="preserve"> </w:t>
      </w:r>
      <w:r>
        <w:rPr>
          <w:color w:val="000000"/>
          <w:lang w:val="en-US" w:eastAsia="en-US"/>
        </w:rPr>
        <w:t xml:space="preserve">не</w:t>
      </w:r>
      <w:r>
        <w:rPr>
          <w:color w:val="000000"/>
          <w:spacing w:val="-1"/>
          <w:lang w:val="en-US" w:eastAsia="en-US"/>
        </w:rPr>
        <w:t xml:space="preserve"> </w:t>
      </w:r>
      <w:r>
        <w:rPr>
          <w:color w:val="000000"/>
          <w:lang w:val="en-US" w:eastAsia="en-US"/>
        </w:rPr>
        <w:t xml:space="preserve">менее</w:t>
      </w:r>
      <w:r>
        <w:rPr>
          <w:color w:val="000000"/>
          <w:spacing w:val="-2"/>
          <w:lang w:val="en-US" w:eastAsia="en-US"/>
        </w:rPr>
        <w:t xml:space="preserve"> </w:t>
      </w:r>
      <w:r>
        <w:rPr>
          <w:color w:val="000000"/>
          <w:lang w:val="en-US" w:eastAsia="en-US"/>
        </w:rPr>
        <w:t xml:space="preserve">5 м.);</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водонепроницаемые</w:t>
      </w:r>
      <w:r>
        <w:rPr>
          <w:color w:val="000000"/>
          <w:spacing w:val="-2"/>
          <w:lang w:val="en-US" w:eastAsia="en-US"/>
        </w:rPr>
        <w:t xml:space="preserve"> </w:t>
      </w:r>
      <w:r>
        <w:rPr>
          <w:color w:val="000000"/>
          <w:lang w:val="en-US" w:eastAsia="en-US"/>
        </w:rPr>
        <w:t xml:space="preserve">– на</w:t>
      </w:r>
      <w:r>
        <w:rPr>
          <w:color w:val="000000"/>
          <w:spacing w:val="-3"/>
          <w:lang w:val="en-US" w:eastAsia="en-US"/>
        </w:rPr>
        <w:t xml:space="preserve"> </w:t>
      </w:r>
      <w:r>
        <w:rPr>
          <w:color w:val="000000"/>
          <w:lang w:val="en-US" w:eastAsia="en-US"/>
        </w:rPr>
        <w:t xml:space="preserve">расстоянии</w:t>
      </w:r>
      <w:r>
        <w:rPr>
          <w:color w:val="000000"/>
          <w:spacing w:val="-2"/>
          <w:lang w:val="en-US" w:eastAsia="en-US"/>
        </w:rPr>
        <w:t xml:space="preserve"> </w:t>
      </w:r>
      <w:r>
        <w:rPr>
          <w:color w:val="000000"/>
          <w:lang w:val="en-US" w:eastAsia="en-US"/>
        </w:rPr>
        <w:t xml:space="preserve">не</w:t>
      </w:r>
      <w:r>
        <w:rPr>
          <w:color w:val="000000"/>
          <w:spacing w:val="-3"/>
          <w:lang w:val="en-US" w:eastAsia="en-US"/>
        </w:rPr>
        <w:t xml:space="preserve"> </w:t>
      </w:r>
      <w:r>
        <w:rPr>
          <w:color w:val="000000"/>
          <w:lang w:val="en-US" w:eastAsia="en-US"/>
        </w:rPr>
        <w:t xml:space="preserve">менее</w:t>
      </w:r>
      <w:r>
        <w:rPr>
          <w:color w:val="000000"/>
          <w:spacing w:val="-3"/>
          <w:lang w:val="en-US" w:eastAsia="en-US"/>
        </w:rPr>
        <w:t xml:space="preserve"> </w:t>
      </w:r>
      <w:r>
        <w:rPr>
          <w:color w:val="000000"/>
          <w:lang w:val="en-US" w:eastAsia="en-US"/>
        </w:rPr>
        <w:t xml:space="preserve">5</w:t>
      </w:r>
      <w:r>
        <w:rPr>
          <w:color w:val="000000"/>
          <w:spacing w:val="-2"/>
          <w:lang w:val="en-US" w:eastAsia="en-US"/>
        </w:rPr>
        <w:t xml:space="preserve"> </w:t>
      </w:r>
      <w:r>
        <w:rPr>
          <w:color w:val="000000"/>
          <w:lang w:val="en-US" w:eastAsia="en-US"/>
        </w:rPr>
        <w:t xml:space="preserve">м</w:t>
      </w:r>
      <w:r>
        <w:rPr>
          <w:color w:val="000000"/>
          <w:spacing w:val="-3"/>
          <w:lang w:val="en-US" w:eastAsia="en-US"/>
        </w:rPr>
        <w:t xml:space="preserve"> </w:t>
      </w:r>
      <w:r>
        <w:rPr>
          <w:color w:val="000000"/>
          <w:lang w:val="en-US" w:eastAsia="en-US"/>
        </w:rPr>
        <w:t xml:space="preserve">от</w:t>
      </w:r>
      <w:r>
        <w:rPr>
          <w:color w:val="000000"/>
          <w:spacing w:val="-2"/>
          <w:lang w:val="en-US" w:eastAsia="en-US"/>
        </w:rPr>
        <w:t xml:space="preserve"> </w:t>
      </w:r>
      <w:r>
        <w:rPr>
          <w:color w:val="000000"/>
          <w:lang w:val="en-US" w:eastAsia="en-US"/>
        </w:rPr>
        <w:t xml:space="preserve">фундамента</w:t>
      </w:r>
      <w:r>
        <w:rPr>
          <w:color w:val="000000"/>
          <w:spacing w:val="-3"/>
          <w:lang w:val="en-US" w:eastAsia="en-US"/>
        </w:rPr>
        <w:t xml:space="preserve"> </w:t>
      </w:r>
      <w:r>
        <w:rPr>
          <w:color w:val="000000"/>
          <w:lang w:val="en-US" w:eastAsia="en-US"/>
        </w:rPr>
        <w:t xml:space="preserve">построек,</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фильтрующие</w:t>
      </w:r>
      <w:r>
        <w:rPr>
          <w:color w:val="000000"/>
          <w:spacing w:val="-1"/>
          <w:lang w:val="en-US" w:eastAsia="en-US"/>
        </w:rPr>
        <w:t xml:space="preserve"> </w:t>
      </w:r>
      <w:r>
        <w:rPr>
          <w:color w:val="000000"/>
          <w:lang w:val="en-US" w:eastAsia="en-US"/>
        </w:rPr>
        <w:t xml:space="preserve">–</w:t>
      </w:r>
      <w:r>
        <w:rPr>
          <w:color w:val="000000"/>
          <w:spacing w:val="-1"/>
          <w:lang w:val="en-US" w:eastAsia="en-US"/>
        </w:rPr>
        <w:t xml:space="preserve"> </w:t>
      </w:r>
      <w:r>
        <w:rPr>
          <w:color w:val="000000"/>
          <w:lang w:val="en-US" w:eastAsia="en-US"/>
        </w:rPr>
        <w:t xml:space="preserve">на</w:t>
      </w:r>
      <w:r>
        <w:rPr>
          <w:color w:val="000000"/>
          <w:spacing w:val="-3"/>
          <w:lang w:val="en-US" w:eastAsia="en-US"/>
        </w:rPr>
        <w:t xml:space="preserve"> </w:t>
      </w:r>
      <w:r>
        <w:rPr>
          <w:color w:val="000000"/>
          <w:lang w:val="en-US" w:eastAsia="en-US"/>
        </w:rPr>
        <w:t xml:space="preserve">расстоянии</w:t>
      </w:r>
      <w:r>
        <w:rPr>
          <w:color w:val="000000"/>
          <w:spacing w:val="-1"/>
          <w:lang w:val="en-US" w:eastAsia="en-US"/>
        </w:rPr>
        <w:t xml:space="preserve"> </w:t>
      </w:r>
      <w:r>
        <w:rPr>
          <w:color w:val="000000"/>
          <w:lang w:val="en-US" w:eastAsia="en-US"/>
        </w:rPr>
        <w:t xml:space="preserve">не</w:t>
      </w:r>
      <w:r>
        <w:rPr>
          <w:color w:val="000000"/>
          <w:spacing w:val="-3"/>
          <w:lang w:val="en-US" w:eastAsia="en-US"/>
        </w:rPr>
        <w:t xml:space="preserve"> </w:t>
      </w:r>
      <w:r>
        <w:rPr>
          <w:color w:val="000000"/>
          <w:lang w:val="en-US" w:eastAsia="en-US"/>
        </w:rPr>
        <w:t xml:space="preserve">менее</w:t>
      </w:r>
      <w:r>
        <w:rPr>
          <w:color w:val="000000"/>
          <w:spacing w:val="-2"/>
          <w:lang w:val="en-US" w:eastAsia="en-US"/>
        </w:rPr>
        <w:t xml:space="preserve"> </w:t>
      </w:r>
      <w:r>
        <w:rPr>
          <w:color w:val="000000"/>
          <w:lang w:val="en-US" w:eastAsia="en-US"/>
        </w:rPr>
        <w:t xml:space="preserve">8</w:t>
      </w:r>
      <w:r>
        <w:rPr>
          <w:color w:val="000000"/>
          <w:spacing w:val="-1"/>
          <w:lang w:val="en-US" w:eastAsia="en-US"/>
        </w:rPr>
        <w:t xml:space="preserve"> </w:t>
      </w:r>
      <w:r>
        <w:rPr>
          <w:color w:val="000000"/>
          <w:lang w:val="en-US" w:eastAsia="en-US"/>
        </w:rPr>
        <w:t xml:space="preserve">м</w:t>
      </w:r>
      <w:r>
        <w:rPr>
          <w:color w:val="000000"/>
          <w:spacing w:val="-3"/>
          <w:lang w:val="en-US" w:eastAsia="en-US"/>
        </w:rPr>
        <w:t xml:space="preserve"> </w:t>
      </w:r>
      <w:r>
        <w:rPr>
          <w:color w:val="000000"/>
          <w:lang w:val="en-US" w:eastAsia="en-US"/>
        </w:rPr>
        <w:t xml:space="preserve">от</w:t>
      </w:r>
      <w:r>
        <w:rPr>
          <w:color w:val="000000"/>
          <w:spacing w:val="-1"/>
          <w:lang w:val="en-US" w:eastAsia="en-US"/>
        </w:rPr>
        <w:t xml:space="preserve"> </w:t>
      </w:r>
      <w:r>
        <w:rPr>
          <w:color w:val="000000"/>
          <w:lang w:val="en-US" w:eastAsia="en-US"/>
        </w:rPr>
        <w:t xml:space="preserve">фундамента</w:t>
      </w:r>
      <w:r>
        <w:rPr>
          <w:color w:val="000000"/>
          <w:spacing w:val="-3"/>
          <w:lang w:val="en-US" w:eastAsia="en-US"/>
        </w:rPr>
        <w:t xml:space="preserve"> </w:t>
      </w:r>
      <w:r>
        <w:rPr>
          <w:color w:val="000000"/>
          <w:lang w:val="en-US" w:eastAsia="en-US"/>
        </w:rPr>
        <w:t xml:space="preserve">построек;</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52" w:leader="none"/>
        </w:tabs>
        <w:rPr>
          <w:color w:val="000000"/>
          <w:lang w:val="en-US" w:eastAsia="en-US"/>
        </w:rPr>
      </w:pPr>
      <w:r>
        <w:rPr>
          <w:color w:val="000000"/>
          <w:lang w:val="en-US" w:eastAsia="en-US"/>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lang w:val="en-US" w:eastAsia="en-US"/>
        </w:rPr>
        <w:t xml:space="preserve"> </w:t>
      </w:r>
      <w:r>
        <w:rPr>
          <w:color w:val="000000"/>
          <w:lang w:val="en-US" w:eastAsia="en-US"/>
        </w:rPr>
        <w:t xml:space="preserve">– не</w:t>
      </w:r>
      <w:r>
        <w:rPr>
          <w:color w:val="000000"/>
          <w:spacing w:val="-1"/>
          <w:lang w:val="en-US" w:eastAsia="en-US"/>
        </w:rPr>
        <w:t xml:space="preserve"> </w:t>
      </w:r>
      <w:r>
        <w:rPr>
          <w:color w:val="000000"/>
          <w:lang w:val="en-US" w:eastAsia="en-US"/>
        </w:rPr>
        <w:t xml:space="preserve">менее</w:t>
      </w:r>
      <w:r>
        <w:rPr>
          <w:color w:val="000000"/>
          <w:spacing w:val="-1"/>
          <w:lang w:val="en-US" w:eastAsia="en-US"/>
        </w:rPr>
        <w:t xml:space="preserve"> </w:t>
      </w:r>
      <w:r>
        <w:rPr>
          <w:color w:val="000000"/>
          <w:lang w:val="en-US" w:eastAsia="en-US"/>
        </w:rPr>
        <w:t xml:space="preserve">25 м.</w:t>
      </w:r>
      <w:r>
        <w:rPr>
          <w:color w:val="000000"/>
          <w:lang w:val="en-US" w:eastAsia="en-US"/>
        </w:rPr>
      </w:r>
      <w:r>
        <w:rPr>
          <w:color w:val="000000"/>
          <w:lang w:val="en-US" w:eastAsia="en-US"/>
        </w:rPr>
      </w:r>
    </w:p>
    <w:p>
      <w:pPr>
        <w:pStyle w:val="1038"/>
        <w:ind w:right="3" w:firstLine="709"/>
        <w:jc w:val="both"/>
        <w:rPr>
          <w:color w:val="000000"/>
          <w:szCs w:val="18"/>
          <w:lang w:eastAsia="en-US"/>
        </w:rPr>
      </w:pPr>
      <w:r>
        <w:rPr>
          <w:color w:val="000000"/>
          <w:szCs w:val="18"/>
          <w:lang w:eastAsia="en-US"/>
        </w:rPr>
        <w:t xml:space="preserve">На земельных участках, размеры которых не позволяют выполнить данные отступы,</w:t>
      </w:r>
      <w:r>
        <w:rPr>
          <w:color w:val="000000"/>
          <w:spacing w:val="1"/>
          <w:szCs w:val="18"/>
          <w:lang w:eastAsia="en-US"/>
        </w:rPr>
        <w:t xml:space="preserve"> </w:t>
      </w:r>
      <w:r>
        <w:rPr>
          <w:color w:val="000000"/>
          <w:szCs w:val="18"/>
          <w:lang w:eastAsia="en-US"/>
        </w:rPr>
        <w:t xml:space="preserve">необходимо</w:t>
      </w:r>
      <w:r>
        <w:rPr>
          <w:color w:val="000000"/>
          <w:spacing w:val="-1"/>
          <w:szCs w:val="18"/>
          <w:lang w:eastAsia="en-US"/>
        </w:rPr>
        <w:t xml:space="preserve"> </w:t>
      </w:r>
      <w:r>
        <w:rPr>
          <w:color w:val="000000"/>
          <w:szCs w:val="18"/>
          <w:lang w:eastAsia="en-US"/>
        </w:rPr>
        <w:t xml:space="preserve">предусматривать водонепроницаемые</w:t>
      </w:r>
      <w:r>
        <w:rPr>
          <w:color w:val="000000"/>
          <w:spacing w:val="1"/>
          <w:szCs w:val="18"/>
          <w:lang w:eastAsia="en-US"/>
        </w:rPr>
        <w:t xml:space="preserve"> </w:t>
      </w:r>
      <w:r>
        <w:rPr>
          <w:color w:val="000000"/>
          <w:szCs w:val="18"/>
          <w:lang w:eastAsia="en-US"/>
        </w:rPr>
        <w:t xml:space="preserve">септики.</w:t>
      </w:r>
      <w:r>
        <w:rPr>
          <w:color w:val="000000"/>
          <w:szCs w:val="18"/>
          <w:lang w:eastAsia="en-US"/>
        </w:rPr>
      </w:r>
      <w:r>
        <w:rPr>
          <w:color w:val="000000"/>
          <w:szCs w:val="18"/>
          <w:lang w:eastAsia="en-US"/>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Усть-Лабинского городского поселения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w:t>
      </w:r>
      <w:r>
        <w:rPr>
          <w:color w:val="000000"/>
        </w:rPr>
        <w:t xml:space="preserve">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w:t>
      </w:r>
      <w:r>
        <w:rPr>
          <w:color w:val="000000"/>
        </w:rPr>
        <w:t xml:space="preserve">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 нормативов градостроительного проектирования </w:t>
        <w:br/>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Запрещается размещение территорий садоводческих или огороднических некоммерческих товариществ в санитарно-защитных зонах промышленных предприятий.</w:t>
      </w:r>
      <w:r>
        <w:rPr>
          <w:color w:val="000000"/>
        </w:rPr>
      </w:r>
      <w:r>
        <w:rPr>
          <w:color w:val="000000"/>
        </w:rPr>
      </w:r>
    </w:p>
    <w:p>
      <w:pPr>
        <w:pStyle w:val="1038"/>
        <w:ind w:firstLine="709"/>
        <w:jc w:val="both"/>
        <w:rPr>
          <w:color w:val="000000"/>
        </w:rPr>
      </w:pPr>
      <w:r>
        <w:rPr>
          <w:color w:val="000000"/>
        </w:rPr>
        <w:t xml:space="preserve">Территорию садоводческого или огороднического некоммерческого товарищества необходимо отделять от железных дорог любых категорий и автодорог общего пользования I, II, III категорий санитарно-защитной зоной шириной не менее 50 м, от автодорог IV категории </w:t>
      </w:r>
      <w:r>
        <w:rPr>
          <w:color w:val="000000"/>
        </w:rPr>
        <w:t xml:space="preserve">–</w:t>
      </w:r>
      <w:r>
        <w:rPr>
          <w:color w:val="000000"/>
        </w:rPr>
        <w:t xml:space="preserve"> санитарно-защитной зоной не менее 25 м с размещением в ней лесополосы шириной не менее 10 м.</w:t>
      </w:r>
      <w:r>
        <w:rPr>
          <w:color w:val="000000"/>
        </w:rPr>
      </w:r>
      <w:r>
        <w:rPr>
          <w:color w:val="000000"/>
        </w:rPr>
      </w:r>
    </w:p>
    <w:p>
      <w:pPr>
        <w:pStyle w:val="1038"/>
        <w:ind w:firstLine="709"/>
        <w:jc w:val="both"/>
        <w:rPr>
          <w:color w:val="000000"/>
        </w:rPr>
      </w:pPr>
      <w:r>
        <w:rPr>
          <w:color w:val="000000"/>
        </w:rPr>
        <w:t xml:space="preserve">Границы территории садоводческого или о</w:t>
      </w:r>
      <w:r>
        <w:rPr>
          <w:color w:val="000000"/>
        </w:rPr>
        <w:t xml:space="preserve">городнического некоммерческого товарищества должны отстоять от крайней нити нефтепродуктопровода на расстоянии не менее 15 м. Указанное расстояние допускается сокращать при соответствующем технико-экономическом обосновании, но не более чем на 30 процентов.</w:t>
      </w:r>
      <w:r>
        <w:rPr>
          <w:color w:val="000000"/>
        </w:rPr>
      </w:r>
      <w:r>
        <w:rPr>
          <w:color w:val="000000"/>
        </w:rPr>
      </w:r>
    </w:p>
    <w:p>
      <w:pPr>
        <w:pStyle w:val="1038"/>
        <w:ind w:firstLine="709"/>
        <w:jc w:val="both"/>
        <w:rPr>
          <w:color w:val="000000"/>
        </w:rPr>
      </w:pPr>
      <w:r>
        <w:rPr>
          <w:color w:val="000000"/>
        </w:rPr>
        <w:t xml:space="preserve">Запрещается проектирование территорий для садоводческих или огороднических некоммерческих товариществ на землях, расположенных под линиями высоковольтных передач 35 кВА и выше, а также с пересечением этих земель магистральными газо- и нефтепроводами.</w:t>
      </w:r>
      <w:r>
        <w:rPr>
          <w:color w:val="000000"/>
        </w:rPr>
      </w:r>
      <w:r>
        <w:rPr>
          <w:color w:val="000000"/>
        </w:rPr>
      </w:r>
    </w:p>
    <w:p>
      <w:pPr>
        <w:pStyle w:val="1038"/>
        <w:ind w:firstLine="709"/>
        <w:jc w:val="both"/>
        <w:rPr>
          <w:color w:val="000000"/>
        </w:rPr>
      </w:pPr>
      <w:r>
        <w:rPr>
          <w:color w:val="000000"/>
        </w:rPr>
        <w:t xml:space="preserve">В границы территории садоводства или огородн</w:t>
      </w:r>
      <w:r>
        <w:rPr>
          <w:color w:val="000000"/>
        </w:rPr>
        <w:t xml:space="preserve">ичества не могут быть включены территории общего пользования, земельные участки общего пользования и иные участки, включение которых в границы территории садоводства или огородничества не допускается в соответствии с законодательством Российской Федерации.</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сводом правил СП 116.13330.2012 «СниП 22-</w:t>
      </w:r>
      <w:r>
        <w:rPr>
          <w:rFonts w:eastAsia="SimSun"/>
          <w:lang w:eastAsia="zh-CN"/>
        </w:rPr>
        <w:t xml:space="preserve">02-2003.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Министерства регионального развития Российской Федерации от 30 июня 2012 г. № 274).</w:t>
      </w:r>
      <w:r>
        <w:rPr>
          <w:rFonts w:eastAsia="SimSun"/>
          <w:lang w:eastAsia="zh-CN"/>
        </w:rPr>
      </w:r>
      <w:r>
        <w:rPr>
          <w:rFonts w:eastAsia="SimSun"/>
          <w:lang w:eastAsia="zh-CN"/>
        </w:rPr>
      </w:r>
    </w:p>
    <w:p>
      <w:pPr>
        <w:pStyle w:val="1038"/>
        <w:ind w:firstLine="709"/>
        <w:jc w:val="both"/>
        <w:rPr>
          <w:rFonts w:eastAsia="SimSun"/>
          <w:lang w:eastAsia="zh-CN"/>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rFonts w:eastAsia="SimSun"/>
          <w:lang w:eastAsia="zh-CN"/>
        </w:rPr>
      </w:r>
      <w:r>
        <w:rPr>
          <w:rFonts w:eastAsia="SimSun"/>
          <w:lang w:eastAsia="zh-CN"/>
        </w:rPr>
      </w:r>
    </w:p>
    <w:p>
      <w:pPr>
        <w:pStyle w:val="1038"/>
        <w:jc w:val="center"/>
        <w:rPr>
          <w:rFonts w:eastAsia="SimSun"/>
          <w:bCs/>
          <w:caps/>
          <w:lang w:eastAsia="zh-CN"/>
        </w:rPr>
      </w:pPr>
      <w:r>
        <w:rPr>
          <w:rFonts w:eastAsia="SimSun"/>
          <w:lang w:eastAsia="zh-CN"/>
        </w:rPr>
        <w:br w:type="page" w:clear="all"/>
      </w:r>
      <w:bookmarkStart w:id="168" w:name="_Toc99705658"/>
      <w:r>
        <w:rPr>
          <w:rFonts w:eastAsia="SimSun"/>
          <w:bCs/>
          <w:caps/>
          <w:lang w:eastAsia="zh-CN"/>
        </w:rPr>
        <w:t xml:space="preserve">Зоны рекреационного назначения:</w:t>
      </w:r>
      <w:bookmarkEnd w:id="167"/>
      <w:r>
        <w:rPr>
          <w:rFonts w:eastAsia="SimSun"/>
          <w:bCs/>
          <w:caps/>
          <w:lang w:eastAsia="zh-CN"/>
        </w:rPr>
      </w:r>
      <w:r>
        <w:rPr>
          <w:rFonts w:eastAsia="SimSun"/>
          <w:bCs/>
          <w:caps/>
          <w:lang w:eastAsia="zh-CN"/>
        </w:rPr>
      </w:r>
    </w:p>
    <w:p>
      <w:pPr>
        <w:pStyle w:val="1038"/>
        <w:rPr>
          <w:rFonts w:ascii="Calibri" w:hAnsi="Calibri" w:eastAsia="SimSun"/>
          <w:sz w:val="20"/>
          <w:szCs w:val="20"/>
          <w:lang w:eastAsia="zh-CN"/>
        </w:rPr>
      </w:pPr>
      <w:r>
        <w:rPr>
          <w:rFonts w:ascii="Calibri" w:hAnsi="Calibri" w:eastAsia="SimSun"/>
          <w:sz w:val="20"/>
          <w:szCs w:val="20"/>
          <w:lang w:eastAsia="zh-CN"/>
        </w:rPr>
      </w:r>
      <w:r>
        <w:rPr>
          <w:rFonts w:ascii="Calibri" w:hAnsi="Calibri" w:eastAsia="SimSun"/>
          <w:sz w:val="20"/>
          <w:szCs w:val="20"/>
          <w:lang w:eastAsia="zh-CN"/>
        </w:rPr>
      </w:r>
      <w:r>
        <w:rPr>
          <w:rFonts w:ascii="Calibri" w:hAnsi="Calibri" w:eastAsia="SimSun"/>
          <w:sz w:val="20"/>
          <w:szCs w:val="20"/>
          <w:lang w:eastAsia="zh-CN"/>
        </w:rPr>
      </w:r>
    </w:p>
    <w:p>
      <w:pPr>
        <w:pStyle w:val="1038"/>
        <w:jc w:val="center"/>
        <w:rPr>
          <w:bCs/>
          <w:u w:val="single"/>
          <w:lang w:eastAsia="ar-SA"/>
        </w:rPr>
        <w:outlineLvl w:val="0"/>
      </w:pPr>
      <w:r/>
      <w:bookmarkStart w:id="169" w:name="_Toc214358787"/>
      <w:r>
        <w:rPr>
          <w:bCs/>
          <w:u w:val="single"/>
          <w:lang w:eastAsia="ar-SA"/>
        </w:rPr>
        <w:t xml:space="preserve">ОП1. Зона зелёных насаждений общего пользования.</w:t>
      </w:r>
      <w:bookmarkEnd w:id="168"/>
      <w:r>
        <w:rPr>
          <w:bCs/>
          <w:u w:val="single"/>
          <w:lang w:eastAsia="ar-SA"/>
        </w:rPr>
      </w:r>
      <w:r>
        <w:rPr>
          <w:bCs/>
          <w:u w:val="single"/>
          <w:lang w:eastAsia="ar-SA"/>
        </w:rPr>
      </w:r>
    </w:p>
    <w:p>
      <w:pPr>
        <w:pStyle w:val="1038"/>
        <w:ind w:firstLine="284"/>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2"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985"/>
        <w:gridCol w:w="3828"/>
        <w:gridCol w:w="39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1985"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28"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969"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ind w:left="-84"/>
              <w:jc w:val="center"/>
              <w:tabs>
                <w:tab w:val="left" w:pos="2520" w:leader="none"/>
              </w:tabs>
              <w:rPr>
                <w:rFonts w:eastAsia="SimSun"/>
                <w:lang w:eastAsia="zh-CN"/>
              </w:rPr>
            </w:pPr>
            <w:r>
              <w:rPr>
                <w:b/>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81"/>
        </w:trPr>
        <w:tc>
          <w:tcPr>
            <w:tcW w:w="1985" w:type="dxa"/>
            <w:vAlign w:val="top"/>
            <w:textDirection w:val="lrTb"/>
            <w:noWrap w:val="false"/>
          </w:tcPr>
          <w:p>
            <w:pPr>
              <w:pStyle w:val="1038"/>
              <w:rPr>
                <w:shd w:val="clear" w:color="auto" w:fill="ffffff"/>
              </w:rPr>
            </w:pPr>
            <w:r>
              <w:rPr>
                <w:shd w:val="clear" w:color="auto" w:fill="ffffff"/>
              </w:rPr>
              <w:t xml:space="preserve">Площадки для занятий спортом</w:t>
            </w:r>
            <w:r>
              <w:rPr>
                <w:shd w:val="clear" w:color="auto" w:fill="ffffff"/>
              </w:rPr>
            </w:r>
            <w:r>
              <w:rPr>
                <w:shd w:val="clear" w:color="auto" w:fill="ffffff"/>
              </w:rPr>
            </w:r>
          </w:p>
          <w:p>
            <w:pPr>
              <w:pStyle w:val="1038"/>
              <w:rPr>
                <w:shd w:val="clear" w:color="auto" w:fill="ffffff"/>
              </w:rPr>
            </w:pPr>
            <w:r>
              <w:rPr>
                <w:shd w:val="clear" w:color="auto" w:fill="ffffff"/>
              </w:rPr>
              <w:t xml:space="preserve">[5.1.3]</w:t>
            </w:r>
            <w:r>
              <w:rPr>
                <w:shd w:val="clear" w:color="auto" w:fill="ffffff"/>
              </w:rPr>
            </w:r>
            <w:r>
              <w:rPr>
                <w:shd w:val="clear" w:color="auto" w:fill="ffffff"/>
              </w:rPr>
            </w:r>
          </w:p>
        </w:tc>
        <w:tc>
          <w:tcPr>
            <w:tcW w:w="3828" w:type="dxa"/>
            <w:vAlign w:val="top"/>
            <w:textDirection w:val="lrTb"/>
            <w:noWrap w:val="false"/>
          </w:tcPr>
          <w:p>
            <w:pPr>
              <w:pStyle w:val="1038"/>
              <w:jc w:val="both"/>
              <w:rPr>
                <w:shd w:val="clear" w:color="auto" w:fill="ffffff"/>
              </w:rPr>
            </w:pPr>
            <w:r>
              <w:rPr>
                <w:shd w:val="clear" w:color="auto" w:fill="ffffff"/>
              </w:rP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rPr>
                <w:shd w:val="clear" w:color="auto" w:fill="ffffff"/>
              </w:rPr>
            </w:r>
            <w:r>
              <w:rPr>
                <w:shd w:val="clear" w:color="auto" w:fill="ffffff"/>
              </w:rPr>
            </w:r>
          </w:p>
          <w:p>
            <w:pPr>
              <w:pStyle w:val="1038"/>
              <w:jc w:val="both"/>
              <w:rPr>
                <w:shd w:val="clear" w:color="auto" w:fill="ffffff"/>
              </w:rPr>
            </w:pPr>
            <w:r>
              <w:rPr>
                <w:shd w:val="clear" w:color="auto" w:fill="ffffff"/>
              </w:rPr>
            </w:r>
            <w:r>
              <w:rPr>
                <w:shd w:val="clear" w:color="auto" w:fill="ffffff"/>
              </w:rPr>
            </w:r>
            <w:r>
              <w:rPr>
                <w:shd w:val="clear" w:color="auto" w:fill="ffffff"/>
              </w:rPr>
            </w:r>
          </w:p>
        </w:tc>
        <w:tc>
          <w:tcPr>
            <w:tcW w:w="3969" w:type="dxa"/>
            <w:vAlign w:val="top"/>
            <w:vMerge w:val="restart"/>
            <w:textDirection w:val="lrTb"/>
            <w:noWrap w:val="false"/>
          </w:tcPr>
          <w:p>
            <w:pPr>
              <w:pStyle w:val="1038"/>
              <w:jc w:val="center"/>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77"/>
        </w:trPr>
        <w:tc>
          <w:tcPr>
            <w:tcW w:w="1985" w:type="dxa"/>
            <w:vAlign w:val="top"/>
            <w:textDirection w:val="lrTb"/>
            <w:noWrap w:val="false"/>
          </w:tcPr>
          <w:p>
            <w:pPr>
              <w:pStyle w:val="1038"/>
              <w:rPr>
                <w:shd w:val="clear" w:color="auto" w:fill="ffffff"/>
              </w:rPr>
            </w:pPr>
            <w:r>
              <w:rPr>
                <w:shd w:val="clear" w:color="auto" w:fill="ffffff"/>
              </w:rPr>
              <w:t xml:space="preserve">Парки культуры и отдыха</w:t>
            </w:r>
            <w:r>
              <w:rPr>
                <w:shd w:val="clear" w:color="auto" w:fill="ffffff"/>
              </w:rPr>
            </w:r>
            <w:r>
              <w:rPr>
                <w:shd w:val="clear" w:color="auto" w:fill="ffffff"/>
              </w:rPr>
            </w:r>
          </w:p>
          <w:p>
            <w:pPr>
              <w:pStyle w:val="1038"/>
              <w:rPr>
                <w:shd w:val="clear" w:color="auto" w:fill="ffffff"/>
              </w:rPr>
            </w:pPr>
            <w:r>
              <w:rPr>
                <w:shd w:val="clear" w:color="auto" w:fill="ffffff"/>
              </w:rPr>
              <w:t xml:space="preserve">[3.6.2]</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парков культуры и отдыха.</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30"/>
        </w:trPr>
        <w:tc>
          <w:tcPr>
            <w:tcW w:w="1985" w:type="dxa"/>
            <w:vAlign w:val="top"/>
            <w:textDirection w:val="lrTb"/>
            <w:noWrap w:val="false"/>
          </w:tcPr>
          <w:p>
            <w:pPr>
              <w:pStyle w:val="1038"/>
              <w:rPr>
                <w:shd w:val="clear" w:color="auto" w:fill="ffffff"/>
              </w:rPr>
            </w:pPr>
            <w:r>
              <w:rPr>
                <w:shd w:val="clear" w:color="auto" w:fill="ffffff"/>
              </w:rPr>
              <w:t xml:space="preserve">Земельные участки (территории) общего пользования</w:t>
            </w:r>
            <w:r>
              <w:rPr>
                <w:shd w:val="clear" w:color="auto" w:fill="ffffff"/>
              </w:rPr>
            </w:r>
            <w:r>
              <w:rPr>
                <w:shd w:val="clear" w:color="auto" w:fill="ffffff"/>
              </w:rPr>
            </w:r>
          </w:p>
          <w:p>
            <w:pPr>
              <w:pStyle w:val="1038"/>
              <w:rPr>
                <w:shd w:val="clear" w:color="auto" w:fill="ffffff"/>
              </w:rPr>
            </w:pPr>
            <w:r>
              <w:rPr>
                <w:shd w:val="clear" w:color="auto" w:fill="ffffff"/>
              </w:rPr>
              <w:t xml:space="preserve">[12.0]</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30"/>
        </w:trPr>
        <w:tc>
          <w:tcPr>
            <w:tcW w:w="1985" w:type="dxa"/>
            <w:vAlign w:val="top"/>
            <w:textDirection w:val="lrTb"/>
            <w:noWrap w:val="false"/>
          </w:tcPr>
          <w:p>
            <w:pPr>
              <w:pStyle w:val="1038"/>
              <w:rPr>
                <w:shd w:val="clear" w:color="auto" w:fill="ffffff"/>
              </w:rPr>
            </w:pPr>
            <w:r>
              <w:rPr>
                <w:shd w:val="clear" w:color="auto" w:fill="ffffff"/>
              </w:rPr>
              <w:t xml:space="preserve">Улично-дорожная сеть</w:t>
            </w:r>
            <w:r>
              <w:rPr>
                <w:shd w:val="clear" w:color="auto" w:fill="ffffff"/>
              </w:rPr>
            </w:r>
            <w:r>
              <w:rPr>
                <w:shd w:val="clear" w:color="auto" w:fill="ffffff"/>
              </w:rPr>
            </w:r>
          </w:p>
          <w:p>
            <w:pPr>
              <w:pStyle w:val="1038"/>
              <w:rPr>
                <w:shd w:val="clear" w:color="auto" w:fill="ffffff"/>
                <w:lang w:val="en-US"/>
              </w:rPr>
            </w:pPr>
            <w:r>
              <w:rPr>
                <w:shd w:val="clear" w:color="auto" w:fill="ffffff"/>
                <w:lang w:val="en-US"/>
              </w:rPr>
              <w:t xml:space="preserve">[</w:t>
            </w:r>
            <w:r>
              <w:rPr>
                <w:shd w:val="clear" w:color="auto" w:fill="ffffff"/>
              </w:rPr>
              <w:t xml:space="preserve">12.0.1</w:t>
            </w:r>
            <w:r>
              <w:rPr>
                <w:shd w:val="clear" w:color="auto" w:fill="ffffff"/>
                <w:lang w:val="en-US"/>
              </w:rPr>
              <w:t xml:space="preserve">]</w:t>
            </w:r>
            <w:r>
              <w:rPr>
                <w:shd w:val="clear" w:color="auto" w:fill="ffffff"/>
                <w:lang w:val="en-US"/>
              </w:rPr>
            </w:r>
            <w:r>
              <w:rPr>
                <w:shd w:val="clear" w:color="auto" w:fill="ffffff"/>
                <w:lang w:val="en-US"/>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объект</w:t>
            </w:r>
            <w:r>
              <w:rPr>
                <w:shd w:val="clear" w:color="auto" w:fill="ffffff"/>
              </w:rPr>
              <w:t xml:space="preserve">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w:t>
            </w:r>
            <w:r>
              <w:rPr>
                <w:shd w:val="clear" w:color="auto" w:fill="ffffff"/>
              </w:rPr>
              <w:t xml:space="preserve">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817"/>
        </w:trPr>
        <w:tc>
          <w:tcPr>
            <w:tcW w:w="1985" w:type="dxa"/>
            <w:vAlign w:val="top"/>
            <w:textDirection w:val="lrTb"/>
            <w:noWrap w:val="false"/>
          </w:tcPr>
          <w:p>
            <w:pPr>
              <w:pStyle w:val="1038"/>
              <w:rPr>
                <w:shd w:val="clear" w:color="auto" w:fill="ffffff"/>
              </w:rPr>
            </w:pPr>
            <w:r>
              <w:rPr>
                <w:shd w:val="clear" w:color="auto" w:fill="ffffff"/>
              </w:rPr>
              <w:t xml:space="preserve">Благоустройство территории</w:t>
            </w:r>
            <w:r>
              <w:rPr>
                <w:shd w:val="clear" w:color="auto" w:fill="ffffff"/>
              </w:rPr>
            </w:r>
            <w:r>
              <w:rPr>
                <w:shd w:val="clear" w:color="auto" w:fill="ffffff"/>
              </w:rPr>
            </w:r>
          </w:p>
          <w:p>
            <w:pPr>
              <w:pStyle w:val="1038"/>
              <w:rPr>
                <w:szCs w:val="28"/>
                <w:lang w:val="en-US"/>
              </w:rPr>
            </w:pPr>
            <w:r>
              <w:rPr>
                <w:shd w:val="clear" w:color="auto" w:fill="ffffff"/>
                <w:lang w:val="en-US"/>
              </w:rPr>
              <w:t xml:space="preserve">[</w:t>
            </w:r>
            <w:r>
              <w:rPr>
                <w:shd w:val="clear" w:color="auto" w:fill="ffffff"/>
              </w:rPr>
              <w:t xml:space="preserve">12.0.2</w:t>
            </w:r>
            <w:r>
              <w:rPr>
                <w:shd w:val="clear" w:color="auto" w:fill="ffffff"/>
                <w:lang w:val="en-US"/>
              </w:rPr>
              <w:t xml:space="preserve">]</w:t>
            </w:r>
            <w:r>
              <w:rPr>
                <w:szCs w:val="28"/>
                <w:lang w:val="en-US"/>
              </w:rPr>
            </w:r>
            <w:r>
              <w:rPr>
                <w:szCs w:val="28"/>
                <w:lang w:val="en-US"/>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декоративных, технических, планировочных, конструктивных устройств, эле</w:t>
            </w:r>
            <w:r>
              <w:rPr>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85"/>
        </w:trPr>
        <w:tc>
          <w:tcPr>
            <w:tcW w:w="1985" w:type="dxa"/>
            <w:vAlign w:val="top"/>
            <w:textDirection w:val="lrTb"/>
            <w:noWrap w:val="false"/>
          </w:tcPr>
          <w:p>
            <w:pPr>
              <w:pStyle w:val="1038"/>
              <w:rPr>
                <w:shd w:val="clear" w:color="auto" w:fill="ffffff"/>
              </w:rPr>
            </w:pPr>
            <w:r>
              <w:t xml:space="preserve">Историко-культурная деятельность [9.3]</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2"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368"/>
        <w:gridCol w:w="3586"/>
        <w:gridCol w:w="38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2368"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586"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8"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68"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586"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28" w:type="dxa"/>
            <w:vAlign w:val="top"/>
            <w:textDirection w:val="lrTb"/>
            <w:noWrap w:val="false"/>
          </w:tcPr>
          <w:p>
            <w:pPr>
              <w:pStyle w:val="1038"/>
              <w:jc w:val="center"/>
              <w:rPr>
                <w:rFonts w:eastAsia="SimSun"/>
                <w:lang w:eastAsia="zh-CN"/>
              </w:rPr>
            </w:pPr>
            <w:r>
              <w:rPr>
                <w:shd w:val="clear" w:color="auto" w:fill="ffffff"/>
              </w:rPr>
              <w:t xml:space="preserve">Отсутствует</w:t>
            </w:r>
            <w:r>
              <w:rPr>
                <w:rFonts w:eastAsia="SimSun"/>
                <w:lang w:eastAsia="zh-CN"/>
              </w:rPr>
            </w:r>
            <w:r>
              <w:rPr>
                <w:rFonts w:eastAsia="SimSun"/>
                <w:lang w:eastAsia="zh-CN"/>
              </w:rPr>
            </w:r>
          </w:p>
        </w:tc>
      </w:tr>
    </w:tbl>
    <w:p>
      <w:pPr>
        <w:pStyle w:val="1038"/>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894" w:type="dxa"/>
        <w:tblInd w:w="-14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650"/>
        <w:gridCol w:w="52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4650" w:type="dxa"/>
            <w:vAlign w:val="center"/>
            <w:textDirection w:val="lrTb"/>
            <w:noWrap w:val="false"/>
          </w:tcPr>
          <w:p>
            <w:pPr>
              <w:pStyle w:val="1038"/>
              <w:jc w:val="center"/>
              <w:tabs>
                <w:tab w:val="left" w:pos="2520" w:leader="none"/>
              </w:tabs>
              <w:rPr>
                <w:rFonts w:eastAsia="SimSun"/>
                <w:lang w:eastAsia="zh-CN"/>
              </w:rPr>
            </w:pPr>
            <w:r/>
            <w:bookmarkStart w:id="170" w:name="_Hlk111806559"/>
            <w:r>
              <w:rPr>
                <w:rFonts w:eastAsia="SimSun"/>
                <w:lang w:eastAsia="zh-CN"/>
              </w:rPr>
              <w:t xml:space="preserve">ВИДЫ ИСПОЛЬЗОВАНИЯ</w:t>
            </w:r>
            <w:r>
              <w:rPr>
                <w:rFonts w:eastAsia="SimSun"/>
                <w:lang w:eastAsia="zh-CN"/>
              </w:rPr>
            </w:r>
            <w:r>
              <w:rPr>
                <w:rFonts w:eastAsia="SimSun"/>
                <w:lang w:eastAsia="zh-CN"/>
              </w:rPr>
            </w:r>
          </w:p>
        </w:tc>
        <w:tc>
          <w:tcPr>
            <w:tcW w:w="5244" w:type="dxa"/>
            <w:vAlign w:val="center"/>
            <w:textDirection w:val="lrTb"/>
            <w:noWrap w:val="false"/>
          </w:tcPr>
          <w:p>
            <w:pPr>
              <w:pStyle w:val="1038"/>
              <w:jc w:val="center"/>
              <w:rPr>
                <w:rFonts w:eastAsia="SimSun"/>
                <w:lang w:eastAsia="zh-CN"/>
              </w:rPr>
            </w:pPr>
            <w:r>
              <w:rPr>
                <w:rFonts w:eastAsia="SimSun"/>
                <w:lang w:eastAsia="zh-CN"/>
              </w:rPr>
              <w:t xml:space="preserve">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4650" w:type="dxa"/>
            <w:vAlign w:val="top"/>
            <w:textDirection w:val="lrTb"/>
            <w:noWrap w:val="false"/>
          </w:tcPr>
          <w:p>
            <w:pPr>
              <w:pStyle w:val="1038"/>
              <w:jc w:val="center"/>
              <w:rPr>
                <w:shd w:val="clear" w:color="auto" w:fill="ffffff"/>
              </w:rPr>
            </w:pPr>
            <w:r>
              <w:rPr>
                <w:shd w:val="clear" w:color="auto" w:fill="ffffff"/>
              </w:rPr>
              <w:t xml:space="preserve">Нет</w:t>
            </w:r>
            <w:r>
              <w:rPr>
                <w:shd w:val="clear" w:color="auto" w:fill="ffffff"/>
              </w:rPr>
            </w:r>
            <w:r>
              <w:rPr>
                <w:shd w:val="clear" w:color="auto" w:fill="ffffff"/>
              </w:rPr>
            </w:r>
          </w:p>
        </w:tc>
        <w:tc>
          <w:tcPr>
            <w:tcW w:w="5244" w:type="dxa"/>
            <w:vAlign w:val="top"/>
            <w:textDirection w:val="lrTb"/>
            <w:noWrap w:val="false"/>
          </w:tcPr>
          <w:p>
            <w:pPr>
              <w:pStyle w:val="1038"/>
              <w:ind w:firstLine="709"/>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bookmarkEnd w:id="169"/>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pPr>
      <w:r>
        <w:t xml:space="preserve">Нижеуказанная информация должна отраж</w:t>
      </w:r>
      <w: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p>
    <w:p>
      <w:pPr>
        <w:pStyle w:val="1038"/>
        <w:ind w:firstLine="709"/>
        <w:jc w:val="both"/>
      </w:pPr>
      <w:r>
        <w:t xml:space="preserve">Действие градостроительного регламента не распространяется на земельные участки:</w:t>
      </w:r>
      <w:r/>
    </w:p>
    <w:p>
      <w:pPr>
        <w:pStyle w:val="1038"/>
        <w:ind w:firstLine="709"/>
        <w:jc w:val="both"/>
      </w:pPr>
      <w:r>
        <w:t xml:space="preserve">1) в границах территорий памятников и ансамблей, включенных в единый государственный </w:t>
      </w:r>
      <w:r>
        <w:fldChar w:fldCharType="begin"/>
      </w:r>
      <w:r>
        <w:instrText xml:space="preserve"> HYPERLINK "https://internet.garant.ru/" \l "/document/70112744/entry/26" </w:instrText>
      </w:r>
      <w:r>
        <w:fldChar w:fldCharType="separate"/>
      </w:r>
      <w:r>
        <w:t xml:space="preserve">реестр</w:t>
      </w:r>
      <w:r>
        <w:fldChar w:fldCharType="end"/>
      </w:r>
      <w:r>
        <w:t xml:space="preserve"> объектов культурного наследия (памятников истории и культуры) народов Российской Федерации, а также в г</w:t>
      </w:r>
      <w:r>
        <w:t xml:space="preserve">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r>
        <w:fldChar w:fldCharType="begin"/>
      </w:r>
      <w:r>
        <w:instrText xml:space="preserve"> HYPERLINK "https://internet.garant.ru/" \l "/document/12127232/entry/0" </w:instrText>
      </w:r>
      <w:r>
        <w:fldChar w:fldCharType="separate"/>
      </w:r>
      <w:r>
        <w:t xml:space="preserve">законодательством</w:t>
      </w:r>
      <w:r>
        <w:fldChar w:fldCharType="end"/>
      </w:r>
      <w:r>
        <w:t xml:space="preserve"> Российской Федерации об охране объектов культурного наследия;</w:t>
      </w:r>
      <w:r/>
    </w:p>
    <w:p>
      <w:pPr>
        <w:pStyle w:val="1038"/>
        <w:ind w:firstLine="709"/>
        <w:jc w:val="both"/>
      </w:pPr>
      <w:r>
        <w:t xml:space="preserve">2) в границах </w:t>
      </w:r>
      <w:r>
        <w:fldChar w:fldCharType="begin"/>
      </w:r>
      <w:r>
        <w:instrText xml:space="preserve"> HYPERLINK "https://internet.garant.ru/" \l "/document/12138258/entry/1012" </w:instrText>
      </w:r>
      <w:r>
        <w:fldChar w:fldCharType="separate"/>
      </w:r>
      <w:r>
        <w:t xml:space="preserve">территорий общего пользования</w:t>
      </w:r>
      <w:r>
        <w:fldChar w:fldCharType="end"/>
      </w:r>
      <w:r>
        <w:t xml:space="preserve">;</w:t>
      </w:r>
      <w:r/>
    </w:p>
    <w:p>
      <w:pPr>
        <w:pStyle w:val="1038"/>
        <w:ind w:firstLine="709"/>
        <w:jc w:val="both"/>
        <w:rPr>
          <w:color w:val="000000"/>
        </w:rPr>
      </w:pPr>
      <w:r>
        <w:t xml:space="preserve">3) предназначенные для размещения </w:t>
      </w:r>
      <w:r>
        <w:fldChar w:fldCharType="begin"/>
      </w:r>
      <w:r>
        <w:instrText xml:space="preserve"> HYPERLINK "https://internet.garant.ru/" \l "/document/12138258/entry/1011" </w:instrText>
      </w:r>
      <w:r>
        <w:fldChar w:fldCharType="separate"/>
      </w:r>
      <w:r>
        <w:t xml:space="preserve">линейных объектов</w:t>
      </w:r>
      <w:r>
        <w:fldChar w:fldCharType="end"/>
      </w:r>
      <w:r>
        <w:t xml:space="preserve"> и (</w:t>
      </w:r>
      <w:r>
        <w:rPr>
          <w:color w:val="000000"/>
        </w:rPr>
        <w:t xml:space="preserve">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w:t>
      </w:r>
      <w:r>
        <w:rPr>
          <w:rFonts w:eastAsia="SimSun"/>
          <w:lang w:eastAsia="zh-CN"/>
        </w:rPr>
        <w:t xml:space="preserve">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03 декабря 2014 г.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 10 м;</w:t>
      </w:r>
      <w:r>
        <w:rPr>
          <w:color w:val="000000"/>
        </w:rPr>
      </w:r>
      <w:r>
        <w:rPr>
          <w:color w:val="000000"/>
        </w:rPr>
      </w:r>
    </w:p>
    <w:p>
      <w:pPr>
        <w:pStyle w:val="1038"/>
        <w:ind w:firstLine="709"/>
        <w:jc w:val="both"/>
        <w:rPr>
          <w:color w:val="000000"/>
        </w:rPr>
      </w:pPr>
      <w:r>
        <w:rPr>
          <w:color w:val="000000"/>
        </w:rPr>
        <w:t xml:space="preserve">2) от Пожарных депо – 10 м (15 м –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 5 м.</w:t>
      </w:r>
      <w:r>
        <w:rPr>
          <w:color w:val="000000"/>
        </w:rPr>
      </w:r>
      <w:r>
        <w:rPr>
          <w:color w:val="000000"/>
        </w:rPr>
      </w:r>
    </w:p>
    <w:p>
      <w:pPr>
        <w:pStyle w:val="1038"/>
        <w:ind w:firstLine="709"/>
        <w:jc w:val="both"/>
        <w:rPr>
          <w:color w:val="000000"/>
        </w:rPr>
      </w:pPr>
      <w:r>
        <w:rPr>
          <w:color w:val="000000"/>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color w:val="000000"/>
        </w:rPr>
      </w:r>
      <w:r>
        <w:rPr>
          <w:color w:val="000000"/>
        </w:rPr>
      </w:r>
    </w:p>
    <w:p>
      <w:pPr>
        <w:pStyle w:val="1038"/>
        <w:ind w:right="3" w:firstLine="709"/>
        <w:jc w:val="both"/>
        <w:rPr>
          <w:color w:val="000000"/>
          <w:szCs w:val="18"/>
          <w:lang w:val="en-US" w:eastAsia="en-US"/>
        </w:rPr>
      </w:pPr>
      <w:r>
        <w:rPr>
          <w:color w:val="000000"/>
          <w:szCs w:val="18"/>
          <w:lang w:val="en-US" w:eastAsia="en-US"/>
        </w:rPr>
      </w:r>
      <w:r>
        <w:rPr>
          <w:color w:val="000000"/>
          <w:szCs w:val="18"/>
          <w:lang w:val="en-US" w:eastAsia="en-US"/>
        </w:rPr>
      </w:r>
      <w:r>
        <w:rPr>
          <w:color w:val="000000"/>
          <w:szCs w:val="18"/>
          <w:lang w:val="en-US" w:eastAsia="en-US"/>
        </w:rPr>
      </w:r>
    </w:p>
    <w:p>
      <w:pPr>
        <w:pStyle w:val="1038"/>
        <w:ind w:right="3" w:firstLine="709"/>
        <w:jc w:val="both"/>
        <w:rPr>
          <w:color w:val="000000"/>
          <w:szCs w:val="18"/>
          <w:lang w:eastAsia="en-US"/>
        </w:rPr>
      </w:pPr>
      <w:r>
        <w:rPr>
          <w:color w:val="000000"/>
          <w:szCs w:val="18"/>
          <w:lang w:val="en-US" w:eastAsia="en-US"/>
        </w:rPr>
        <w:t xml:space="preserve">На территориях с застройкой жилыми домами</w:t>
      </w:r>
      <w:r>
        <w:rPr>
          <w:color w:val="000000"/>
          <w:szCs w:val="18"/>
          <w:lang w:eastAsia="en-US"/>
        </w:rPr>
        <w:t xml:space="preserve">,</w:t>
      </w:r>
      <w:r>
        <w:rPr>
          <w:color w:val="000000"/>
          <w:szCs w:val="18"/>
          <w:lang w:val="en-US" w:eastAsia="en-US"/>
        </w:rPr>
        <w:t xml:space="preserve"> </w:t>
      </w:r>
      <w:r>
        <w:rPr>
          <w:color w:val="000000"/>
          <w:szCs w:val="18"/>
          <w:lang w:eastAsia="en-US"/>
        </w:rPr>
        <w:t xml:space="preserve">при</w:t>
      </w:r>
      <w:r>
        <w:rPr>
          <w:color w:val="000000"/>
          <w:szCs w:val="18"/>
          <w:lang w:val="en-US" w:eastAsia="en-US"/>
        </w:rPr>
        <w:t xml:space="preserve">усадебными</w:t>
      </w:r>
      <w:r>
        <w:rPr>
          <w:color w:val="000000"/>
          <w:szCs w:val="18"/>
          <w:lang w:eastAsia="en-US"/>
        </w:rPr>
        <w:t xml:space="preserve"> домами,</w:t>
      </w:r>
      <w:r>
        <w:rPr>
          <w:color w:val="000000"/>
          <w:szCs w:val="18"/>
          <w:lang w:val="en-US" w:eastAsia="en-US"/>
        </w:rPr>
        <w:t xml:space="preserve"> одно-,</w:t>
      </w:r>
      <w:r>
        <w:rPr>
          <w:color w:val="000000"/>
          <w:szCs w:val="18"/>
          <w:lang w:val="en-US" w:eastAsia="en-US"/>
        </w:rPr>
        <w:t xml:space="preserve">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по санитарным и бытовым условиям должно быть </w:t>
        <w:br/>
        <w:t xml:space="preserve">не менее</w:t>
      </w:r>
      <w:r>
        <w:rPr>
          <w:color w:val="000000"/>
          <w:szCs w:val="18"/>
          <w:lang w:eastAsia="en-US"/>
        </w:rPr>
        <w:t xml:space="preserve"> </w:t>
      </w:r>
      <w:r>
        <w:rPr>
          <w:color w:val="000000"/>
          <w:szCs w:val="18"/>
          <w:lang w:val="en-US" w:eastAsia="en-US"/>
        </w:rPr>
        <w:t xml:space="preserve">6 м.</w:t>
      </w:r>
      <w:r>
        <w:rPr>
          <w:color w:val="000000"/>
          <w:szCs w:val="18"/>
          <w:lang w:eastAsia="en-US"/>
        </w:rPr>
      </w:r>
      <w:r>
        <w:rPr>
          <w:color w:val="000000"/>
          <w:szCs w:val="18"/>
          <w:lang w:eastAsia="en-US"/>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38"/>
        <w:ind w:firstLine="709"/>
        <w:jc w:val="both"/>
        <w:shd w:val="clear" w:color="auto" w:fill="ffffff"/>
        <w:rPr>
          <w:color w:val="000000"/>
          <w:shd w:val="clear" w:color="auto" w:fill="ffffff"/>
        </w:rPr>
      </w:pPr>
      <w:r>
        <w:rPr>
          <w:color w:val="000000"/>
          <w:shd w:val="clear" w:color="auto" w:fill="ffffff"/>
        </w:rPr>
        <w:t xml:space="preserve">При проектировании, строительстве, изм</w:t>
      </w:r>
      <w:r>
        <w:rPr>
          <w:color w:val="000000"/>
          <w:shd w:val="clear" w:color="auto" w:fill="ffffff"/>
        </w:rPr>
        <w:t xml:space="preserve">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 объектов защиты, необходимо руководствоваться сводом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 за исключением зданий и сооружений класса функциональной пожарной опасности Ф1.3 высотой более 75 м, и здания и сооружения других классов функциональной пожарной опасн</w:t>
      </w:r>
      <w:r>
        <w:rPr>
          <w:color w:val="000000"/>
          <w:shd w:val="clear" w:color="auto" w:fill="ffffff"/>
        </w:rPr>
        <w:t xml:space="preserve">ости высотой более 50 м, а также на объекты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w:t>
      </w:r>
      <w:r>
        <w:rPr>
          <w:color w:val="000000"/>
          <w:shd w:val="clear" w:color="auto" w:fill="ffffff"/>
        </w:rPr>
        <w:t xml:space="preserve">нктов хранения ядерных материалов и радиоактивных веществ. Применение указанного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Все </w:t>
      </w:r>
      <w:r>
        <w:rPr>
          <w:color w:val="000000"/>
        </w:rPr>
        <w:t xml:space="preserve">здания, строения и сооружения</w:t>
      </w:r>
      <w:r>
        <w:rPr>
          <w:color w:val="000000"/>
        </w:rPr>
        <w:t xml:space="preserve">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r>
        <w:rPr>
          <w:color w:val="000000"/>
        </w:rPr>
      </w:r>
      <w:r>
        <w:rPr>
          <w:color w:val="000000"/>
        </w:rPr>
      </w:r>
    </w:p>
    <w:p>
      <w:pPr>
        <w:pStyle w:val="1038"/>
        <w:ind w:right="3" w:firstLine="709"/>
        <w:jc w:val="both"/>
        <w:rPr>
          <w:color w:val="000000"/>
          <w:lang w:val="en-US" w:eastAsia="en-US"/>
        </w:rPr>
      </w:pPr>
      <w:r>
        <w:rPr>
          <w:color w:val="000000"/>
          <w:lang w:val="en-US" w:eastAsia="en-US"/>
        </w:rPr>
        <w:t xml:space="preserve">Септики:</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минимальный</w:t>
      </w:r>
      <w:r>
        <w:rPr>
          <w:color w:val="000000"/>
          <w:spacing w:val="-3"/>
          <w:lang w:val="en-US" w:eastAsia="en-US"/>
        </w:rPr>
        <w:t xml:space="preserve"> </w:t>
      </w:r>
      <w:r>
        <w:rPr>
          <w:color w:val="000000"/>
          <w:lang w:val="en-US" w:eastAsia="en-US"/>
        </w:rPr>
        <w:t xml:space="preserve">отступ</w:t>
      </w:r>
      <w:r>
        <w:rPr>
          <w:color w:val="000000"/>
          <w:spacing w:val="1"/>
          <w:lang w:val="en-US" w:eastAsia="en-US"/>
        </w:rPr>
        <w:t xml:space="preserve"> </w:t>
      </w:r>
      <w:r>
        <w:rPr>
          <w:color w:val="000000"/>
          <w:lang w:val="en-US" w:eastAsia="en-US"/>
        </w:rPr>
        <w:t xml:space="preserve">от</w:t>
      </w:r>
      <w:r>
        <w:rPr>
          <w:color w:val="000000"/>
          <w:spacing w:val="-3"/>
          <w:lang w:val="en-US" w:eastAsia="en-US"/>
        </w:rPr>
        <w:t xml:space="preserve"> </w:t>
      </w:r>
      <w:r>
        <w:rPr>
          <w:color w:val="000000"/>
          <w:lang w:val="en-US" w:eastAsia="en-US"/>
        </w:rPr>
        <w:t xml:space="preserve">красной</w:t>
      </w:r>
      <w:r>
        <w:rPr>
          <w:color w:val="000000"/>
          <w:spacing w:val="-2"/>
          <w:lang w:val="en-US" w:eastAsia="en-US"/>
        </w:rPr>
        <w:t xml:space="preserve"> </w:t>
      </w:r>
      <w:r>
        <w:rPr>
          <w:color w:val="000000"/>
          <w:lang w:val="en-US" w:eastAsia="en-US"/>
        </w:rPr>
        <w:t xml:space="preserve">линии</w:t>
      </w:r>
      <w:r>
        <w:rPr>
          <w:color w:val="000000"/>
          <w:spacing w:val="-3"/>
          <w:lang w:val="en-US" w:eastAsia="en-US"/>
        </w:rPr>
        <w:t xml:space="preserve"> улиц, </w:t>
      </w:r>
      <w:r>
        <w:rPr>
          <w:color w:val="000000"/>
          <w:lang w:val="en-US" w:eastAsia="en-US"/>
        </w:rPr>
        <w:t xml:space="preserve">проездов</w:t>
      </w:r>
      <w:r>
        <w:rPr>
          <w:color w:val="000000"/>
          <w:spacing w:val="-2"/>
          <w:lang w:val="en-US" w:eastAsia="en-US"/>
        </w:rPr>
        <w:t xml:space="preserve"> </w:t>
      </w:r>
      <w:r>
        <w:rPr>
          <w:color w:val="000000"/>
          <w:lang w:val="en-US" w:eastAsia="en-US"/>
        </w:rPr>
        <w:t xml:space="preserve">не</w:t>
      </w:r>
      <w:r>
        <w:rPr>
          <w:color w:val="000000"/>
          <w:spacing w:val="-4"/>
          <w:lang w:val="en-US" w:eastAsia="en-US"/>
        </w:rPr>
        <w:t xml:space="preserve"> </w:t>
      </w:r>
      <w:r>
        <w:rPr>
          <w:color w:val="000000"/>
          <w:lang w:val="en-US" w:eastAsia="en-US"/>
        </w:rPr>
        <w:t xml:space="preserve">менее</w:t>
      </w:r>
      <w:r>
        <w:rPr>
          <w:color w:val="000000"/>
          <w:spacing w:val="-3"/>
          <w:lang w:val="en-US" w:eastAsia="en-US"/>
        </w:rPr>
        <w:t xml:space="preserve"> </w:t>
      </w:r>
      <w:r>
        <w:rPr>
          <w:color w:val="000000"/>
          <w:lang w:val="en-US" w:eastAsia="en-US"/>
        </w:rPr>
        <w:t xml:space="preserve">8</w:t>
      </w:r>
      <w:r>
        <w:rPr>
          <w:color w:val="000000"/>
          <w:spacing w:val="-2"/>
          <w:lang w:val="en-US" w:eastAsia="en-US"/>
        </w:rPr>
        <w:t xml:space="preserve"> </w:t>
      </w:r>
      <w:r>
        <w:rPr>
          <w:color w:val="000000"/>
          <w:lang w:val="en-US" w:eastAsia="en-US"/>
        </w:rPr>
        <w:t xml:space="preserve">м;</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35" w:leader="none"/>
        </w:tabs>
        <w:rPr>
          <w:color w:val="000000"/>
          <w:lang w:val="en-US" w:eastAsia="en-US"/>
        </w:rPr>
      </w:pPr>
      <w:r>
        <w:rPr>
          <w:color w:val="000000"/>
          <w:lang w:val="en-US" w:eastAsia="en-US"/>
        </w:rPr>
        <w:t xml:space="preserve">от границ соседнего земельного участка не менее 4 м (при условии, что расстояние от</w:t>
      </w:r>
      <w:r>
        <w:rPr>
          <w:color w:val="000000"/>
          <w:spacing w:val="1"/>
          <w:lang w:val="en-US" w:eastAsia="en-US"/>
        </w:rPr>
        <w:t xml:space="preserve"> </w:t>
      </w:r>
      <w:r>
        <w:rPr>
          <w:color w:val="000000"/>
          <w:lang w:val="en-US" w:eastAsia="en-US"/>
        </w:rPr>
        <w:t xml:space="preserve">фундаментов</w:t>
      </w:r>
      <w:r>
        <w:rPr>
          <w:color w:val="000000"/>
          <w:spacing w:val="-1"/>
          <w:lang w:val="en-US" w:eastAsia="en-US"/>
        </w:rPr>
        <w:t xml:space="preserve"> </w:t>
      </w:r>
      <w:r>
        <w:rPr>
          <w:color w:val="000000"/>
          <w:lang w:val="en-US" w:eastAsia="en-US"/>
        </w:rPr>
        <w:t xml:space="preserve">построек на</w:t>
      </w:r>
      <w:r>
        <w:rPr>
          <w:color w:val="000000"/>
          <w:spacing w:val="-2"/>
          <w:lang w:val="en-US" w:eastAsia="en-US"/>
        </w:rPr>
        <w:t xml:space="preserve"> </w:t>
      </w:r>
      <w:r>
        <w:rPr>
          <w:color w:val="000000"/>
          <w:lang w:val="en-US" w:eastAsia="en-US"/>
        </w:rPr>
        <w:t xml:space="preserve">соседнем</w:t>
      </w:r>
      <w:r>
        <w:rPr>
          <w:color w:val="000000"/>
          <w:spacing w:val="-1"/>
          <w:lang w:val="en-US" w:eastAsia="en-US"/>
        </w:rPr>
        <w:t xml:space="preserve"> </w:t>
      </w:r>
      <w:r>
        <w:rPr>
          <w:color w:val="000000"/>
          <w:lang w:val="en-US" w:eastAsia="en-US"/>
        </w:rPr>
        <w:t xml:space="preserve">земельном</w:t>
      </w:r>
      <w:r>
        <w:rPr>
          <w:color w:val="000000"/>
          <w:spacing w:val="-1"/>
          <w:lang w:val="en-US" w:eastAsia="en-US"/>
        </w:rPr>
        <w:t xml:space="preserve"> </w:t>
      </w:r>
      <w:r>
        <w:rPr>
          <w:color w:val="000000"/>
          <w:lang w:val="en-US" w:eastAsia="en-US"/>
        </w:rPr>
        <w:t xml:space="preserve">участке</w:t>
      </w:r>
      <w:r>
        <w:rPr>
          <w:color w:val="000000"/>
          <w:spacing w:val="-2"/>
          <w:lang w:val="en-US" w:eastAsia="en-US"/>
        </w:rPr>
        <w:t xml:space="preserve"> </w:t>
      </w:r>
      <w:r>
        <w:rPr>
          <w:color w:val="000000"/>
          <w:lang w:val="en-US" w:eastAsia="en-US"/>
        </w:rPr>
        <w:t xml:space="preserve">не</w:t>
      </w:r>
      <w:r>
        <w:rPr>
          <w:color w:val="000000"/>
          <w:spacing w:val="-1"/>
          <w:lang w:val="en-US" w:eastAsia="en-US"/>
        </w:rPr>
        <w:t xml:space="preserve"> </w:t>
      </w:r>
      <w:r>
        <w:rPr>
          <w:color w:val="000000"/>
          <w:lang w:val="en-US" w:eastAsia="en-US"/>
        </w:rPr>
        <w:t xml:space="preserve">менее</w:t>
      </w:r>
      <w:r>
        <w:rPr>
          <w:color w:val="000000"/>
          <w:spacing w:val="-2"/>
          <w:lang w:val="en-US" w:eastAsia="en-US"/>
        </w:rPr>
        <w:t xml:space="preserve"> </w:t>
      </w:r>
      <w:r>
        <w:rPr>
          <w:color w:val="000000"/>
          <w:lang w:val="en-US" w:eastAsia="en-US"/>
        </w:rPr>
        <w:t xml:space="preserve">5 м.);</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водонепроницаемые</w:t>
      </w:r>
      <w:r>
        <w:rPr>
          <w:color w:val="000000"/>
          <w:spacing w:val="-2"/>
          <w:lang w:val="en-US" w:eastAsia="en-US"/>
        </w:rPr>
        <w:t xml:space="preserve"> </w:t>
      </w:r>
      <w:r>
        <w:rPr>
          <w:color w:val="000000"/>
          <w:lang w:val="en-US" w:eastAsia="en-US"/>
        </w:rPr>
        <w:t xml:space="preserve">– на</w:t>
      </w:r>
      <w:r>
        <w:rPr>
          <w:color w:val="000000"/>
          <w:spacing w:val="-3"/>
          <w:lang w:val="en-US" w:eastAsia="en-US"/>
        </w:rPr>
        <w:t xml:space="preserve"> </w:t>
      </w:r>
      <w:r>
        <w:rPr>
          <w:color w:val="000000"/>
          <w:lang w:val="en-US" w:eastAsia="en-US"/>
        </w:rPr>
        <w:t xml:space="preserve">расстоянии</w:t>
      </w:r>
      <w:r>
        <w:rPr>
          <w:color w:val="000000"/>
          <w:spacing w:val="-2"/>
          <w:lang w:val="en-US" w:eastAsia="en-US"/>
        </w:rPr>
        <w:t xml:space="preserve"> </w:t>
      </w:r>
      <w:r>
        <w:rPr>
          <w:color w:val="000000"/>
          <w:lang w:val="en-US" w:eastAsia="en-US"/>
        </w:rPr>
        <w:t xml:space="preserve">не</w:t>
      </w:r>
      <w:r>
        <w:rPr>
          <w:color w:val="000000"/>
          <w:spacing w:val="-3"/>
          <w:lang w:val="en-US" w:eastAsia="en-US"/>
        </w:rPr>
        <w:t xml:space="preserve"> </w:t>
      </w:r>
      <w:r>
        <w:rPr>
          <w:color w:val="000000"/>
          <w:lang w:val="en-US" w:eastAsia="en-US"/>
        </w:rPr>
        <w:t xml:space="preserve">менее</w:t>
      </w:r>
      <w:r>
        <w:rPr>
          <w:color w:val="000000"/>
          <w:spacing w:val="-3"/>
          <w:lang w:val="en-US" w:eastAsia="en-US"/>
        </w:rPr>
        <w:t xml:space="preserve"> </w:t>
      </w:r>
      <w:r>
        <w:rPr>
          <w:color w:val="000000"/>
          <w:lang w:val="en-US" w:eastAsia="en-US"/>
        </w:rPr>
        <w:t xml:space="preserve">5</w:t>
      </w:r>
      <w:r>
        <w:rPr>
          <w:color w:val="000000"/>
          <w:spacing w:val="-2"/>
          <w:lang w:val="en-US" w:eastAsia="en-US"/>
        </w:rPr>
        <w:t xml:space="preserve"> </w:t>
      </w:r>
      <w:r>
        <w:rPr>
          <w:color w:val="000000"/>
          <w:lang w:val="en-US" w:eastAsia="en-US"/>
        </w:rPr>
        <w:t xml:space="preserve">м</w:t>
      </w:r>
      <w:r>
        <w:rPr>
          <w:color w:val="000000"/>
          <w:spacing w:val="-3"/>
          <w:lang w:val="en-US" w:eastAsia="en-US"/>
        </w:rPr>
        <w:t xml:space="preserve"> </w:t>
      </w:r>
      <w:r>
        <w:rPr>
          <w:color w:val="000000"/>
          <w:lang w:val="en-US" w:eastAsia="en-US"/>
        </w:rPr>
        <w:t xml:space="preserve">от</w:t>
      </w:r>
      <w:r>
        <w:rPr>
          <w:color w:val="000000"/>
          <w:spacing w:val="-2"/>
          <w:lang w:val="en-US" w:eastAsia="en-US"/>
        </w:rPr>
        <w:t xml:space="preserve"> </w:t>
      </w:r>
      <w:r>
        <w:rPr>
          <w:color w:val="000000"/>
          <w:lang w:val="en-US" w:eastAsia="en-US"/>
        </w:rPr>
        <w:t xml:space="preserve">фундамента</w:t>
      </w:r>
      <w:r>
        <w:rPr>
          <w:color w:val="000000"/>
          <w:spacing w:val="-3"/>
          <w:lang w:val="en-US" w:eastAsia="en-US"/>
        </w:rPr>
        <w:t xml:space="preserve"> </w:t>
      </w:r>
      <w:r>
        <w:rPr>
          <w:color w:val="000000"/>
          <w:lang w:val="en-US" w:eastAsia="en-US"/>
        </w:rPr>
        <w:t xml:space="preserve">построек,</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фильтрующие</w:t>
      </w:r>
      <w:r>
        <w:rPr>
          <w:color w:val="000000"/>
          <w:spacing w:val="-1"/>
          <w:lang w:val="en-US" w:eastAsia="en-US"/>
        </w:rPr>
        <w:t xml:space="preserve"> </w:t>
      </w:r>
      <w:r>
        <w:rPr>
          <w:color w:val="000000"/>
          <w:lang w:val="en-US" w:eastAsia="en-US"/>
        </w:rPr>
        <w:t xml:space="preserve">–</w:t>
      </w:r>
      <w:r>
        <w:rPr>
          <w:color w:val="000000"/>
          <w:spacing w:val="-1"/>
          <w:lang w:val="en-US" w:eastAsia="en-US"/>
        </w:rPr>
        <w:t xml:space="preserve"> </w:t>
      </w:r>
      <w:r>
        <w:rPr>
          <w:color w:val="000000"/>
          <w:lang w:val="en-US" w:eastAsia="en-US"/>
        </w:rPr>
        <w:t xml:space="preserve">на</w:t>
      </w:r>
      <w:r>
        <w:rPr>
          <w:color w:val="000000"/>
          <w:spacing w:val="-3"/>
          <w:lang w:val="en-US" w:eastAsia="en-US"/>
        </w:rPr>
        <w:t xml:space="preserve"> </w:t>
      </w:r>
      <w:r>
        <w:rPr>
          <w:color w:val="000000"/>
          <w:lang w:val="en-US" w:eastAsia="en-US"/>
        </w:rPr>
        <w:t xml:space="preserve">расстоянии</w:t>
      </w:r>
      <w:r>
        <w:rPr>
          <w:color w:val="000000"/>
          <w:spacing w:val="-1"/>
          <w:lang w:val="en-US" w:eastAsia="en-US"/>
        </w:rPr>
        <w:t xml:space="preserve"> </w:t>
      </w:r>
      <w:r>
        <w:rPr>
          <w:color w:val="000000"/>
          <w:lang w:val="en-US" w:eastAsia="en-US"/>
        </w:rPr>
        <w:t xml:space="preserve">не</w:t>
      </w:r>
      <w:r>
        <w:rPr>
          <w:color w:val="000000"/>
          <w:spacing w:val="-3"/>
          <w:lang w:val="en-US" w:eastAsia="en-US"/>
        </w:rPr>
        <w:t xml:space="preserve"> </w:t>
      </w:r>
      <w:r>
        <w:rPr>
          <w:color w:val="000000"/>
          <w:lang w:val="en-US" w:eastAsia="en-US"/>
        </w:rPr>
        <w:t xml:space="preserve">менее</w:t>
      </w:r>
      <w:r>
        <w:rPr>
          <w:color w:val="000000"/>
          <w:spacing w:val="-2"/>
          <w:lang w:val="en-US" w:eastAsia="en-US"/>
        </w:rPr>
        <w:t xml:space="preserve"> </w:t>
      </w:r>
      <w:r>
        <w:rPr>
          <w:color w:val="000000"/>
          <w:lang w:val="en-US" w:eastAsia="en-US"/>
        </w:rPr>
        <w:t xml:space="preserve">8</w:t>
      </w:r>
      <w:r>
        <w:rPr>
          <w:color w:val="000000"/>
          <w:spacing w:val="-1"/>
          <w:lang w:val="en-US" w:eastAsia="en-US"/>
        </w:rPr>
        <w:t xml:space="preserve"> </w:t>
      </w:r>
      <w:r>
        <w:rPr>
          <w:color w:val="000000"/>
          <w:lang w:val="en-US" w:eastAsia="en-US"/>
        </w:rPr>
        <w:t xml:space="preserve">м</w:t>
      </w:r>
      <w:r>
        <w:rPr>
          <w:color w:val="000000"/>
          <w:spacing w:val="-3"/>
          <w:lang w:val="en-US" w:eastAsia="en-US"/>
        </w:rPr>
        <w:t xml:space="preserve"> </w:t>
      </w:r>
      <w:r>
        <w:rPr>
          <w:color w:val="000000"/>
          <w:lang w:val="en-US" w:eastAsia="en-US"/>
        </w:rPr>
        <w:t xml:space="preserve">от</w:t>
      </w:r>
      <w:r>
        <w:rPr>
          <w:color w:val="000000"/>
          <w:spacing w:val="-1"/>
          <w:lang w:val="en-US" w:eastAsia="en-US"/>
        </w:rPr>
        <w:t xml:space="preserve"> </w:t>
      </w:r>
      <w:r>
        <w:rPr>
          <w:color w:val="000000"/>
          <w:lang w:val="en-US" w:eastAsia="en-US"/>
        </w:rPr>
        <w:t xml:space="preserve">фундамента</w:t>
      </w:r>
      <w:r>
        <w:rPr>
          <w:color w:val="000000"/>
          <w:spacing w:val="-3"/>
          <w:lang w:val="en-US" w:eastAsia="en-US"/>
        </w:rPr>
        <w:t xml:space="preserve"> </w:t>
      </w:r>
      <w:r>
        <w:rPr>
          <w:color w:val="000000"/>
          <w:lang w:val="en-US" w:eastAsia="en-US"/>
        </w:rPr>
        <w:t xml:space="preserve">построек;</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52" w:leader="none"/>
        </w:tabs>
        <w:rPr>
          <w:color w:val="000000"/>
          <w:lang w:val="en-US" w:eastAsia="en-US"/>
        </w:rPr>
      </w:pPr>
      <w:r>
        <w:rPr>
          <w:color w:val="000000"/>
          <w:lang w:val="en-US" w:eastAsia="en-US"/>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lang w:val="en-US" w:eastAsia="en-US"/>
        </w:rPr>
        <w:t xml:space="preserve"> </w:t>
      </w:r>
      <w:r>
        <w:rPr>
          <w:color w:val="000000"/>
          <w:lang w:val="en-US" w:eastAsia="en-US"/>
        </w:rPr>
        <w:t xml:space="preserve">– не</w:t>
      </w:r>
      <w:r>
        <w:rPr>
          <w:color w:val="000000"/>
          <w:spacing w:val="-1"/>
          <w:lang w:val="en-US" w:eastAsia="en-US"/>
        </w:rPr>
        <w:t xml:space="preserve"> </w:t>
      </w:r>
      <w:r>
        <w:rPr>
          <w:color w:val="000000"/>
          <w:lang w:val="en-US" w:eastAsia="en-US"/>
        </w:rPr>
        <w:t xml:space="preserve">менее</w:t>
      </w:r>
      <w:r>
        <w:rPr>
          <w:color w:val="000000"/>
          <w:spacing w:val="-1"/>
          <w:lang w:val="en-US" w:eastAsia="en-US"/>
        </w:rPr>
        <w:t xml:space="preserve"> </w:t>
      </w:r>
      <w:r>
        <w:rPr>
          <w:color w:val="000000"/>
          <w:lang w:val="en-US" w:eastAsia="en-US"/>
        </w:rPr>
        <w:t xml:space="preserve">25 м.</w:t>
      </w:r>
      <w:r>
        <w:rPr>
          <w:color w:val="000000"/>
          <w:lang w:val="en-US" w:eastAsia="en-US"/>
        </w:rPr>
      </w:r>
      <w:r>
        <w:rPr>
          <w:color w:val="000000"/>
          <w:lang w:val="en-US" w:eastAsia="en-US"/>
        </w:rPr>
      </w:r>
    </w:p>
    <w:p>
      <w:pPr>
        <w:pStyle w:val="1038"/>
        <w:ind w:right="3" w:firstLine="709"/>
        <w:jc w:val="both"/>
        <w:rPr>
          <w:color w:val="000000"/>
          <w:szCs w:val="18"/>
          <w:lang w:eastAsia="en-US"/>
        </w:rPr>
      </w:pPr>
      <w:r>
        <w:rPr>
          <w:color w:val="000000"/>
          <w:szCs w:val="18"/>
          <w:lang w:eastAsia="en-US"/>
        </w:rPr>
        <w:t xml:space="preserve">На земельных участках, размеры которых не позволяют выполнить данные отступы,</w:t>
      </w:r>
      <w:r>
        <w:rPr>
          <w:color w:val="000000"/>
          <w:spacing w:val="1"/>
          <w:szCs w:val="18"/>
          <w:lang w:eastAsia="en-US"/>
        </w:rPr>
        <w:t xml:space="preserve"> </w:t>
      </w:r>
      <w:r>
        <w:rPr>
          <w:color w:val="000000"/>
          <w:szCs w:val="18"/>
          <w:lang w:eastAsia="en-US"/>
        </w:rPr>
        <w:t xml:space="preserve">необходимо</w:t>
      </w:r>
      <w:r>
        <w:rPr>
          <w:color w:val="000000"/>
          <w:spacing w:val="-1"/>
          <w:szCs w:val="18"/>
          <w:lang w:eastAsia="en-US"/>
        </w:rPr>
        <w:t xml:space="preserve"> </w:t>
      </w:r>
      <w:r>
        <w:rPr>
          <w:color w:val="000000"/>
          <w:szCs w:val="18"/>
          <w:lang w:eastAsia="en-US"/>
        </w:rPr>
        <w:t xml:space="preserve">предусматривать водонепроницаемые</w:t>
      </w:r>
      <w:r>
        <w:rPr>
          <w:color w:val="000000"/>
          <w:spacing w:val="1"/>
          <w:szCs w:val="18"/>
          <w:lang w:eastAsia="en-US"/>
        </w:rPr>
        <w:t xml:space="preserve"> </w:t>
      </w:r>
      <w:r>
        <w:rPr>
          <w:color w:val="000000"/>
          <w:szCs w:val="18"/>
          <w:lang w:eastAsia="en-US"/>
        </w:rPr>
        <w:t xml:space="preserve">септики.</w:t>
      </w:r>
      <w:r>
        <w:rPr>
          <w:color w:val="000000"/>
          <w:szCs w:val="18"/>
          <w:lang w:eastAsia="en-US"/>
        </w:rPr>
      </w:r>
      <w:r>
        <w:rPr>
          <w:color w:val="000000"/>
          <w:szCs w:val="18"/>
          <w:lang w:eastAsia="en-US"/>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Усть-Лабинского городского поселения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w:t>
      </w:r>
      <w:r>
        <w:rPr>
          <w:color w:val="000000"/>
        </w:rPr>
        <w:t xml:space="preserve">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w:t>
      </w:r>
      <w:r>
        <w:rPr>
          <w:color w:val="000000"/>
        </w:rPr>
        <w:t xml:space="preserve">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 нормативов градостроительного проектирования </w:t>
        <w:br/>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highlight w:val="yellow"/>
        </w:rPr>
      </w:pPr>
      <w:r>
        <w:rPr>
          <w:color w:val="000000"/>
          <w:highlight w:val="yellow"/>
        </w:rPr>
      </w:r>
      <w:r>
        <w:rPr>
          <w:color w:val="000000"/>
          <w:highlight w:val="yellow"/>
        </w:rPr>
      </w:r>
      <w:r>
        <w:rPr>
          <w:color w:val="000000"/>
          <w:highlight w:val="yellow"/>
        </w:rPr>
      </w:r>
    </w:p>
    <w:p>
      <w:pPr>
        <w:pStyle w:val="1038"/>
        <w:ind w:firstLine="709"/>
        <w:jc w:val="both"/>
        <w:rPr>
          <w:color w:val="000000"/>
        </w:rPr>
      </w:pPr>
      <w:r>
        <w:rPr>
          <w:color w:val="000000"/>
        </w:rPr>
        <w:t xml:space="preserve">На терри</w:t>
      </w:r>
      <w:r>
        <w:rPr>
          <w:color w:val="000000"/>
        </w:rPr>
        <w:t xml:space="preserve">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При размещении парков и лесопарков следует максимально сохранять природные комплексы ландшафта территорий, существующие зеленые насаждения, естественный рельеф, верховые болота, луга и другие, имеющие средоохранное и средоформирующее значение.</w:t>
      </w:r>
      <w:r>
        <w:rPr>
          <w:color w:val="000000"/>
        </w:rPr>
      </w:r>
      <w:r>
        <w:rPr>
          <w:color w:val="000000"/>
        </w:rPr>
      </w:r>
    </w:p>
    <w:p>
      <w:pPr>
        <w:pStyle w:val="1038"/>
        <w:ind w:firstLine="709"/>
        <w:jc w:val="both"/>
        <w:rPr>
          <w:color w:val="000000"/>
        </w:rPr>
      </w:pPr>
      <w:r>
        <w:rPr>
          <w:color w:val="000000"/>
        </w:rPr>
        <w:t xml:space="preserve">Минимальные размеры площади в гектарах принимаются:</w:t>
      </w:r>
      <w:r>
        <w:rPr>
          <w:color w:val="000000"/>
        </w:rPr>
      </w:r>
      <w:r>
        <w:rPr>
          <w:color w:val="000000"/>
        </w:rPr>
      </w:r>
    </w:p>
    <w:p>
      <w:pPr>
        <w:pStyle w:val="1038"/>
        <w:ind w:firstLine="709"/>
        <w:jc w:val="both"/>
        <w:rPr>
          <w:color w:val="000000"/>
        </w:rPr>
      </w:pPr>
      <w:r>
        <w:rPr>
          <w:color w:val="000000"/>
        </w:rPr>
        <w:t xml:space="preserve">городских парков </w:t>
      </w:r>
      <w:r>
        <w:rPr>
          <w:color w:val="000000"/>
        </w:rPr>
        <w:t xml:space="preserve">–</w:t>
      </w:r>
      <w:r>
        <w:rPr>
          <w:color w:val="000000"/>
        </w:rPr>
        <w:t xml:space="preserve"> 15;</w:t>
      </w:r>
      <w:r>
        <w:rPr>
          <w:color w:val="000000"/>
        </w:rPr>
      </w:r>
      <w:r>
        <w:rPr>
          <w:color w:val="000000"/>
        </w:rPr>
      </w:r>
    </w:p>
    <w:p>
      <w:pPr>
        <w:pStyle w:val="1038"/>
        <w:ind w:firstLine="709"/>
        <w:jc w:val="both"/>
        <w:rPr>
          <w:color w:val="000000"/>
        </w:rPr>
      </w:pPr>
      <w:r>
        <w:rPr>
          <w:color w:val="000000"/>
        </w:rPr>
        <w:t xml:space="preserve">парков планировочных районов (жилых районов) </w:t>
      </w:r>
      <w:r>
        <w:rPr>
          <w:color w:val="000000"/>
        </w:rPr>
        <w:t xml:space="preserve">–</w:t>
      </w:r>
      <w:r>
        <w:rPr>
          <w:color w:val="000000"/>
        </w:rPr>
        <w:t xml:space="preserve"> 10;</w:t>
      </w:r>
      <w:r>
        <w:rPr>
          <w:color w:val="000000"/>
        </w:rPr>
      </w:r>
      <w:r>
        <w:rPr>
          <w:color w:val="000000"/>
        </w:rPr>
      </w:r>
    </w:p>
    <w:p>
      <w:pPr>
        <w:pStyle w:val="1038"/>
        <w:ind w:firstLine="709"/>
        <w:jc w:val="both"/>
        <w:rPr>
          <w:color w:val="000000"/>
        </w:rPr>
      </w:pPr>
      <w:r>
        <w:rPr>
          <w:color w:val="000000"/>
        </w:rPr>
        <w:t xml:space="preserve">садов жилых зон (микрорайонов) </w:t>
      </w:r>
      <w:r>
        <w:rPr>
          <w:color w:val="000000"/>
        </w:rPr>
        <w:t xml:space="preserve">–</w:t>
      </w:r>
      <w:r>
        <w:rPr>
          <w:color w:val="000000"/>
        </w:rPr>
        <w:t xml:space="preserve"> 3;</w:t>
      </w:r>
      <w:r>
        <w:rPr>
          <w:color w:val="000000"/>
        </w:rPr>
      </w:r>
      <w:r>
        <w:rPr>
          <w:color w:val="000000"/>
        </w:rPr>
      </w:r>
    </w:p>
    <w:p>
      <w:pPr>
        <w:pStyle w:val="1038"/>
        <w:ind w:firstLine="709"/>
        <w:jc w:val="both"/>
        <w:rPr>
          <w:color w:val="000000"/>
        </w:rPr>
      </w:pPr>
      <w:r>
        <w:rPr>
          <w:color w:val="000000"/>
        </w:rPr>
        <w:t xml:space="preserve">скверов </w:t>
      </w:r>
      <w:r>
        <w:rPr>
          <w:color w:val="000000"/>
        </w:rPr>
        <w:t xml:space="preserve">–</w:t>
      </w:r>
      <w:r>
        <w:rPr>
          <w:color w:val="000000"/>
        </w:rPr>
        <w:t xml:space="preserve"> 0,5.</w:t>
      </w:r>
      <w:r>
        <w:rPr>
          <w:color w:val="000000"/>
        </w:rPr>
      </w:r>
      <w:r>
        <w:rPr>
          <w:color w:val="000000"/>
        </w:rPr>
      </w:r>
    </w:p>
    <w:p>
      <w:pPr>
        <w:pStyle w:val="1038"/>
        <w:ind w:firstLine="709"/>
        <w:jc w:val="both"/>
        <w:rPr>
          <w:color w:val="000000"/>
        </w:rPr>
      </w:pPr>
      <w:r>
        <w:rPr>
          <w:color w:val="000000"/>
        </w:rPr>
        <w:t xml:space="preserve">Для условий реконструкции указанные размеры могут быть уменьшены. В общем балансе территории парков и садов площадь озелененных территорий следует принимать не менее 70 процентов.</w:t>
      </w:r>
      <w:r>
        <w:rPr>
          <w:color w:val="000000"/>
        </w:rPr>
      </w:r>
      <w:r>
        <w:rPr>
          <w:color w:val="000000"/>
        </w:rPr>
      </w:r>
    </w:p>
    <w:p>
      <w:pPr>
        <w:pStyle w:val="1038"/>
        <w:ind w:firstLine="709"/>
        <w:jc w:val="both"/>
        <w:rPr>
          <w:color w:val="000000"/>
        </w:rPr>
      </w:pPr>
      <w:r>
        <w:rPr>
          <w:color w:val="000000"/>
        </w:rPr>
        <w:t xml:space="preserve">Парк </w:t>
      </w:r>
      <w:r>
        <w:rPr>
          <w:color w:val="000000"/>
        </w:rPr>
        <w:t xml:space="preserve">–</w:t>
      </w:r>
      <w:r>
        <w:rPr>
          <w:color w:val="000000"/>
        </w:rPr>
        <w:t xml:space="preserve"> озелененная территория многофункционального или специализированного направления рекреационной деятельности с развитой системой благ</w:t>
      </w:r>
      <w:r>
        <w:rPr>
          <w:color w:val="000000"/>
        </w:rPr>
        <w:t xml:space="preserve">оустройства, площадью не менее 10 гектаров, предназначенная для массового отдыха населения. На территории парка разрешается строительство зданий для обслуживания посетителей и эксплуатации парка, высота которых не превышает 8 м; высота парковых сооружений </w:t>
      </w:r>
      <w:r>
        <w:rPr>
          <w:color w:val="000000"/>
        </w:rPr>
        <w:t xml:space="preserve">–</w:t>
      </w:r>
      <w:r>
        <w:rPr>
          <w:color w:val="000000"/>
        </w:rPr>
        <w:t xml:space="preserve"> аттракционов </w:t>
      </w:r>
      <w:r>
        <w:rPr>
          <w:color w:val="000000"/>
        </w:rPr>
        <w:t xml:space="preserve">–</w:t>
      </w:r>
      <w:r>
        <w:rPr>
          <w:color w:val="000000"/>
        </w:rPr>
        <w:t xml:space="preserve"> определяется проектом. Площадь застройки не должна превышать 7 процентов территории парка.</w:t>
      </w:r>
      <w:r>
        <w:rPr>
          <w:color w:val="000000"/>
        </w:rPr>
      </w:r>
      <w:r>
        <w:rPr>
          <w:color w:val="000000"/>
        </w:rPr>
      </w:r>
    </w:p>
    <w:p>
      <w:pPr>
        <w:pStyle w:val="1038"/>
        <w:ind w:firstLine="709"/>
        <w:jc w:val="both"/>
        <w:rPr>
          <w:color w:val="000000"/>
        </w:rPr>
      </w:pPr>
      <w:r>
        <w:rPr>
          <w:color w:val="000000"/>
        </w:rPr>
        <w:t xml:space="preserve">Соотношение элементов территории парка следует принимать в процентах от общей </w:t>
      </w:r>
      <w:r>
        <w:rPr>
          <w:color w:val="000000"/>
        </w:rPr>
        <w:t xml:space="preserve">площади парка:</w:t>
      </w:r>
      <w:r>
        <w:rPr>
          <w:color w:val="000000"/>
        </w:rPr>
      </w:r>
      <w:r>
        <w:rPr>
          <w:color w:val="000000"/>
        </w:rPr>
      </w:r>
    </w:p>
    <w:p>
      <w:pPr>
        <w:pStyle w:val="1038"/>
        <w:ind w:firstLine="709"/>
        <w:jc w:val="both"/>
        <w:rPr>
          <w:color w:val="000000"/>
        </w:rPr>
      </w:pPr>
      <w:r>
        <w:rPr>
          <w:color w:val="000000"/>
        </w:rPr>
        <w:t xml:space="preserve">территории зеленых насаждений и водоемов </w:t>
      </w:r>
      <w:r>
        <w:rPr>
          <w:color w:val="000000"/>
        </w:rPr>
        <w:t xml:space="preserve">–</w:t>
      </w:r>
      <w:r>
        <w:rPr>
          <w:color w:val="000000"/>
        </w:rPr>
        <w:t xml:space="preserve"> 65 </w:t>
      </w:r>
      <w:r>
        <w:rPr>
          <w:color w:val="000000"/>
        </w:rPr>
        <w:t xml:space="preserve">–</w:t>
      </w:r>
      <w:r>
        <w:rPr>
          <w:color w:val="000000"/>
        </w:rPr>
        <w:t xml:space="preserve"> 75;</w:t>
      </w:r>
      <w:r>
        <w:rPr>
          <w:color w:val="000000"/>
        </w:rPr>
      </w:r>
      <w:r>
        <w:rPr>
          <w:color w:val="000000"/>
        </w:rPr>
      </w:r>
    </w:p>
    <w:p>
      <w:pPr>
        <w:pStyle w:val="1038"/>
        <w:ind w:firstLine="709"/>
        <w:jc w:val="both"/>
        <w:rPr>
          <w:color w:val="000000"/>
        </w:rPr>
      </w:pPr>
      <w:r>
        <w:rPr>
          <w:color w:val="000000"/>
        </w:rPr>
        <w:t xml:space="preserve">аллеи, дороги, площадки </w:t>
      </w:r>
      <w:r>
        <w:rPr>
          <w:color w:val="000000"/>
        </w:rPr>
        <w:t xml:space="preserve">–</w:t>
      </w:r>
      <w:r>
        <w:rPr>
          <w:color w:val="000000"/>
        </w:rPr>
        <w:t xml:space="preserve"> 10 </w:t>
      </w:r>
      <w:r>
        <w:rPr>
          <w:color w:val="000000"/>
        </w:rPr>
        <w:t xml:space="preserve">–</w:t>
      </w:r>
      <w:r>
        <w:rPr>
          <w:color w:val="000000"/>
        </w:rPr>
        <w:t xml:space="preserve"> 15;</w:t>
      </w:r>
      <w:r>
        <w:rPr>
          <w:color w:val="000000"/>
        </w:rPr>
      </w:r>
      <w:r>
        <w:rPr>
          <w:color w:val="000000"/>
        </w:rPr>
      </w:r>
    </w:p>
    <w:p>
      <w:pPr>
        <w:pStyle w:val="1038"/>
        <w:ind w:firstLine="709"/>
        <w:jc w:val="both"/>
        <w:rPr>
          <w:color w:val="000000"/>
        </w:rPr>
      </w:pPr>
      <w:r>
        <w:rPr>
          <w:color w:val="000000"/>
        </w:rPr>
        <w:t xml:space="preserve">площадки </w:t>
      </w:r>
      <w:r>
        <w:rPr>
          <w:color w:val="000000"/>
        </w:rPr>
        <w:t xml:space="preserve">–</w:t>
      </w:r>
      <w:r>
        <w:rPr>
          <w:color w:val="000000"/>
        </w:rPr>
        <w:t xml:space="preserve"> 8 </w:t>
      </w:r>
      <w:r>
        <w:rPr>
          <w:color w:val="000000"/>
        </w:rPr>
        <w:t xml:space="preserve">–</w:t>
      </w:r>
      <w:r>
        <w:rPr>
          <w:color w:val="000000"/>
        </w:rPr>
        <w:t xml:space="preserve"> 12;</w:t>
      </w:r>
      <w:r>
        <w:rPr>
          <w:color w:val="000000"/>
        </w:rPr>
      </w:r>
      <w:r>
        <w:rPr>
          <w:color w:val="000000"/>
        </w:rPr>
      </w:r>
    </w:p>
    <w:p>
      <w:pPr>
        <w:pStyle w:val="1038"/>
        <w:ind w:firstLine="709"/>
        <w:jc w:val="both"/>
        <w:rPr>
          <w:color w:val="000000"/>
        </w:rPr>
      </w:pPr>
      <w:r>
        <w:rPr>
          <w:color w:val="000000"/>
        </w:rPr>
        <w:t xml:space="preserve">здания и сооружения </w:t>
      </w:r>
      <w:r>
        <w:rPr>
          <w:color w:val="000000"/>
        </w:rPr>
        <w:t xml:space="preserve">–</w:t>
      </w:r>
      <w:r>
        <w:rPr>
          <w:color w:val="000000"/>
        </w:rPr>
        <w:t xml:space="preserve"> 5 </w:t>
      </w:r>
      <w:r>
        <w:rPr>
          <w:color w:val="000000"/>
        </w:rPr>
        <w:t xml:space="preserve">–</w:t>
      </w:r>
      <w:r>
        <w:rPr>
          <w:color w:val="000000"/>
        </w:rPr>
        <w:t xml:space="preserve"> 7.</w:t>
      </w:r>
      <w:r>
        <w:rPr>
          <w:color w:val="000000"/>
        </w:rPr>
      </w:r>
      <w:r>
        <w:rPr>
          <w:color w:val="000000"/>
        </w:rPr>
      </w:r>
    </w:p>
    <w:p>
      <w:pPr>
        <w:pStyle w:val="1038"/>
        <w:ind w:firstLine="709"/>
        <w:jc w:val="both"/>
        <w:rPr>
          <w:color w:val="000000"/>
        </w:rPr>
      </w:pPr>
      <w:r>
        <w:rPr>
          <w:color w:val="000000"/>
        </w:rPr>
        <w:t xml:space="preserve">Автостоянки для посетителей парков следует размещать за пределами его территории, но не далее 400 м от входа, и проектировать из расчета на 100 единовременных посетителей 20 машино-мест (парковочных мест)</w:t>
      </w:r>
      <w:r>
        <w:rPr>
          <w:color w:val="000000"/>
        </w:rPr>
        <w:t xml:space="preserve"> (в соответствии с таблицей 108 Норм градостроительного проектирования Краснодарского края, утвержденных приказом департамента по архитектуре и градостроительству Краснодарского края </w:t>
      </w:r>
      <w:r>
        <w:rPr>
          <w:color w:val="000000"/>
        </w:rPr>
        <w:t xml:space="preserve">от 16 апреля 2015 г. </w:t>
      </w:r>
      <w:r>
        <w:rPr>
          <w:color w:val="000000"/>
        </w:rPr>
        <w:t xml:space="preserve">№</w:t>
      </w:r>
      <w:r>
        <w:rPr>
          <w:color w:val="000000"/>
        </w:rPr>
        <w:t xml:space="preserve"> 78</w:t>
      </w:r>
      <w:r>
        <w:rPr>
          <w:color w:val="000000"/>
        </w:rPr>
        <w:t xml:space="preserve"> (далее – Нормативы)</w:t>
      </w:r>
      <w:r>
        <w:rPr>
          <w:color w:val="000000"/>
        </w:rPr>
        <w:t xml:space="preserve">. Площадь земельных участков автостоянок на одно место должны быть:</w:t>
      </w:r>
      <w:r>
        <w:rPr>
          <w:color w:val="000000"/>
        </w:rPr>
      </w:r>
      <w:r>
        <w:rPr>
          <w:color w:val="000000"/>
        </w:rPr>
      </w:r>
    </w:p>
    <w:p>
      <w:pPr>
        <w:pStyle w:val="1038"/>
        <w:ind w:firstLine="709"/>
        <w:jc w:val="both"/>
        <w:rPr>
          <w:color w:val="000000"/>
        </w:rPr>
      </w:pPr>
      <w:r>
        <w:rPr>
          <w:color w:val="000000"/>
        </w:rPr>
        <w:t xml:space="preserve">для легковых автомобилей </w:t>
      </w:r>
      <w:r>
        <w:rPr>
          <w:color w:val="000000"/>
        </w:rPr>
        <w:t xml:space="preserve">–</w:t>
      </w:r>
      <w:r>
        <w:rPr>
          <w:color w:val="000000"/>
        </w:rPr>
        <w:t xml:space="preserve"> 25 кв. м;</w:t>
      </w:r>
      <w:r>
        <w:rPr>
          <w:color w:val="000000"/>
        </w:rPr>
      </w:r>
      <w:r>
        <w:rPr>
          <w:color w:val="000000"/>
        </w:rPr>
      </w:r>
    </w:p>
    <w:p>
      <w:pPr>
        <w:pStyle w:val="1038"/>
        <w:ind w:firstLine="709"/>
        <w:jc w:val="both"/>
        <w:rPr>
          <w:color w:val="000000"/>
        </w:rPr>
      </w:pPr>
      <w:r>
        <w:rPr>
          <w:color w:val="000000"/>
        </w:rPr>
        <w:t xml:space="preserve">для автобусов </w:t>
      </w:r>
      <w:r>
        <w:rPr>
          <w:color w:val="000000"/>
        </w:rPr>
        <w:t xml:space="preserve">–</w:t>
      </w:r>
      <w:r>
        <w:rPr>
          <w:color w:val="000000"/>
        </w:rPr>
        <w:t xml:space="preserve"> 40 кв. м;</w:t>
      </w:r>
      <w:r>
        <w:rPr>
          <w:color w:val="000000"/>
        </w:rPr>
      </w:r>
      <w:r>
        <w:rPr>
          <w:color w:val="000000"/>
        </w:rPr>
      </w:r>
    </w:p>
    <w:p>
      <w:pPr>
        <w:pStyle w:val="1038"/>
        <w:ind w:firstLine="709"/>
        <w:jc w:val="both"/>
        <w:rPr>
          <w:color w:val="000000"/>
        </w:rPr>
      </w:pPr>
      <w:r>
        <w:rPr>
          <w:color w:val="000000"/>
        </w:rPr>
        <w:t xml:space="preserve">для велосипедов </w:t>
      </w:r>
      <w:r>
        <w:rPr>
          <w:color w:val="000000"/>
        </w:rPr>
        <w:t xml:space="preserve">–</w:t>
      </w:r>
      <w:r>
        <w:rPr>
          <w:color w:val="000000"/>
        </w:rPr>
        <w:t xml:space="preserve"> 0,9 кв. м.</w:t>
      </w:r>
      <w:r>
        <w:rPr>
          <w:color w:val="000000"/>
        </w:rPr>
      </w:r>
      <w:r>
        <w:rPr>
          <w:color w:val="000000"/>
        </w:rPr>
      </w:r>
    </w:p>
    <w:p>
      <w:pPr>
        <w:pStyle w:val="1038"/>
        <w:ind w:firstLine="709"/>
        <w:jc w:val="both"/>
        <w:rPr>
          <w:color w:val="000000"/>
        </w:rPr>
      </w:pPr>
      <w:r>
        <w:rPr>
          <w:color w:val="000000"/>
        </w:rPr>
        <w:t xml:space="preserve">В указанные размеры не входит площадь подъездов и разделительных полос зеленых насаждений.</w:t>
      </w:r>
      <w:r>
        <w:rPr>
          <w:color w:val="000000"/>
        </w:rPr>
      </w:r>
      <w:r>
        <w:rPr>
          <w:color w:val="000000"/>
        </w:rPr>
      </w:r>
    </w:p>
    <w:p>
      <w:pPr>
        <w:pStyle w:val="1038"/>
        <w:ind w:firstLine="709"/>
        <w:jc w:val="both"/>
        <w:rPr>
          <w:color w:val="000000"/>
        </w:rPr>
      </w:pPr>
      <w:r>
        <w:rPr>
          <w:color w:val="000000"/>
        </w:rPr>
        <w:t xml:space="preserve">Кроме парков городского и районного значения могут предусматриваться специализированные (детские, спортивные, выставочные, зоологические и другие парки, ботанические сады), размеры которых следует принимать по заданию на проектирование.</w:t>
      </w:r>
      <w:r>
        <w:rPr>
          <w:color w:val="000000"/>
        </w:rPr>
      </w:r>
      <w:r>
        <w:rPr>
          <w:color w:val="000000"/>
        </w:rPr>
      </w:r>
    </w:p>
    <w:p>
      <w:pPr>
        <w:pStyle w:val="1038"/>
        <w:ind w:firstLine="709"/>
        <w:jc w:val="both"/>
        <w:rPr>
          <w:color w:val="000000"/>
        </w:rPr>
      </w:pPr>
      <w:r>
        <w:rPr>
          <w:color w:val="000000"/>
        </w:rPr>
        <w:t xml:space="preserve">Ориентировочные размеры детских парков допускается принимать из расчета 0,5 кв. м/чел., включая площадки и спортивные сооружения, нормы расчета которых приведены в </w:t>
      </w:r>
      <w:r>
        <w:fldChar w:fldCharType="begin"/>
      </w:r>
      <w:r>
        <w:instrText xml:space="preserve"> HYPERLINK "https://internet.garant.ru/" \l "/document/36978113/entry/40" </w:instrText>
      </w:r>
      <w:r>
        <w:fldChar w:fldCharType="separate"/>
      </w:r>
      <w:r>
        <w:rPr>
          <w:color w:val="000000"/>
        </w:rPr>
        <w:t xml:space="preserve">таблице 4</w:t>
      </w:r>
      <w:r>
        <w:rPr>
          <w:color w:val="000000"/>
        </w:rPr>
        <w:fldChar w:fldCharType="end"/>
      </w:r>
      <w:r>
        <w:rPr>
          <w:color w:val="000000"/>
        </w:rPr>
        <w:t xml:space="preserve"> Нормативов.</w:t>
      </w:r>
      <w:r>
        <w:rPr>
          <w:color w:val="000000"/>
        </w:rPr>
      </w:r>
      <w:r>
        <w:rPr>
          <w:color w:val="000000"/>
        </w:rPr>
      </w:r>
    </w:p>
    <w:p>
      <w:pPr>
        <w:pStyle w:val="1038"/>
        <w:ind w:firstLine="709"/>
        <w:jc w:val="both"/>
        <w:rPr>
          <w:color w:val="000000"/>
        </w:rPr>
      </w:pPr>
      <w:r>
        <w:rPr>
          <w:color w:val="000000"/>
        </w:rPr>
        <w:t xml:space="preserve">На территориях с высокой степенью сохранности естественных ландшафтов, имеющих эстетическую и познавательную ценность, следует формировать национальные и природные парки. Архитектурно-пространственная организация </w:t>
      </w:r>
      <w:r>
        <w:rPr>
          <w:color w:val="000000"/>
        </w:rPr>
        <w:t xml:space="preserve">национальных и природных парков должна предусматривать использование их территории в научных, культурно-просветительных и рекреационных целях с выделением заповедной, заповедно-рекреационной, рекреационной и хозяйственной зон в соответствии с требованиями </w:t>
      </w:r>
      <w:r>
        <w:fldChar w:fldCharType="begin"/>
      </w:r>
      <w:r>
        <w:instrText xml:space="preserve"> HYPERLINK "https://internet.garant.ru/" \l "/document/36978113/entry/1207" </w:instrText>
      </w:r>
      <w:r>
        <w:fldChar w:fldCharType="separate"/>
      </w:r>
      <w:r>
        <w:rPr>
          <w:color w:val="000000"/>
        </w:rPr>
        <w:t xml:space="preserve">раздела 7</w:t>
      </w:r>
      <w:r>
        <w:rPr>
          <w:color w:val="000000"/>
        </w:rPr>
        <w:fldChar w:fldCharType="end"/>
      </w:r>
      <w:r>
        <w:rPr>
          <w:color w:val="000000"/>
        </w:rPr>
        <w:t xml:space="preserve"> </w:t>
      </w:r>
      <w:r>
        <w:rPr>
          <w:color w:val="000000"/>
        </w:rPr>
        <w:t xml:space="preserve">«</w:t>
      </w:r>
      <w:r>
        <w:rPr>
          <w:color w:val="000000"/>
        </w:rPr>
        <w:t xml:space="preserve">Особо охраняемые территории</w:t>
      </w:r>
      <w:r>
        <w:rPr>
          <w:color w:val="000000"/>
        </w:rPr>
        <w:t xml:space="preserve">»</w:t>
      </w:r>
      <w:r>
        <w:rPr>
          <w:color w:val="000000"/>
        </w:rPr>
        <w:t xml:space="preserve"> Нормативов.</w:t>
      </w:r>
      <w:r>
        <w:rPr>
          <w:color w:val="000000"/>
        </w:rPr>
      </w:r>
      <w:r>
        <w:rPr>
          <w:color w:val="000000"/>
        </w:rPr>
      </w:r>
    </w:p>
    <w:p>
      <w:pPr>
        <w:pStyle w:val="1038"/>
        <w:ind w:firstLine="709"/>
        <w:jc w:val="both"/>
        <w:rPr>
          <w:color w:val="000000"/>
        </w:rPr>
      </w:pPr>
      <w:r>
        <w:rPr>
          <w:color w:val="000000"/>
        </w:rPr>
        <w:t xml:space="preserve">Городской сад п</w:t>
      </w:r>
      <w:r>
        <w:rPr>
          <w:color w:val="000000"/>
        </w:rPr>
        <w:t xml:space="preserve">редставляет собой озелененную территорию с ограниченным набором видов рекреационной деятельности, предназначенную преимущественно для прогулок и кратковременного отдыха населения, проживающего в радиусе пешеходной доступности, площадью от 5 до 10 гектаров.</w:t>
      </w:r>
      <w:r>
        <w:rPr>
          <w:color w:val="000000"/>
        </w:rPr>
      </w:r>
      <w:r>
        <w:rPr>
          <w:color w:val="000000"/>
        </w:rPr>
      </w:r>
    </w:p>
    <w:p>
      <w:pPr>
        <w:pStyle w:val="1038"/>
        <w:ind w:firstLine="709"/>
        <w:jc w:val="both"/>
        <w:rPr>
          <w:color w:val="000000"/>
        </w:rPr>
      </w:pPr>
      <w:r>
        <w:rPr>
          <w:color w:val="000000"/>
        </w:rPr>
        <w:t xml:space="preserve">На территории городского сада допускается возведение зданий высотой не более 6 </w:t>
      </w:r>
      <w:r>
        <w:rPr>
          <w:color w:val="000000"/>
        </w:rPr>
        <w:t xml:space="preserve">–</w:t>
      </w:r>
      <w:r>
        <w:rPr>
          <w:color w:val="000000"/>
        </w:rPr>
        <w:t xml:space="preserve"> 8 м, необходимых для обслуживания посетителей и обеспечения его хозяйственной деятельности. Общая площадь застройки не должна превышать 5 процентов территории сада.</w:t>
      </w:r>
      <w:r>
        <w:rPr>
          <w:color w:val="000000"/>
        </w:rPr>
      </w:r>
      <w:r>
        <w:rPr>
          <w:color w:val="000000"/>
        </w:rPr>
      </w:r>
    </w:p>
    <w:p>
      <w:pPr>
        <w:pStyle w:val="1038"/>
        <w:ind w:firstLine="709"/>
        <w:jc w:val="both"/>
        <w:rPr>
          <w:color w:val="000000"/>
        </w:rPr>
      </w:pPr>
      <w:r>
        <w:rPr>
          <w:color w:val="000000"/>
        </w:rPr>
        <w:t xml:space="preserve">Функциональн</w:t>
      </w:r>
      <w:r>
        <w:rPr>
          <w:color w:val="000000"/>
        </w:rPr>
        <w:t xml:space="preserve">ую направленность организации территории сада рекомендуется принимать в соответствии с назначением общественных территорий, зданий, комплексов, объектов, при которых расположен сад. Во всех случаях на территории сада должна преобладать прогулочная функция.</w:t>
      </w:r>
      <w:r>
        <w:rPr>
          <w:color w:val="000000"/>
        </w:rPr>
      </w:r>
      <w:r>
        <w:rPr>
          <w:color w:val="000000"/>
        </w:rPr>
      </w:r>
    </w:p>
    <w:p>
      <w:pPr>
        <w:pStyle w:val="1038"/>
        <w:ind w:firstLine="709"/>
        <w:jc w:val="both"/>
        <w:rPr>
          <w:color w:val="000000"/>
        </w:rPr>
      </w:pPr>
      <w:r>
        <w:rPr>
          <w:color w:val="000000"/>
        </w:rPr>
        <w:t xml:space="preserve">Соотношение элементов территории городского сада следует определять в процентах от общей площади сада:</w:t>
      </w:r>
      <w:r>
        <w:rPr>
          <w:color w:val="000000"/>
        </w:rPr>
      </w:r>
      <w:r>
        <w:rPr>
          <w:color w:val="000000"/>
        </w:rPr>
      </w:r>
    </w:p>
    <w:p>
      <w:pPr>
        <w:pStyle w:val="1038"/>
        <w:ind w:firstLine="709"/>
        <w:jc w:val="both"/>
        <w:rPr>
          <w:color w:val="000000"/>
        </w:rPr>
      </w:pPr>
      <w:r>
        <w:rPr>
          <w:color w:val="000000"/>
        </w:rPr>
        <w:t xml:space="preserve">территории зеленых насаждений и водоемов </w:t>
      </w:r>
      <w:r>
        <w:rPr>
          <w:color w:val="000000"/>
        </w:rPr>
        <w:t xml:space="preserve">–</w:t>
      </w:r>
      <w:r>
        <w:rPr>
          <w:color w:val="000000"/>
        </w:rPr>
        <w:t xml:space="preserve"> 65 </w:t>
      </w:r>
      <w:r>
        <w:rPr>
          <w:color w:val="000000"/>
        </w:rPr>
        <w:t xml:space="preserve">–</w:t>
      </w:r>
      <w:r>
        <w:rPr>
          <w:color w:val="000000"/>
        </w:rPr>
        <w:t xml:space="preserve"> 75;</w:t>
      </w:r>
      <w:r>
        <w:rPr>
          <w:color w:val="000000"/>
        </w:rPr>
      </w:r>
      <w:r>
        <w:rPr>
          <w:color w:val="000000"/>
        </w:rPr>
      </w:r>
    </w:p>
    <w:p>
      <w:pPr>
        <w:pStyle w:val="1038"/>
        <w:ind w:firstLine="709"/>
        <w:jc w:val="both"/>
        <w:rPr>
          <w:color w:val="000000"/>
        </w:rPr>
      </w:pPr>
      <w:r>
        <w:rPr>
          <w:color w:val="000000"/>
        </w:rPr>
        <w:t xml:space="preserve">аллеи, дорожки, площадки </w:t>
      </w:r>
      <w:r>
        <w:rPr>
          <w:color w:val="000000"/>
        </w:rPr>
        <w:t xml:space="preserve">–</w:t>
      </w:r>
      <w:r>
        <w:rPr>
          <w:color w:val="000000"/>
        </w:rPr>
        <w:t xml:space="preserve"> 18 </w:t>
      </w:r>
      <w:r>
        <w:rPr>
          <w:color w:val="000000"/>
        </w:rPr>
        <w:t xml:space="preserve">–</w:t>
      </w:r>
      <w:r>
        <w:rPr>
          <w:color w:val="000000"/>
        </w:rPr>
        <w:t xml:space="preserve"> 27;</w:t>
      </w:r>
      <w:r>
        <w:rPr>
          <w:color w:val="000000"/>
        </w:rPr>
      </w:r>
      <w:r>
        <w:rPr>
          <w:color w:val="000000"/>
        </w:rPr>
      </w:r>
    </w:p>
    <w:p>
      <w:pPr>
        <w:pStyle w:val="1038"/>
        <w:ind w:firstLine="709"/>
        <w:jc w:val="both"/>
        <w:rPr>
          <w:color w:val="000000"/>
        </w:rPr>
      </w:pPr>
      <w:r>
        <w:rPr>
          <w:color w:val="000000"/>
        </w:rPr>
        <w:t xml:space="preserve">здания и сооружения </w:t>
      </w:r>
      <w:r>
        <w:rPr>
          <w:color w:val="000000"/>
        </w:rPr>
        <w:t xml:space="preserve">–</w:t>
      </w:r>
      <w:r>
        <w:rPr>
          <w:color w:val="000000"/>
        </w:rPr>
        <w:t xml:space="preserve"> 2 </w:t>
      </w:r>
      <w:r>
        <w:rPr>
          <w:color w:val="000000"/>
        </w:rPr>
        <w:t xml:space="preserve">–</w:t>
      </w:r>
      <w:r>
        <w:rPr>
          <w:color w:val="000000"/>
        </w:rPr>
        <w:t xml:space="preserve"> 5.</w:t>
      </w:r>
      <w:r>
        <w:rPr>
          <w:color w:val="000000"/>
        </w:rPr>
      </w:r>
      <w:r>
        <w:rPr>
          <w:color w:val="000000"/>
        </w:rPr>
      </w:r>
    </w:p>
    <w:p>
      <w:pPr>
        <w:pStyle w:val="1038"/>
        <w:ind w:firstLine="709"/>
        <w:jc w:val="both"/>
        <w:rPr>
          <w:color w:val="000000"/>
        </w:rPr>
      </w:pPr>
      <w:r>
        <w:rPr>
          <w:color w:val="000000"/>
        </w:rPr>
        <w:t xml:space="preserve">При проектировании микрорайона (квартала) озелененные территории общего пользования рекомендуется формировать в виде сада микрорайона, обеспечивая его доступность для жителей микрорайона на расстоянии не более 400 м.</w:t>
      </w:r>
      <w:r>
        <w:rPr>
          <w:color w:val="000000"/>
        </w:rPr>
      </w:r>
      <w:r>
        <w:rPr>
          <w:color w:val="000000"/>
        </w:rPr>
      </w:r>
    </w:p>
    <w:p>
      <w:pPr>
        <w:pStyle w:val="1038"/>
        <w:ind w:firstLine="709"/>
        <w:jc w:val="both"/>
        <w:rPr>
          <w:color w:val="000000"/>
        </w:rPr>
      </w:pPr>
      <w:r>
        <w:rPr>
          <w:color w:val="000000"/>
        </w:rPr>
        <w:t xml:space="preserve">Для сада микрорайона (квартала) допускается изменение соотношения элементов территории сада, приведенных</w:t>
      </w:r>
      <w:r>
        <w:rPr>
          <w:color w:val="000000"/>
        </w:rPr>
        <w:t xml:space="preserve"> выше</w:t>
      </w:r>
      <w:r>
        <w:rPr>
          <w:color w:val="000000"/>
        </w:rPr>
        <w:t xml:space="preserve">, в сторону снижения процента озеленения и увеличения площади дорожек, но не более чем на 20 процентов.</w:t>
      </w:r>
      <w:r>
        <w:rPr>
          <w:color w:val="000000"/>
        </w:rPr>
      </w:r>
      <w:r>
        <w:rPr>
          <w:color w:val="000000"/>
        </w:rPr>
      </w:r>
    </w:p>
    <w:p>
      <w:pPr>
        <w:pStyle w:val="1038"/>
        <w:ind w:firstLine="709"/>
        <w:jc w:val="both"/>
        <w:rPr>
          <w:color w:val="000000"/>
        </w:rPr>
      </w:pPr>
      <w:r>
        <w:rPr>
          <w:color w:val="000000"/>
        </w:rPr>
        <w:t xml:space="preserve">Бульвар и пешеходные аллеи представляют собой озелененные территории линейной формы, предназначенные для транзитного пешеходного движения, прогулок, повседневного отдыха.</w:t>
      </w:r>
      <w:r>
        <w:rPr>
          <w:color w:val="000000"/>
        </w:rPr>
      </w:r>
      <w:r>
        <w:rPr>
          <w:color w:val="000000"/>
        </w:rPr>
      </w:r>
    </w:p>
    <w:p>
      <w:pPr>
        <w:pStyle w:val="1038"/>
        <w:ind w:firstLine="709"/>
        <w:jc w:val="both"/>
        <w:rPr>
          <w:color w:val="000000"/>
        </w:rPr>
      </w:pPr>
      <w:r>
        <w:rPr>
          <w:color w:val="000000"/>
        </w:rPr>
        <w:t xml:space="preserve">Бульвары и пешеходные аллеи следует предусматривать в направлении массовых потоков пешеходного движения.</w:t>
      </w:r>
      <w:r>
        <w:rPr>
          <w:color w:val="000000"/>
        </w:rPr>
      </w:r>
      <w:r>
        <w:rPr>
          <w:color w:val="000000"/>
        </w:rPr>
      </w:r>
    </w:p>
    <w:p>
      <w:pPr>
        <w:pStyle w:val="1038"/>
        <w:ind w:firstLine="709"/>
        <w:jc w:val="both"/>
        <w:rPr>
          <w:color w:val="000000"/>
        </w:rPr>
      </w:pPr>
      <w:r>
        <w:rPr>
          <w:color w:val="000000"/>
        </w:rPr>
        <w:t xml:space="preserve">Ширину бульваров с одной продольной пешеходной аллеей следует принимать в метрах, не менее размещаемых:</w:t>
      </w:r>
      <w:r>
        <w:rPr>
          <w:color w:val="000000"/>
        </w:rPr>
      </w:r>
      <w:r>
        <w:rPr>
          <w:color w:val="000000"/>
        </w:rPr>
      </w:r>
    </w:p>
    <w:p>
      <w:pPr>
        <w:pStyle w:val="1038"/>
        <w:ind w:firstLine="709"/>
        <w:jc w:val="both"/>
        <w:rPr>
          <w:color w:val="000000"/>
        </w:rPr>
      </w:pPr>
      <w:r>
        <w:rPr>
          <w:color w:val="000000"/>
        </w:rPr>
        <w:t xml:space="preserve">по оси улиц </w:t>
      </w:r>
      <w:r>
        <w:rPr>
          <w:color w:val="000000"/>
        </w:rPr>
        <w:t xml:space="preserve">–</w:t>
      </w:r>
      <w:r>
        <w:rPr>
          <w:color w:val="000000"/>
        </w:rPr>
        <w:t xml:space="preserve"> 18;</w:t>
      </w:r>
      <w:r>
        <w:rPr>
          <w:color w:val="000000"/>
        </w:rPr>
      </w:r>
      <w:r>
        <w:rPr>
          <w:color w:val="000000"/>
        </w:rPr>
      </w:r>
    </w:p>
    <w:p>
      <w:pPr>
        <w:pStyle w:val="1038"/>
        <w:ind w:firstLine="709"/>
        <w:jc w:val="both"/>
        <w:rPr>
          <w:color w:val="000000"/>
        </w:rPr>
      </w:pPr>
      <w:r>
        <w:rPr>
          <w:color w:val="000000"/>
        </w:rPr>
        <w:t xml:space="preserve">с одной стороны улицы между проезжей частью и застройкой </w:t>
      </w:r>
      <w:r>
        <w:rPr>
          <w:color w:val="000000"/>
        </w:rPr>
        <w:t xml:space="preserve">–</w:t>
      </w:r>
      <w:r>
        <w:rPr>
          <w:color w:val="000000"/>
        </w:rPr>
        <w:t xml:space="preserve"> 10.</w:t>
      </w:r>
      <w:r>
        <w:rPr>
          <w:color w:val="000000"/>
        </w:rPr>
      </w:r>
      <w:r>
        <w:rPr>
          <w:color w:val="000000"/>
        </w:rPr>
      </w:r>
    </w:p>
    <w:p>
      <w:pPr>
        <w:pStyle w:val="1038"/>
        <w:ind w:firstLine="709"/>
        <w:jc w:val="both"/>
        <w:rPr>
          <w:color w:val="000000"/>
        </w:rPr>
      </w:pPr>
      <w:r>
        <w:rPr>
          <w:color w:val="000000"/>
        </w:rPr>
        <w:t xml:space="preserve">Соотношение элементов территории бульвара следует принимать согласно </w:t>
      </w:r>
      <w:r>
        <w:fldChar w:fldCharType="begin"/>
      </w:r>
      <w:r>
        <w:instrText xml:space="preserve"> HYPERLINK "https://internet.garant.ru/" \l "/document/36978113/entry/530" </w:instrText>
      </w:r>
      <w:r>
        <w:fldChar w:fldCharType="separate"/>
      </w:r>
      <w:r>
        <w:rPr>
          <w:color w:val="000000"/>
        </w:rPr>
        <w:t xml:space="preserve">таблице 53</w:t>
      </w:r>
      <w:r>
        <w:rPr>
          <w:color w:val="000000"/>
        </w:rPr>
        <w:fldChar w:fldCharType="end"/>
      </w:r>
      <w:r>
        <w:rPr>
          <w:color w:val="000000"/>
        </w:rPr>
        <w:t xml:space="preserve"> основной части Нормативов в зависимости от его ширины.</w:t>
      </w:r>
      <w:r>
        <w:rPr>
          <w:color w:val="000000"/>
        </w:rPr>
      </w:r>
      <w:r>
        <w:rPr>
          <w:color w:val="000000"/>
        </w:rPr>
      </w:r>
    </w:p>
    <w:p>
      <w:pPr>
        <w:pStyle w:val="1038"/>
        <w:ind w:firstLine="709"/>
        <w:jc w:val="both"/>
        <w:rPr>
          <w:color w:val="000000"/>
        </w:rPr>
      </w:pPr>
      <w:r>
        <w:rPr>
          <w:color w:val="000000"/>
        </w:rPr>
        <w:t xml:space="preserve">Сквер представляет собой компактную озелененную территорию на площади, перекрестке</w:t>
      </w:r>
      <w:r>
        <w:rPr>
          <w:color w:val="000000"/>
        </w:rPr>
        <w:t xml:space="preserve"> </w:t>
      </w:r>
      <w:r>
        <w:rPr>
          <w:color w:val="000000"/>
        </w:rPr>
        <w:t xml:space="preserve">улиц или на примыкающем к улице участке квартала, предназначенную для повседневного кратковременного отдыха и пешеходного передвижения населения, размером от 1,5 до 2,0 гектара.</w:t>
      </w:r>
      <w:r>
        <w:rPr>
          <w:color w:val="000000"/>
        </w:rPr>
      </w:r>
      <w:r>
        <w:rPr>
          <w:color w:val="000000"/>
        </w:rPr>
      </w:r>
    </w:p>
    <w:p>
      <w:pPr>
        <w:pStyle w:val="1038"/>
        <w:ind w:firstLine="709"/>
        <w:jc w:val="both"/>
        <w:rPr>
          <w:color w:val="000000"/>
        </w:rPr>
      </w:pPr>
      <w:r>
        <w:rPr>
          <w:color w:val="000000"/>
        </w:rPr>
        <w:t xml:space="preserve">На территории сквера запрещается размещение застройки.</w:t>
      </w:r>
      <w:r>
        <w:rPr>
          <w:color w:val="000000"/>
        </w:rPr>
      </w:r>
      <w:r>
        <w:rPr>
          <w:color w:val="000000"/>
        </w:rPr>
      </w:r>
    </w:p>
    <w:p>
      <w:pPr>
        <w:pStyle w:val="1038"/>
        <w:ind w:firstLine="709"/>
        <w:jc w:val="both"/>
        <w:rPr>
          <w:color w:val="000000"/>
        </w:rPr>
      </w:pPr>
      <w:r>
        <w:rPr>
          <w:color w:val="000000"/>
        </w:rPr>
        <w:t xml:space="preserve">Соотношение элементов территории сквера следует принимать по </w:t>
      </w:r>
      <w:r>
        <w:fldChar w:fldCharType="begin"/>
      </w:r>
      <w:r>
        <w:instrText xml:space="preserve"> HYPERLINK "https://internet.garant.ru/" \l "/document/36978113/entry/540" </w:instrText>
      </w:r>
      <w:r>
        <w:fldChar w:fldCharType="separate"/>
      </w:r>
      <w:r>
        <w:rPr>
          <w:color w:val="000000"/>
        </w:rPr>
        <w:t xml:space="preserve">таблице 54</w:t>
      </w:r>
      <w:r>
        <w:rPr>
          <w:color w:val="000000"/>
        </w:rPr>
        <w:fldChar w:fldCharType="end"/>
      </w:r>
      <w:r>
        <w:rPr>
          <w:color w:val="000000"/>
        </w:rPr>
        <w:t xml:space="preserve"> основной части Нормативов.</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сводом правил СП 116.13330.2012 «СниП 22-</w:t>
      </w:r>
      <w:r>
        <w:rPr>
          <w:rFonts w:eastAsia="SimSun"/>
          <w:lang w:eastAsia="zh-CN"/>
        </w:rPr>
        <w:t xml:space="preserve">02-2003.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Министерства регионального развития Российской Федерации от 30 июня 2012 г. №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284"/>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284"/>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rPr>
          <w:bCs/>
          <w:u w:val="single"/>
          <w:lang w:eastAsia="ar-SA"/>
        </w:rPr>
        <w:outlineLvl w:val="0"/>
      </w:pPr>
      <w:r/>
      <w:bookmarkStart w:id="171" w:name="_Toc214358788"/>
      <w:r>
        <w:rPr>
          <w:bCs/>
          <w:u w:val="single"/>
          <w:lang w:eastAsia="ar-SA"/>
        </w:rPr>
        <w:t xml:space="preserve">Р1. Зона рекреационного назначения.</w:t>
      </w:r>
      <w:bookmarkEnd w:id="170"/>
      <w:r>
        <w:rPr>
          <w:bCs/>
          <w:u w:val="single"/>
          <w:lang w:eastAsia="ar-SA"/>
        </w:rPr>
      </w:r>
      <w:r>
        <w:rPr>
          <w:bCs/>
          <w:u w:val="single"/>
          <w:lang w:eastAsia="ar-SA"/>
        </w:rPr>
      </w:r>
    </w:p>
    <w:p>
      <w:pPr>
        <w:pStyle w:val="1038"/>
        <w:ind w:firstLine="284"/>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2"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985"/>
        <w:gridCol w:w="3828"/>
        <w:gridCol w:w="39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1985"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28"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969"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ind w:left="-84"/>
              <w:jc w:val="center"/>
              <w:tabs>
                <w:tab w:val="left" w:pos="2520" w:leader="none"/>
              </w:tabs>
              <w:rPr>
                <w:rFonts w:eastAsia="SimSun"/>
                <w:lang w:eastAsia="zh-CN"/>
              </w:rPr>
            </w:pPr>
            <w:r>
              <w:rPr>
                <w:b/>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5"/>
        </w:trPr>
        <w:tc>
          <w:tcPr>
            <w:tcW w:w="1985" w:type="dxa"/>
            <w:vAlign w:val="top"/>
            <w:textDirection w:val="lrTb"/>
            <w:noWrap w:val="false"/>
          </w:tcPr>
          <w:p>
            <w:pPr>
              <w:pStyle w:val="1038"/>
              <w:rPr>
                <w:shd w:val="clear" w:color="auto" w:fill="ffffff"/>
              </w:rPr>
            </w:pPr>
            <w:r>
              <w:rPr>
                <w:shd w:val="clear" w:color="auto" w:fill="ffffff"/>
              </w:rPr>
              <w:t xml:space="preserve">Спортивные базы </w:t>
            </w:r>
            <w:r>
              <w:rPr>
                <w:lang w:val="en-US"/>
              </w:rPr>
              <w:t xml:space="preserve">[</w:t>
            </w:r>
            <w:r>
              <w:t xml:space="preserve">5.1.7</w:t>
            </w:r>
            <w:r>
              <w:rPr>
                <w:lang w:val="en-US"/>
              </w:rPr>
              <w:t xml:space="preserve">]</w:t>
            </w:r>
            <w:r>
              <w:rPr>
                <w:shd w:val="clear" w:color="auto" w:fill="ffffff"/>
              </w:rPr>
            </w:r>
            <w:r>
              <w:rPr>
                <w:shd w:val="clear" w:color="auto" w:fill="ffffff"/>
              </w:rPr>
            </w:r>
          </w:p>
        </w:tc>
        <w:tc>
          <w:tcPr>
            <w:tcW w:w="3828" w:type="dxa"/>
            <w:vAlign w:val="top"/>
            <w:textDirection w:val="lrTb"/>
            <w:noWrap w:val="false"/>
          </w:tcPr>
          <w:p>
            <w:pPr>
              <w:pStyle w:val="1038"/>
              <w:jc w:val="both"/>
              <w:rPr>
                <w:shd w:val="clear" w:color="auto" w:fill="ffffff"/>
              </w:rPr>
            </w:pPr>
            <w:r>
              <w:rPr>
                <w:shd w:val="clear" w:color="auto" w:fill="ffffff"/>
              </w:rPr>
              <w:t xml:space="preserve">Размещение спортивных баз и лагерей, в которых осуществляется спортивная подготовка длительно проживающих в них лиц</w:t>
            </w:r>
            <w:r>
              <w:rPr>
                <w:shd w:val="clear" w:color="auto" w:fill="ffffff"/>
              </w:rPr>
            </w:r>
            <w:r>
              <w:rPr>
                <w:shd w:val="clear" w:color="auto" w:fill="ffffff"/>
              </w:rPr>
            </w:r>
          </w:p>
        </w:tc>
        <w:tc>
          <w:tcPr>
            <w:tcW w:w="3969"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500/50000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611"/>
              <w:jc w:val="both"/>
            </w:pPr>
            <w:r>
              <w:t xml:space="preserve">максимальное количество надземных этажей зданий – 3 этажа (включая мансардный этаж);</w:t>
            </w: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w:t>
            </w:r>
            <w:r>
              <w:rPr>
                <w:rFonts w:eastAsia="SimSun"/>
                <w:lang w:eastAsia="zh-CN"/>
              </w:rPr>
              <w:t xml:space="preserve">по заданию на проектирование</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t xml:space="preserve">–</w:t>
            </w:r>
            <w:r>
              <w:t xml:space="preserve"> 30%</w:t>
            </w:r>
            <w:r>
              <w:t xml:space="preserve">;</w:t>
            </w: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66"/>
        </w:trPr>
        <w:tc>
          <w:tcPr>
            <w:tcW w:w="1985" w:type="dxa"/>
            <w:vAlign w:val="top"/>
            <w:textDirection w:val="lrTb"/>
            <w:noWrap w:val="false"/>
          </w:tcPr>
          <w:p>
            <w:pPr>
              <w:pStyle w:val="1038"/>
              <w:rPr>
                <w:shd w:val="clear" w:color="auto" w:fill="ffffff"/>
              </w:rPr>
            </w:pPr>
            <w:r>
              <w:rPr>
                <w:shd w:val="clear" w:color="auto" w:fill="ffffff"/>
              </w:rPr>
              <w:t xml:space="preserve">Обеспечение спортивно-зрелищных мероприятий </w:t>
            </w:r>
            <w:r>
              <w:rPr>
                <w:shd w:val="clear" w:color="auto" w:fill="ffffff"/>
                <w:lang w:val="en-US"/>
              </w:rPr>
              <w:t xml:space="preserve">[</w:t>
            </w:r>
            <w:r>
              <w:rPr>
                <w:shd w:val="clear" w:color="auto" w:fill="ffffff"/>
              </w:rPr>
              <w:t xml:space="preserve">5.1.1</w:t>
            </w:r>
            <w:r>
              <w:rPr>
                <w:shd w:val="clear" w:color="auto" w:fill="ffffff"/>
                <w:lang w:val="en-US"/>
              </w:rPr>
              <w:t xml:space="preserve">]</w:t>
            </w:r>
            <w:r>
              <w:rPr>
                <w:shd w:val="clear" w:color="auto" w:fill="ffffff"/>
              </w:rPr>
            </w:r>
            <w:r>
              <w:rPr>
                <w:shd w:val="clear" w:color="auto" w:fill="ffffff"/>
              </w:rPr>
            </w:r>
          </w:p>
        </w:tc>
        <w:tc>
          <w:tcPr>
            <w:tcW w:w="3828" w:type="dxa"/>
            <w:vAlign w:val="top"/>
            <w:textDirection w:val="lrTb"/>
            <w:noWrap w:val="false"/>
          </w:tcPr>
          <w:p>
            <w:pPr>
              <w:pStyle w:val="1038"/>
              <w:jc w:val="both"/>
              <w:rPr>
                <w:shd w:val="clear" w:color="auto" w:fill="ffffff"/>
              </w:rPr>
            </w:pPr>
            <w:r>
              <w:rPr>
                <w:shd w:val="clear" w:color="auto" w:fill="ffffff"/>
              </w:rPr>
              <w:t xml:space="preserve">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77"/>
        </w:trPr>
        <w:tc>
          <w:tcPr>
            <w:tcW w:w="1985" w:type="dxa"/>
            <w:vAlign w:val="top"/>
            <w:textDirection w:val="lrTb"/>
            <w:noWrap w:val="false"/>
          </w:tcPr>
          <w:p>
            <w:pPr>
              <w:pStyle w:val="1038"/>
              <w:rPr>
                <w:shd w:val="clear" w:color="auto" w:fill="ffffff"/>
              </w:rPr>
            </w:pPr>
            <w:r>
              <w:rPr>
                <w:shd w:val="clear" w:color="auto" w:fill="ffffff"/>
              </w:rPr>
              <w:t xml:space="preserve">Туристическое обслуживание [5.2.1]</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пансионатов, гостиниц, кемпингов, домов отдыха, не оказывающих услуги по лечению;</w:t>
            </w:r>
            <w:r>
              <w:rPr>
                <w:shd w:val="clear" w:color="auto" w:fill="ffffff"/>
              </w:rPr>
            </w:r>
            <w:r>
              <w:rPr>
                <w:shd w:val="clear" w:color="auto" w:fill="ffffff"/>
              </w:rPr>
            </w:r>
          </w:p>
          <w:p>
            <w:pPr>
              <w:pStyle w:val="1038"/>
              <w:jc w:val="both"/>
              <w:shd w:val="clear" w:color="auto" w:fill="ffffff"/>
              <w:rPr>
                <w:shd w:val="clear" w:color="auto" w:fill="ffffff"/>
              </w:rPr>
            </w:pPr>
            <w:r>
              <w:rPr>
                <w:shd w:val="clear" w:color="auto" w:fill="ffffff"/>
              </w:rPr>
              <w:t xml:space="preserve">размещение детских лагерей</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highlight w:val="yellow"/>
                <w:lang w:eastAsia="zh-CN"/>
              </w:rPr>
            </w:pPr>
            <w:r>
              <w:rPr>
                <w:rFonts w:eastAsia="SimSun"/>
                <w:highlight w:val="yellow"/>
                <w:lang w:eastAsia="zh-CN"/>
              </w:rPr>
            </w:r>
            <w:r>
              <w:rPr>
                <w:rFonts w:eastAsia="SimSun"/>
                <w:highlight w:val="yellow"/>
                <w:lang w:eastAsia="zh-CN"/>
              </w:rPr>
            </w:r>
            <w:r>
              <w:rPr>
                <w:rFonts w:eastAsia="SimSun"/>
                <w:highlight w:val="yellow"/>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77"/>
        </w:trPr>
        <w:tc>
          <w:tcPr>
            <w:tcW w:w="1985" w:type="dxa"/>
            <w:vAlign w:val="top"/>
            <w:textDirection w:val="lrTb"/>
            <w:noWrap w:val="false"/>
          </w:tcPr>
          <w:p>
            <w:pPr>
              <w:pStyle w:val="1038"/>
              <w:rPr>
                <w:shd w:val="clear" w:color="auto" w:fill="ffffff"/>
              </w:rPr>
            </w:pPr>
            <w:r>
              <w:rPr>
                <w:shd w:val="clear" w:color="auto" w:fill="ffffff"/>
              </w:rPr>
              <w:t xml:space="preserve">Обеспечение занятий спортом в помещениях [5.1.2]</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спортивных клубов, спортивных залов, бассейнов, физкультурно-оздоровительных комплексов в зданиях и сооружениях</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highlight w:val="yellow"/>
                <w:lang w:eastAsia="zh-CN"/>
              </w:rPr>
            </w:pPr>
            <w:r>
              <w:rPr>
                <w:rFonts w:eastAsia="SimSun"/>
                <w:highlight w:val="yellow"/>
                <w:lang w:eastAsia="zh-CN"/>
              </w:rPr>
            </w:r>
            <w:r>
              <w:rPr>
                <w:rFonts w:eastAsia="SimSun"/>
                <w:highlight w:val="yellow"/>
                <w:lang w:eastAsia="zh-CN"/>
              </w:rPr>
            </w:r>
            <w:r>
              <w:rPr>
                <w:rFonts w:eastAsia="SimSun"/>
                <w:highlight w:val="yellow"/>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77"/>
        </w:trPr>
        <w:tc>
          <w:tcPr>
            <w:tcW w:w="1985" w:type="dxa"/>
            <w:vAlign w:val="top"/>
            <w:textDirection w:val="lrTb"/>
            <w:noWrap w:val="false"/>
          </w:tcPr>
          <w:p>
            <w:pPr>
              <w:pStyle w:val="1038"/>
              <w:rPr>
                <w:shd w:val="clear" w:color="auto" w:fill="ffffff"/>
              </w:rPr>
            </w:pPr>
            <w:r>
              <w:rPr>
                <w:shd w:val="clear" w:color="auto" w:fill="ffffff"/>
              </w:rPr>
              <w:t xml:space="preserve">Площадки для занятий спортом </w:t>
            </w:r>
            <w:r>
              <w:rPr>
                <w:shd w:val="clear" w:color="auto" w:fill="ffffff"/>
                <w:lang w:val="en-US"/>
              </w:rPr>
              <w:t xml:space="preserve">[</w:t>
            </w:r>
            <w:r>
              <w:rPr>
                <w:shd w:val="clear" w:color="auto" w:fill="ffffff"/>
              </w:rPr>
              <w:t xml:space="preserve">5.1.3</w:t>
            </w:r>
            <w:r>
              <w:rPr>
                <w:shd w:val="clear" w:color="auto" w:fill="ffffff"/>
                <w:lang w:val="en-US"/>
              </w:rPr>
              <w:t xml:space="preserve">]</w:t>
            </w:r>
            <w:r>
              <w:rPr>
                <w:shd w:val="clear" w:color="auto" w:fill="ffffff"/>
              </w:rPr>
            </w:r>
            <w:r>
              <w:rPr>
                <w:shd w:val="clear" w:color="auto" w:fill="ffffff"/>
              </w:rPr>
            </w:r>
          </w:p>
        </w:tc>
        <w:tc>
          <w:tcPr>
            <w:tcW w:w="3828" w:type="dxa"/>
            <w:vAlign w:val="top"/>
            <w:textDirection w:val="lrTb"/>
            <w:noWrap w:val="false"/>
          </w:tcPr>
          <w:p>
            <w:pPr>
              <w:pStyle w:val="1038"/>
              <w:jc w:val="both"/>
              <w:rPr>
                <w:shd w:val="clear" w:color="auto" w:fill="ffffff"/>
              </w:rPr>
            </w:pPr>
            <w:r>
              <w:rPr>
                <w:shd w:val="clear" w:color="auto" w:fill="ffffff"/>
              </w:rP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rPr>
                <w:shd w:val="clear" w:color="auto" w:fill="ffffff"/>
              </w:rPr>
            </w:r>
            <w:r>
              <w:rPr>
                <w:shd w:val="clear" w:color="auto" w:fill="ffffff"/>
              </w:rPr>
            </w:r>
          </w:p>
        </w:tc>
        <w:tc>
          <w:tcPr>
            <w:tcW w:w="3969" w:type="dxa"/>
            <w:vAlign w:val="top"/>
            <w:vMerge w:val="restart"/>
            <w:textDirection w:val="lrTb"/>
            <w:noWrap w:val="false"/>
          </w:tcPr>
          <w:p>
            <w:pPr>
              <w:pStyle w:val="1038"/>
              <w:jc w:val="center"/>
              <w:rPr>
                <w:rFonts w:eastAsia="SimSun"/>
                <w:highlight w:val="yellow"/>
                <w:lang w:eastAsia="zh-CN"/>
              </w:rPr>
            </w:pPr>
            <w:r>
              <w:rPr>
                <w:rFonts w:eastAsia="SimSun"/>
                <w:lang w:eastAsia="zh-CN"/>
              </w:rPr>
              <w:t xml:space="preserve">Не подлежат установлению</w:t>
            </w:r>
            <w:r>
              <w:rPr>
                <w:rFonts w:eastAsia="SimSun"/>
                <w:highlight w:val="yellow"/>
                <w:lang w:eastAsia="zh-CN"/>
              </w:rPr>
            </w:r>
            <w:r>
              <w:rPr>
                <w:rFonts w:eastAsia="SimSun"/>
                <w:highlight w:val="yellow"/>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77"/>
        </w:trPr>
        <w:tc>
          <w:tcPr>
            <w:tcW w:w="1985" w:type="dxa"/>
            <w:vAlign w:val="top"/>
            <w:textDirection w:val="lrTb"/>
            <w:noWrap w:val="false"/>
          </w:tcPr>
          <w:p>
            <w:pPr>
              <w:pStyle w:val="1038"/>
              <w:rPr>
                <w:shd w:val="clear" w:color="auto" w:fill="ffffff"/>
              </w:rPr>
            </w:pPr>
            <w:r>
              <w:rPr>
                <w:shd w:val="clear" w:color="auto" w:fill="ffffff"/>
              </w:rPr>
              <w:t xml:space="preserve">Оборудованные площадки для занятий спортом [5.1.4]</w:t>
            </w:r>
            <w:r>
              <w:rPr>
                <w:shd w:val="clear" w:color="auto" w:fill="ffffff"/>
              </w:rPr>
            </w:r>
            <w:r>
              <w:rPr>
                <w:shd w:val="clear" w:color="auto" w:fill="ffffff"/>
              </w:rPr>
            </w:r>
          </w:p>
        </w:tc>
        <w:tc>
          <w:tcPr>
            <w:tcW w:w="3828" w:type="dxa"/>
            <w:vAlign w:val="top"/>
            <w:textDirection w:val="lrTb"/>
            <w:noWrap w:val="false"/>
          </w:tcPr>
          <w:p>
            <w:pPr>
              <w:pStyle w:val="1038"/>
              <w:jc w:val="both"/>
              <w:rPr>
                <w:shd w:val="clear" w:color="auto" w:fill="ffffff"/>
              </w:rPr>
            </w:pPr>
            <w:r>
              <w:rPr>
                <w:shd w:val="clear" w:color="auto" w:fill="ffffff"/>
              </w:rPr>
              <w:t xml:space="preserve">Размещение сооружений для занятия спортом и физкультурой на открытом воздухе (теннисные корты, автодромы, мотодромы, трамплины, спортивные стрельбища)</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highlight w:val="yellow"/>
                <w:lang w:eastAsia="zh-CN"/>
              </w:rPr>
            </w:pPr>
            <w:r>
              <w:rPr>
                <w:rFonts w:eastAsia="SimSun"/>
                <w:highlight w:val="yellow"/>
                <w:lang w:eastAsia="zh-CN"/>
              </w:rPr>
            </w:r>
            <w:r>
              <w:rPr>
                <w:rFonts w:eastAsia="SimSun"/>
                <w:highlight w:val="yellow"/>
                <w:lang w:eastAsia="zh-CN"/>
              </w:rPr>
            </w:r>
            <w:r>
              <w:rPr>
                <w:rFonts w:eastAsia="SimSun"/>
                <w:highlight w:val="yellow"/>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77"/>
        </w:trPr>
        <w:tc>
          <w:tcPr>
            <w:tcW w:w="1985" w:type="dxa"/>
            <w:vAlign w:val="top"/>
            <w:textDirection w:val="lrTb"/>
            <w:noWrap w:val="false"/>
          </w:tcPr>
          <w:p>
            <w:pPr>
              <w:pStyle w:val="1038"/>
              <w:rPr>
                <w:shd w:val="clear" w:color="auto" w:fill="ffffff"/>
              </w:rPr>
            </w:pPr>
            <w:r>
              <w:rPr>
                <w:shd w:val="clear" w:color="auto" w:fill="ffffff"/>
              </w:rPr>
              <w:t xml:space="preserve">Водный спорт </w:t>
            </w:r>
            <w:r>
              <w:rPr>
                <w:shd w:val="clear" w:color="auto" w:fill="ffffff"/>
                <w:lang w:val="en-US"/>
              </w:rPr>
              <w:t xml:space="preserve">[</w:t>
            </w:r>
            <w:r>
              <w:rPr>
                <w:shd w:val="clear" w:color="auto" w:fill="ffffff"/>
              </w:rPr>
              <w:t xml:space="preserve">5.1.5</w:t>
            </w:r>
            <w:r>
              <w:rPr>
                <w:shd w:val="clear" w:color="auto" w:fill="ffffff"/>
                <w:lang w:val="en-US"/>
              </w:rPr>
              <w:t xml:space="preserve">]</w:t>
            </w:r>
            <w:r>
              <w:rPr>
                <w:shd w:val="clear" w:color="auto" w:fill="ffffff"/>
              </w:rPr>
            </w:r>
            <w:r>
              <w:rPr>
                <w:shd w:val="clear" w:color="auto" w:fill="ffffff"/>
              </w:rPr>
            </w:r>
          </w:p>
        </w:tc>
        <w:tc>
          <w:tcPr>
            <w:tcW w:w="3828" w:type="dxa"/>
            <w:vAlign w:val="top"/>
            <w:textDirection w:val="lrTb"/>
            <w:noWrap w:val="false"/>
          </w:tcPr>
          <w:p>
            <w:pPr>
              <w:pStyle w:val="1038"/>
              <w:jc w:val="both"/>
              <w:rPr>
                <w:shd w:val="clear" w:color="auto" w:fill="ffffff"/>
              </w:rPr>
            </w:pPr>
            <w:r>
              <w:rPr>
                <w:shd w:val="clear" w:color="auto" w:fill="ffffff"/>
              </w:rPr>
              <w:t xml:space="preserve">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highlight w:val="yellow"/>
                <w:lang w:eastAsia="zh-CN"/>
              </w:rPr>
            </w:pPr>
            <w:r>
              <w:rPr>
                <w:rFonts w:eastAsia="SimSun"/>
                <w:highlight w:val="yellow"/>
                <w:lang w:eastAsia="zh-CN"/>
              </w:rPr>
            </w:r>
            <w:r>
              <w:rPr>
                <w:rFonts w:eastAsia="SimSun"/>
                <w:highlight w:val="yellow"/>
                <w:lang w:eastAsia="zh-CN"/>
              </w:rPr>
            </w:r>
            <w:r>
              <w:rPr>
                <w:rFonts w:eastAsia="SimSun"/>
                <w:highlight w:val="yellow"/>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77"/>
        </w:trPr>
        <w:tc>
          <w:tcPr>
            <w:tcW w:w="1985" w:type="dxa"/>
            <w:vAlign w:val="top"/>
            <w:textDirection w:val="lrTb"/>
            <w:noWrap w:val="false"/>
          </w:tcPr>
          <w:p>
            <w:pPr>
              <w:pStyle w:val="1038"/>
              <w:rPr>
                <w:shd w:val="clear" w:color="auto" w:fill="ffffff"/>
              </w:rPr>
            </w:pPr>
            <w:r>
              <w:rPr>
                <w:shd w:val="clear" w:color="auto" w:fill="ffffff"/>
              </w:rPr>
              <w:t xml:space="preserve">Авиационный спорт </w:t>
            </w:r>
            <w:r>
              <w:rPr>
                <w:shd w:val="clear" w:color="auto" w:fill="ffffff"/>
                <w:lang w:val="en-US"/>
              </w:rPr>
              <w:t xml:space="preserve">[</w:t>
            </w:r>
            <w:r>
              <w:rPr>
                <w:shd w:val="clear" w:color="auto" w:fill="ffffff"/>
              </w:rPr>
              <w:t xml:space="preserve">5.1.6</w:t>
            </w:r>
            <w:r>
              <w:rPr>
                <w:shd w:val="clear" w:color="auto" w:fill="ffffff"/>
                <w:lang w:val="en-US"/>
              </w:rPr>
              <w:t xml:space="preserve">]</w:t>
            </w:r>
            <w:r>
              <w:rPr>
                <w:shd w:val="clear" w:color="auto" w:fill="ffffff"/>
              </w:rPr>
            </w:r>
            <w:r>
              <w:rPr>
                <w:shd w:val="clear" w:color="auto" w:fill="ffffff"/>
              </w:rPr>
            </w:r>
          </w:p>
        </w:tc>
        <w:tc>
          <w:tcPr>
            <w:tcW w:w="3828" w:type="dxa"/>
            <w:vAlign w:val="top"/>
            <w:textDirection w:val="lrTb"/>
            <w:noWrap w:val="false"/>
          </w:tcPr>
          <w:p>
            <w:pPr>
              <w:pStyle w:val="1038"/>
              <w:jc w:val="both"/>
              <w:rPr>
                <w:shd w:val="clear" w:color="auto" w:fill="ffffff"/>
              </w:rPr>
            </w:pPr>
            <w:r>
              <w:rPr>
                <w:shd w:val="clear" w:color="auto" w:fill="ffffff"/>
              </w:rPr>
              <w:t xml:space="preserve">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highlight w:val="yellow"/>
                <w:lang w:eastAsia="zh-CN"/>
              </w:rPr>
            </w:pPr>
            <w:r>
              <w:rPr>
                <w:rFonts w:eastAsia="SimSun"/>
                <w:highlight w:val="yellow"/>
                <w:lang w:eastAsia="zh-CN"/>
              </w:rPr>
            </w:r>
            <w:r>
              <w:rPr>
                <w:rFonts w:eastAsia="SimSun"/>
                <w:highlight w:val="yellow"/>
                <w:lang w:eastAsia="zh-CN"/>
              </w:rPr>
            </w:r>
            <w:r>
              <w:rPr>
                <w:rFonts w:eastAsia="SimSun"/>
                <w:highlight w:val="yellow"/>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77"/>
        </w:trPr>
        <w:tc>
          <w:tcPr>
            <w:tcW w:w="1985" w:type="dxa"/>
            <w:vAlign w:val="top"/>
            <w:textDirection w:val="lrTb"/>
            <w:noWrap w:val="false"/>
          </w:tcPr>
          <w:p>
            <w:pPr>
              <w:pStyle w:val="1038"/>
              <w:rPr>
                <w:shd w:val="clear" w:color="auto" w:fill="ffffff"/>
              </w:rPr>
            </w:pPr>
            <w:r>
              <w:rPr>
                <w:shd w:val="clear" w:color="auto" w:fill="ffffff"/>
              </w:rPr>
              <w:t xml:space="preserve">Охота и рыбалка [5.3]</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30"/>
        </w:trPr>
        <w:tc>
          <w:tcPr>
            <w:tcW w:w="1985" w:type="dxa"/>
            <w:vAlign w:val="top"/>
            <w:textDirection w:val="lrTb"/>
            <w:noWrap w:val="false"/>
          </w:tcPr>
          <w:p>
            <w:pPr>
              <w:pStyle w:val="1038"/>
              <w:rPr>
                <w:szCs w:val="28"/>
                <w:lang w:val="en-US"/>
              </w:rPr>
            </w:pPr>
            <w:r>
              <w:rPr>
                <w:shd w:val="clear" w:color="auto" w:fill="ffffff"/>
              </w:rPr>
              <w:t xml:space="preserve">Причалы для маломерных судов </w:t>
            </w:r>
            <w:r>
              <w:rPr>
                <w:shd w:val="clear" w:color="auto" w:fill="ffffff"/>
                <w:lang w:val="en-US"/>
              </w:rPr>
              <w:t xml:space="preserve">[</w:t>
            </w:r>
            <w:r>
              <w:rPr>
                <w:shd w:val="clear" w:color="auto" w:fill="ffffff"/>
              </w:rPr>
              <w:t xml:space="preserve">5.4</w:t>
            </w:r>
            <w:r>
              <w:rPr>
                <w:shd w:val="clear" w:color="auto" w:fill="ffffff"/>
                <w:lang w:val="en-US"/>
              </w:rPr>
              <w:t xml:space="preserve">]</w:t>
            </w:r>
            <w:r>
              <w:rPr>
                <w:szCs w:val="28"/>
                <w:lang w:val="en-US"/>
              </w:rPr>
            </w:r>
            <w:r>
              <w:rPr>
                <w:szCs w:val="28"/>
                <w:lang w:val="en-US"/>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сооружений, предназначенных для причаливания, хранения и обслуживания яхт, катеров, лодок и других маломерных судов</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30"/>
        </w:trPr>
        <w:tc>
          <w:tcPr>
            <w:tcW w:w="1985" w:type="dxa"/>
            <w:vAlign w:val="top"/>
            <w:textDirection w:val="lrTb"/>
            <w:noWrap w:val="false"/>
          </w:tcPr>
          <w:p>
            <w:pPr>
              <w:pStyle w:val="1038"/>
              <w:rPr>
                <w:shd w:val="clear" w:color="auto" w:fill="ffffff"/>
              </w:rPr>
            </w:pPr>
            <w:r>
              <w:rPr>
                <w:shd w:val="clear" w:color="auto" w:fill="ffffff"/>
              </w:rPr>
              <w:t xml:space="preserve">Поля для гольфа или конных прогулок</w:t>
            </w:r>
            <w:r>
              <w:rPr>
                <w:shd w:val="clear" w:color="auto" w:fill="ffffff"/>
              </w:rPr>
              <w:t xml:space="preserve"> </w:t>
            </w:r>
            <w:r>
              <w:rPr>
                <w:shd w:val="clear" w:color="auto" w:fill="ffffff"/>
              </w:rPr>
              <w:t xml:space="preserve">[</w:t>
            </w:r>
            <w:r>
              <w:rPr>
                <w:shd w:val="clear" w:color="auto" w:fill="ffffff"/>
              </w:rPr>
              <w:t xml:space="preserve">5.5</w:t>
            </w:r>
            <w:r>
              <w:rPr>
                <w:shd w:val="clear" w:color="auto" w:fill="ffffff"/>
              </w:rPr>
              <w:t xml:space="preserve">]</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r>
              <w:rPr>
                <w:shd w:val="clear" w:color="auto" w:fill="ffffff"/>
              </w:rPr>
            </w:r>
            <w:r>
              <w:rPr>
                <w:shd w:val="clear" w:color="auto" w:fill="ffffff"/>
              </w:rPr>
            </w:r>
          </w:p>
          <w:p>
            <w:pPr>
              <w:pStyle w:val="1038"/>
              <w:jc w:val="both"/>
              <w:shd w:val="clear" w:color="auto" w:fill="ffffff"/>
              <w:rPr>
                <w:shd w:val="clear" w:color="auto" w:fill="ffffff"/>
              </w:rPr>
            </w:pPr>
            <w:r>
              <w:rPr>
                <w:shd w:val="clear" w:color="auto" w:fill="ffffff"/>
              </w:rPr>
              <w:t xml:space="preserve">размещение конноспортивных манежей, не предусматривающих устройство трибун</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30"/>
        </w:trPr>
        <w:tc>
          <w:tcPr>
            <w:tcW w:w="1985" w:type="dxa"/>
            <w:vAlign w:val="top"/>
            <w:textDirection w:val="lrTb"/>
            <w:noWrap w:val="false"/>
          </w:tcPr>
          <w:p>
            <w:pPr>
              <w:pStyle w:val="1038"/>
              <w:rPr>
                <w:shd w:val="clear" w:color="auto" w:fill="ffffff"/>
              </w:rPr>
            </w:pPr>
            <w:r>
              <w:rPr>
                <w:shd w:val="clear" w:color="auto" w:fill="ffffff"/>
              </w:rPr>
              <w:t xml:space="preserve">Природно-</w:t>
            </w:r>
            <w:r>
              <w:rPr>
                <w:shd w:val="clear" w:color="auto" w:fill="ffffff"/>
              </w:rPr>
            </w:r>
            <w:r>
              <w:rPr>
                <w:shd w:val="clear" w:color="auto" w:fill="ffffff"/>
              </w:rPr>
            </w:r>
          </w:p>
          <w:p>
            <w:pPr>
              <w:pStyle w:val="1038"/>
              <w:rPr>
                <w:shd w:val="clear" w:color="auto" w:fill="ffffff"/>
              </w:rPr>
            </w:pPr>
            <w:r>
              <w:rPr>
                <w:shd w:val="clear" w:color="auto" w:fill="ffffff"/>
              </w:rPr>
              <w:t xml:space="preserve">познавательный туризм [5.2]</w:t>
            </w:r>
            <w:r>
              <w:rPr>
                <w:shd w:val="clear" w:color="auto" w:fill="ffffff"/>
              </w:rPr>
            </w:r>
            <w:r>
              <w:rPr>
                <w:shd w:val="clear" w:color="auto" w:fill="ffffff"/>
              </w:rPr>
            </w:r>
          </w:p>
        </w:tc>
        <w:tc>
          <w:tcPr>
            <w:tcW w:w="3828" w:type="dxa"/>
            <w:vAlign w:val="top"/>
            <w:textDirection w:val="lrTb"/>
            <w:noWrap w:val="false"/>
          </w:tcPr>
          <w:p>
            <w:pPr>
              <w:pStyle w:val="1038"/>
              <w:jc w:val="both"/>
              <w:rPr>
                <w:shd w:val="clear" w:color="auto" w:fill="ffffff"/>
              </w:rPr>
            </w:pPr>
            <w:r>
              <w:rPr>
                <w:shd w:val="clear" w:color="auto" w:fill="ffffff"/>
              </w:rPr>
              <w:t xml:space="preserve">Размещение баз и палаточных лагерей для проведения п</w:t>
            </w:r>
            <w:r>
              <w:rPr>
                <w:shd w:val="clear" w:color="auto" w:fill="ffffff"/>
              </w:rPr>
              <w:t xml:space="preserve">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30"/>
        </w:trPr>
        <w:tc>
          <w:tcPr>
            <w:tcW w:w="1985" w:type="dxa"/>
            <w:vAlign w:val="top"/>
            <w:textDirection w:val="lrTb"/>
            <w:noWrap w:val="false"/>
          </w:tcPr>
          <w:p>
            <w:pPr>
              <w:pStyle w:val="1038"/>
              <w:rPr>
                <w:shd w:val="clear" w:color="auto" w:fill="ffffff"/>
              </w:rPr>
            </w:pPr>
            <w:r>
              <w:rPr>
                <w:shd w:val="clear" w:color="auto" w:fill="ffffff"/>
              </w:rPr>
              <w:t xml:space="preserve">Обеспечение деятельности в области гидрометеорологии и смежных с ней областях [3.9.1]</w:t>
            </w:r>
            <w:r>
              <w:rPr>
                <w:shd w:val="clear" w:color="auto" w:fill="ffffff"/>
              </w:rPr>
            </w:r>
            <w:r>
              <w:rPr>
                <w:shd w:val="clear" w:color="auto" w:fill="ffffff"/>
              </w:rPr>
            </w:r>
          </w:p>
        </w:tc>
        <w:tc>
          <w:tcPr>
            <w:tcW w:w="3828" w:type="dxa"/>
            <w:vAlign w:val="top"/>
            <w:textDirection w:val="lrTb"/>
            <w:noWrap w:val="false"/>
          </w:tcPr>
          <w:p>
            <w:pPr>
              <w:pStyle w:val="1038"/>
              <w:jc w:val="both"/>
              <w:keepLines/>
            </w:pPr>
            <w:r>
              <w:t xml:space="preserve">Размещение объектов капитального строительства, предназначенных для наблюдений за физическими и химическими процессами, п</w:t>
            </w:r>
            <w:r>
              <w:t xml:space="preserve">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w:t>
            </w:r>
            <w:r>
              <w:t xml:space="preserve">–</w:t>
            </w:r>
            <w:r>
              <w:t xml:space="preserve">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30"/>
        </w:trPr>
        <w:tc>
          <w:tcPr>
            <w:tcW w:w="1985" w:type="dxa"/>
            <w:vAlign w:val="top"/>
            <w:textDirection w:val="lrTb"/>
            <w:noWrap w:val="false"/>
          </w:tcPr>
          <w:p>
            <w:pPr>
              <w:pStyle w:val="1038"/>
              <w:rPr>
                <w:shd w:val="clear" w:color="auto" w:fill="ffffff"/>
              </w:rPr>
            </w:pPr>
            <w:r>
              <w:rPr>
                <w:shd w:val="clear" w:color="auto" w:fill="ffffff"/>
              </w:rPr>
              <w:t xml:space="preserve">Деятельность по особой охране и изучению природы [9.0]</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Сохранение и изучение растительного и животного мира путем создания особо охраняемых природных территорий, в границах </w:t>
            </w:r>
            <w:r>
              <w:rPr>
                <w:shd w:val="clear" w:color="auto" w:fill="ffffff"/>
              </w:rPr>
              <w:t xml:space="preserve">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30"/>
        </w:trPr>
        <w:tc>
          <w:tcPr>
            <w:tcW w:w="1985" w:type="dxa"/>
            <w:vAlign w:val="top"/>
            <w:textDirection w:val="lrTb"/>
            <w:noWrap w:val="false"/>
          </w:tcPr>
          <w:p>
            <w:pPr>
              <w:pStyle w:val="1038"/>
              <w:rPr>
                <w:shd w:val="clear" w:color="auto" w:fill="ffffff"/>
              </w:rPr>
            </w:pPr>
            <w:r>
              <w:rPr>
                <w:shd w:val="clear" w:color="auto" w:fill="ffffff"/>
              </w:rPr>
              <w:t xml:space="preserve">Охрана природных территорий [9.1]</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w:t>
            </w:r>
            <w:r>
              <w:rPr>
                <w:shd w:val="clear" w:color="auto" w:fill="ffffff"/>
              </w:rPr>
              <w:t xml:space="preserve">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26"/>
        </w:trPr>
        <w:tc>
          <w:tcPr>
            <w:tcW w:w="1985" w:type="dxa"/>
            <w:vAlign w:val="top"/>
            <w:textDirection w:val="lrTb"/>
            <w:noWrap w:val="false"/>
          </w:tcPr>
          <w:p>
            <w:pPr>
              <w:pStyle w:val="1038"/>
              <w:rPr>
                <w:shd w:val="clear" w:color="auto" w:fill="ffffff"/>
              </w:rPr>
            </w:pPr>
            <w:r>
              <w:rPr>
                <w:shd w:val="clear" w:color="auto" w:fill="ffffff"/>
              </w:rPr>
              <w:t xml:space="preserve">Общее пользование водными объектами [11.1]</w:t>
            </w:r>
            <w:r>
              <w:rPr>
                <w:shd w:val="clear" w:color="auto" w:fill="ffffff"/>
              </w:rPr>
            </w:r>
            <w:r>
              <w:rPr>
                <w:shd w:val="clear" w:color="auto" w:fill="ffffff"/>
              </w:rPr>
            </w:r>
          </w:p>
        </w:tc>
        <w:tc>
          <w:tcPr>
            <w:tcW w:w="3828" w:type="dxa"/>
            <w:vAlign w:val="top"/>
            <w:textDirection w:val="lrTb"/>
            <w:noWrap w:val="false"/>
          </w:tcPr>
          <w:p>
            <w:pPr>
              <w:pStyle w:val="1038"/>
              <w:jc w:val="both"/>
              <w:keepLines/>
              <w:shd w:val="clear" w:color="auto" w:fill="ffffff"/>
              <w:rPr>
                <w:shd w:val="clear" w:color="auto" w:fill="ffffff"/>
              </w:rPr>
            </w:pPr>
            <w:r>
              <w:rPr>
                <w:shd w:val="clear" w:color="auto" w:fill="ffffff"/>
              </w:rPr>
              <w:t xml:space="preserve">Использова</w:t>
            </w:r>
            <w:r>
              <w:rPr>
                <w:shd w:val="clear" w:color="auto" w:fill="ffffff"/>
              </w:rPr>
              <w:t xml:space="preserve">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w:t>
            </w:r>
            <w:r>
              <w:rPr>
                <w:shd w:val="clear" w:color="auto" w:fill="ffffff"/>
              </w:rPr>
            </w:r>
            <w:r>
              <w:rPr>
                <w:shd w:val="clear" w:color="auto" w:fill="ffffff"/>
              </w:rPr>
            </w:r>
          </w:p>
          <w:p>
            <w:pPr>
              <w:pStyle w:val="1038"/>
              <w:jc w:val="both"/>
              <w:shd w:val="clear" w:color="auto" w:fill="ffffff"/>
              <w:rPr>
                <w:shd w:val="clear" w:color="auto" w:fill="ffffff"/>
              </w:rPr>
            </w:pPr>
            <w:r>
              <w:rPr>
                <w:shd w:val="clear" w:color="auto" w:fill="ffffff"/>
              </w:rPr>
              <w:t xml:space="preserve">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85"/>
        </w:trPr>
        <w:tc>
          <w:tcPr>
            <w:tcW w:w="1985" w:type="dxa"/>
            <w:vAlign w:val="top"/>
            <w:textDirection w:val="lrTb"/>
            <w:noWrap w:val="false"/>
          </w:tcPr>
          <w:p>
            <w:pPr>
              <w:pStyle w:val="1038"/>
              <w:rPr>
                <w:shd w:val="clear" w:color="auto" w:fill="ffffff"/>
              </w:rPr>
            </w:pPr>
            <w:r>
              <w:rPr>
                <w:shd w:val="clear" w:color="auto" w:fill="ffffff"/>
              </w:rPr>
              <w:t xml:space="preserve">Историко-культурная деятельность [9.3]</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rPr>
                <w:shd w:val="clear" w:color="auto" w:fill="ffffff"/>
              </w:rP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832"/>
        </w:trPr>
        <w:tc>
          <w:tcPr>
            <w:tcW w:w="1985" w:type="dxa"/>
            <w:vAlign w:val="top"/>
            <w:textDirection w:val="lrTb"/>
            <w:noWrap w:val="false"/>
          </w:tcPr>
          <w:p>
            <w:pPr>
              <w:pStyle w:val="1038"/>
              <w:rPr>
                <w:shd w:val="clear" w:color="auto" w:fill="ffffff"/>
              </w:rPr>
            </w:pPr>
            <w:r>
              <w:rPr>
                <w:shd w:val="clear" w:color="auto" w:fill="ffffff"/>
              </w:rPr>
              <w:t xml:space="preserve">Земельные участки (территории) общего пользования</w:t>
            </w:r>
            <w:r>
              <w:rPr>
                <w:shd w:val="clear" w:color="auto" w:fill="ffffff"/>
              </w:rPr>
            </w:r>
            <w:r>
              <w:rPr>
                <w:shd w:val="clear" w:color="auto" w:fill="ffffff"/>
              </w:rPr>
            </w:r>
          </w:p>
          <w:p>
            <w:pPr>
              <w:pStyle w:val="1038"/>
              <w:rPr>
                <w:shd w:val="clear" w:color="auto" w:fill="ffffff"/>
              </w:rPr>
            </w:pPr>
            <w:r>
              <w:rPr>
                <w:shd w:val="clear" w:color="auto" w:fill="ffffff"/>
              </w:rPr>
              <w:t xml:space="preserve">[12.0]</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085"/>
        </w:trPr>
        <w:tc>
          <w:tcPr>
            <w:tcW w:w="1985" w:type="dxa"/>
            <w:vAlign w:val="top"/>
            <w:textDirection w:val="lrTb"/>
            <w:noWrap w:val="false"/>
          </w:tcPr>
          <w:p>
            <w:pPr>
              <w:pStyle w:val="1038"/>
              <w:rPr>
                <w:shd w:val="clear" w:color="auto" w:fill="ffffff"/>
              </w:rPr>
            </w:pPr>
            <w:r>
              <w:rPr>
                <w:shd w:val="clear" w:color="auto" w:fill="ffffff"/>
              </w:rPr>
              <w:t xml:space="preserve">Улично-дорожная сеть</w:t>
            </w:r>
            <w:r>
              <w:rPr>
                <w:shd w:val="clear" w:color="auto" w:fill="ffffff"/>
              </w:rPr>
            </w:r>
            <w:r>
              <w:rPr>
                <w:shd w:val="clear" w:color="auto" w:fill="ffffff"/>
              </w:rPr>
            </w:r>
          </w:p>
          <w:p>
            <w:pPr>
              <w:pStyle w:val="1038"/>
              <w:rPr>
                <w:shd w:val="clear" w:color="auto" w:fill="ffffff"/>
              </w:rPr>
            </w:pPr>
            <w:r>
              <w:rPr>
                <w:shd w:val="clear" w:color="auto" w:fill="ffffff"/>
              </w:rPr>
              <w:t xml:space="preserve">[12.0.1]</w:t>
            </w:r>
            <w:r>
              <w:rPr>
                <w:shd w:val="clear" w:color="auto" w:fill="ffffff"/>
              </w:rPr>
            </w:r>
            <w:r>
              <w:rPr>
                <w:shd w:val="clear" w:color="auto" w:fill="ffffff"/>
              </w:rPr>
            </w:r>
          </w:p>
        </w:tc>
        <w:tc>
          <w:tcPr>
            <w:tcW w:w="3828"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59"/>
        </w:trPr>
        <w:tc>
          <w:tcPr>
            <w:tcW w:w="1985" w:type="dxa"/>
            <w:vAlign w:val="top"/>
            <w:textDirection w:val="lrTb"/>
            <w:noWrap w:val="false"/>
          </w:tcPr>
          <w:p>
            <w:pPr>
              <w:pStyle w:val="1038"/>
              <w:rPr>
                <w:shd w:val="clear" w:color="auto" w:fill="ffffff"/>
              </w:rPr>
            </w:pPr>
            <w:r>
              <w:rPr>
                <w:shd w:val="clear" w:color="auto" w:fill="ffffff"/>
              </w:rPr>
              <w:t xml:space="preserve">Благоустройство территории</w:t>
            </w:r>
            <w:r>
              <w:rPr>
                <w:shd w:val="clear" w:color="auto" w:fill="ffffff"/>
              </w:rPr>
            </w:r>
            <w:r>
              <w:rPr>
                <w:shd w:val="clear" w:color="auto" w:fill="ffffff"/>
              </w:rPr>
            </w:r>
          </w:p>
          <w:p>
            <w:pPr>
              <w:pStyle w:val="1038"/>
              <w:rPr>
                <w:shd w:val="clear" w:color="auto" w:fill="ffffff"/>
              </w:rPr>
            </w:pPr>
            <w:r>
              <w:rPr>
                <w:shd w:val="clear" w:color="auto" w:fill="ffffff"/>
              </w:rPr>
              <w:t xml:space="preserve">[</w:t>
            </w:r>
            <w:r>
              <w:rPr>
                <w:shd w:val="clear" w:color="auto" w:fill="ffffff"/>
              </w:rPr>
              <w:t xml:space="preserve">12.0.2</w:t>
            </w:r>
            <w:r>
              <w:rPr>
                <w:shd w:val="clear" w:color="auto" w:fill="ffffff"/>
              </w:rPr>
              <w:t xml:space="preserve">]</w:t>
            </w:r>
            <w:r>
              <w:rPr>
                <w:shd w:val="clear" w:color="auto" w:fill="ffffff"/>
              </w:rPr>
            </w:r>
            <w:r>
              <w:rPr>
                <w:shd w:val="clear" w:color="auto" w:fill="ffffff"/>
              </w:rPr>
            </w:r>
          </w:p>
        </w:tc>
        <w:tc>
          <w:tcPr>
            <w:tcW w:w="3828" w:type="dxa"/>
            <w:vAlign w:val="top"/>
            <w:textDirection w:val="lrTb"/>
            <w:noWrap w:val="false"/>
          </w:tcPr>
          <w:p>
            <w:pPr>
              <w:pStyle w:val="1038"/>
              <w:jc w:val="both"/>
              <w:shd w:val="clear" w:color="auto" w:fill="ffffff"/>
              <w:rPr>
                <w:shd w:val="clear" w:color="auto" w:fill="ffffff"/>
              </w:rPr>
            </w:pPr>
            <w:r>
              <w:rPr>
                <w:shd w:val="clear" w:color="auto" w:fill="ffffff"/>
              </w:rPr>
              <w:t xml:space="preserve">Размещение декоративных, технических, планировочных, конструктивных устройств, эле</w:t>
            </w:r>
            <w:r>
              <w:rPr>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59"/>
        </w:trPr>
        <w:tc>
          <w:tcPr>
            <w:tcW w:w="1985" w:type="dxa"/>
            <w:vAlign w:val="top"/>
            <w:textDirection w:val="lrTb"/>
            <w:noWrap w:val="false"/>
          </w:tcPr>
          <w:p>
            <w:pPr>
              <w:pStyle w:val="1038"/>
              <w:rPr>
                <w:shd w:val="clear" w:color="auto" w:fill="ffffff"/>
              </w:rPr>
            </w:pPr>
            <w:r>
              <w:rPr>
                <w:shd w:val="clear" w:color="auto" w:fill="ffffff"/>
              </w:rPr>
              <w:t xml:space="preserve">Предоставление коммунальных услуг [3.1.1]</w:t>
            </w:r>
            <w:r>
              <w:rPr>
                <w:shd w:val="clear" w:color="auto" w:fill="ffffff"/>
              </w:rPr>
            </w:r>
            <w:r>
              <w:rPr>
                <w:shd w:val="clear" w:color="auto" w:fill="ffffff"/>
              </w:rPr>
            </w:r>
          </w:p>
        </w:tc>
        <w:tc>
          <w:tcPr>
            <w:tcW w:w="3828" w:type="dxa"/>
            <w:vAlign w:val="top"/>
            <w:textDirection w:val="lrTb"/>
            <w:noWrap w:val="false"/>
          </w:tcPr>
          <w:p>
            <w:pPr>
              <w:pStyle w:val="1038"/>
              <w:jc w:val="both"/>
              <w:widowControl w:val="off"/>
              <w:rPr>
                <w:shd w:val="clear" w:color="auto" w:fill="ffffff"/>
              </w:rPr>
            </w:pPr>
            <w:r>
              <w:rPr>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rPr>
                <w:shd w:val="clear" w:color="auto" w:fill="ffffff"/>
              </w:rP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2"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368"/>
        <w:gridCol w:w="3586"/>
        <w:gridCol w:w="38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2368"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586"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28"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68"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586"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28" w:type="dxa"/>
            <w:vAlign w:val="top"/>
            <w:textDirection w:val="lrTb"/>
            <w:noWrap w:val="false"/>
          </w:tcPr>
          <w:p>
            <w:pPr>
              <w:pStyle w:val="1038"/>
              <w:jc w:val="center"/>
              <w:rPr>
                <w:rFonts w:eastAsia="SimSun"/>
                <w:lang w:eastAsia="zh-CN"/>
              </w:rPr>
            </w:pPr>
            <w:r>
              <w:rPr>
                <w:shd w:val="clear" w:color="auto" w:fill="ffffff"/>
              </w:rPr>
              <w:t xml:space="preserve">Отсутствует</w:t>
            </w:r>
            <w:r>
              <w:rPr>
                <w:rFonts w:eastAsia="SimSun"/>
                <w:lang w:eastAsia="zh-CN"/>
              </w:rPr>
            </w:r>
            <w:r>
              <w:rPr>
                <w:rFonts w:eastAsia="SimSun"/>
                <w:lang w:eastAsia="zh-CN"/>
              </w:rPr>
            </w:r>
          </w:p>
        </w:tc>
      </w:tr>
    </w:tbl>
    <w:p>
      <w:pPr>
        <w:pStyle w:val="1038"/>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894" w:type="dxa"/>
        <w:tblInd w:w="-14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650"/>
        <w:gridCol w:w="52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465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244" w:type="dxa"/>
            <w:vAlign w:val="center"/>
            <w:textDirection w:val="lrTb"/>
            <w:noWrap w:val="false"/>
          </w:tcPr>
          <w:p>
            <w:pPr>
              <w:pStyle w:val="1038"/>
              <w:jc w:val="center"/>
              <w:rPr>
                <w:rFonts w:eastAsia="SimSun"/>
                <w:lang w:eastAsia="zh-CN"/>
              </w:rPr>
            </w:pPr>
            <w:r>
              <w:rPr>
                <w:rFonts w:eastAsia="SimSun"/>
                <w:lang w:eastAsia="zh-CN"/>
              </w:rPr>
              <w:t xml:space="preserve">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4650" w:type="dxa"/>
            <w:vAlign w:val="top"/>
            <w:textDirection w:val="lrTb"/>
            <w:noWrap w:val="false"/>
          </w:tcPr>
          <w:p>
            <w:pPr>
              <w:pStyle w:val="1038"/>
              <w:jc w:val="center"/>
              <w:rPr>
                <w:shd w:val="clear" w:color="auto" w:fill="ffffff"/>
              </w:rPr>
            </w:pPr>
            <w:r>
              <w:rPr>
                <w:shd w:val="clear" w:color="auto" w:fill="ffffff"/>
              </w:rPr>
              <w:t xml:space="preserve">Нет</w:t>
            </w:r>
            <w:r>
              <w:rPr>
                <w:shd w:val="clear" w:color="auto" w:fill="ffffff"/>
              </w:rPr>
            </w:r>
            <w:r>
              <w:rPr>
                <w:shd w:val="clear" w:color="auto" w:fill="ffffff"/>
              </w:rPr>
            </w:r>
          </w:p>
        </w:tc>
        <w:tc>
          <w:tcPr>
            <w:tcW w:w="5244" w:type="dxa"/>
            <w:vAlign w:val="top"/>
            <w:textDirection w:val="lrTb"/>
            <w:noWrap w:val="false"/>
          </w:tcPr>
          <w:p>
            <w:pPr>
              <w:pStyle w:val="1038"/>
              <w:ind w:firstLine="709"/>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bookmarkStart w:id="172" w:name="_Toc134454595"/>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pPr>
      <w:r>
        <w:t xml:space="preserve">Нижеуказанная информация должна отраж</w:t>
      </w:r>
      <w: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p>
    <w:p>
      <w:pPr>
        <w:pStyle w:val="1038"/>
        <w:ind w:firstLine="709"/>
        <w:jc w:val="both"/>
      </w:pPr>
      <w:r>
        <w:t xml:space="preserve">Действие градостроительного регламента не распространяется на земельные участки:</w:t>
      </w:r>
      <w:r/>
    </w:p>
    <w:p>
      <w:pPr>
        <w:pStyle w:val="1038"/>
        <w:ind w:firstLine="709"/>
        <w:jc w:val="both"/>
      </w:pPr>
      <w:r>
        <w:t xml:space="preserve">1) в границах территорий памятников и ансамблей, включенных в единый государственный </w:t>
      </w:r>
      <w:r>
        <w:fldChar w:fldCharType="begin"/>
      </w:r>
      <w:r>
        <w:instrText xml:space="preserve"> HYPERLINK "https://internet.garant.ru/" \l "/document/70112744/entry/26" </w:instrText>
      </w:r>
      <w:r>
        <w:fldChar w:fldCharType="separate"/>
      </w:r>
      <w:r>
        <w:t xml:space="preserve">реестр</w:t>
      </w:r>
      <w:r>
        <w:fldChar w:fldCharType="end"/>
      </w:r>
      <w:r>
        <w:t xml:space="preserve"> объектов культурного наследия (памятников истории и культуры) народов Российской Федерации, а также в г</w:t>
      </w:r>
      <w:r>
        <w:t xml:space="preserve">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r>
        <w:fldChar w:fldCharType="begin"/>
      </w:r>
      <w:r>
        <w:instrText xml:space="preserve"> HYPERLINK "https://internet.garant.ru/" \l "/document/12127232/entry/0" </w:instrText>
      </w:r>
      <w:r>
        <w:fldChar w:fldCharType="separate"/>
      </w:r>
      <w:r>
        <w:t xml:space="preserve">законодательством</w:t>
      </w:r>
      <w:r>
        <w:fldChar w:fldCharType="end"/>
      </w:r>
      <w:r>
        <w:t xml:space="preserve"> Российской Федерации об охране объектов культурного наследия;</w:t>
      </w:r>
      <w:r/>
    </w:p>
    <w:p>
      <w:pPr>
        <w:pStyle w:val="1038"/>
        <w:ind w:firstLine="709"/>
        <w:jc w:val="both"/>
      </w:pPr>
      <w:r>
        <w:t xml:space="preserve">2) в границах </w:t>
      </w:r>
      <w:r>
        <w:fldChar w:fldCharType="begin"/>
      </w:r>
      <w:r>
        <w:instrText xml:space="preserve"> HYPERLINK "https://internet.garant.ru/" \l "/document/12138258/entry/1012" </w:instrText>
      </w:r>
      <w:r>
        <w:fldChar w:fldCharType="separate"/>
      </w:r>
      <w:r>
        <w:t xml:space="preserve">территорий общего пользования</w:t>
      </w:r>
      <w:r>
        <w:fldChar w:fldCharType="end"/>
      </w:r>
      <w:r>
        <w:t xml:space="preserve">;</w:t>
      </w:r>
      <w:r/>
    </w:p>
    <w:p>
      <w:pPr>
        <w:pStyle w:val="1038"/>
        <w:ind w:firstLine="709"/>
        <w:jc w:val="both"/>
        <w:rPr>
          <w:color w:val="000000"/>
        </w:rPr>
      </w:pPr>
      <w:r>
        <w:t xml:space="preserve">3) предназначенные для размещения </w:t>
      </w:r>
      <w:r>
        <w:fldChar w:fldCharType="begin"/>
      </w:r>
      <w:r>
        <w:instrText xml:space="preserve"> HYPERLINK "https://internet.garant.ru/" \l "/document/12138258/entry/1011" </w:instrText>
      </w:r>
      <w:r>
        <w:fldChar w:fldCharType="separate"/>
      </w:r>
      <w:r>
        <w:t xml:space="preserve">линейных объектов</w:t>
      </w:r>
      <w:r>
        <w:fldChar w:fldCharType="end"/>
      </w:r>
      <w:r>
        <w:t xml:space="preserve"> и (</w:t>
      </w:r>
      <w:r>
        <w:rPr>
          <w:color w:val="000000"/>
        </w:rPr>
        <w:t xml:space="preserve">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w:t>
      </w:r>
      <w:r>
        <w:rPr>
          <w:rFonts w:eastAsia="SimSun"/>
          <w:lang w:eastAsia="zh-CN"/>
        </w:rPr>
        <w:t xml:space="preserve">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03 декабря 2014 г.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 10 м;</w:t>
      </w:r>
      <w:r>
        <w:rPr>
          <w:color w:val="000000"/>
        </w:rPr>
      </w:r>
      <w:r>
        <w:rPr>
          <w:color w:val="000000"/>
        </w:rPr>
      </w:r>
    </w:p>
    <w:p>
      <w:pPr>
        <w:pStyle w:val="1038"/>
        <w:ind w:firstLine="709"/>
        <w:jc w:val="both"/>
        <w:rPr>
          <w:color w:val="000000"/>
        </w:rPr>
      </w:pPr>
      <w:r>
        <w:rPr>
          <w:color w:val="000000"/>
        </w:rPr>
        <w:t xml:space="preserve">2) от Пожарных депо – 10 м (15 м –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 5 м.</w:t>
      </w:r>
      <w:r>
        <w:rPr>
          <w:color w:val="000000"/>
        </w:rPr>
      </w:r>
      <w:r>
        <w:rPr>
          <w:color w:val="000000"/>
        </w:rPr>
      </w:r>
    </w:p>
    <w:p>
      <w:pPr>
        <w:pStyle w:val="1038"/>
        <w:ind w:firstLine="709"/>
        <w:jc w:val="both"/>
        <w:rPr>
          <w:color w:val="000000"/>
        </w:rPr>
      </w:pPr>
      <w:r>
        <w:rPr>
          <w:color w:val="000000"/>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color w:val="000000"/>
        </w:rPr>
      </w:r>
      <w:r>
        <w:rPr>
          <w:color w:val="000000"/>
        </w:rPr>
      </w:r>
    </w:p>
    <w:p>
      <w:pPr>
        <w:pStyle w:val="1038"/>
        <w:ind w:right="3" w:firstLine="709"/>
        <w:jc w:val="both"/>
        <w:rPr>
          <w:color w:val="000000"/>
          <w:szCs w:val="18"/>
          <w:lang w:eastAsia="en-US"/>
        </w:rPr>
      </w:pPr>
      <w:r>
        <w:rPr>
          <w:color w:val="000000"/>
          <w:szCs w:val="18"/>
          <w:lang w:eastAsia="en-US"/>
        </w:rPr>
      </w:r>
      <w:r>
        <w:rPr>
          <w:color w:val="000000"/>
          <w:szCs w:val="18"/>
          <w:lang w:eastAsia="en-US"/>
        </w:rPr>
      </w:r>
      <w:r>
        <w:rPr>
          <w:color w:val="000000"/>
          <w:szCs w:val="18"/>
          <w:lang w:eastAsia="en-US"/>
        </w:rPr>
      </w:r>
    </w:p>
    <w:p>
      <w:pPr>
        <w:pStyle w:val="1038"/>
        <w:ind w:right="3" w:firstLine="709"/>
        <w:jc w:val="both"/>
        <w:rPr>
          <w:color w:val="000000"/>
          <w:szCs w:val="18"/>
          <w:lang w:eastAsia="en-US"/>
        </w:rPr>
      </w:pPr>
      <w:r>
        <w:rPr>
          <w:color w:val="000000"/>
          <w:szCs w:val="18"/>
          <w:lang w:val="en-US" w:eastAsia="en-US"/>
        </w:rPr>
        <w:t xml:space="preserve">На территориях с застройкой жилыми домами</w:t>
      </w:r>
      <w:r>
        <w:rPr>
          <w:color w:val="000000"/>
          <w:szCs w:val="18"/>
          <w:lang w:eastAsia="en-US"/>
        </w:rPr>
        <w:t xml:space="preserve">,</w:t>
      </w:r>
      <w:r>
        <w:rPr>
          <w:color w:val="000000"/>
          <w:szCs w:val="18"/>
          <w:lang w:val="en-US" w:eastAsia="en-US"/>
        </w:rPr>
        <w:t xml:space="preserve"> </w:t>
      </w:r>
      <w:r>
        <w:rPr>
          <w:color w:val="000000"/>
          <w:szCs w:val="18"/>
          <w:lang w:eastAsia="en-US"/>
        </w:rPr>
        <w:t xml:space="preserve">при</w:t>
      </w:r>
      <w:r>
        <w:rPr>
          <w:color w:val="000000"/>
          <w:szCs w:val="18"/>
          <w:lang w:val="en-US" w:eastAsia="en-US"/>
        </w:rPr>
        <w:t xml:space="preserve">усадебными</w:t>
      </w:r>
      <w:r>
        <w:rPr>
          <w:color w:val="000000"/>
          <w:szCs w:val="18"/>
          <w:lang w:eastAsia="en-US"/>
        </w:rPr>
        <w:t xml:space="preserve"> домами,</w:t>
      </w:r>
      <w:r>
        <w:rPr>
          <w:color w:val="000000"/>
          <w:szCs w:val="18"/>
          <w:lang w:val="en-US" w:eastAsia="en-US"/>
        </w:rPr>
        <w:t xml:space="preserve"> одно-,</w:t>
      </w:r>
      <w:r>
        <w:rPr>
          <w:color w:val="000000"/>
          <w:szCs w:val="18"/>
          <w:lang w:val="en-US" w:eastAsia="en-US"/>
        </w:rPr>
        <w:t xml:space="preserve">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по санитарным и бытовым условиям должно быть </w:t>
        <w:br/>
        <w:t xml:space="preserve">не менее</w:t>
      </w:r>
      <w:r>
        <w:rPr>
          <w:color w:val="000000"/>
          <w:szCs w:val="18"/>
          <w:lang w:eastAsia="en-US"/>
        </w:rPr>
        <w:t xml:space="preserve"> </w:t>
      </w:r>
      <w:r>
        <w:rPr>
          <w:color w:val="000000"/>
          <w:szCs w:val="18"/>
          <w:lang w:val="en-US" w:eastAsia="en-US"/>
        </w:rPr>
        <w:t xml:space="preserve">6 м.</w:t>
      </w:r>
      <w:r>
        <w:rPr>
          <w:color w:val="000000"/>
          <w:szCs w:val="18"/>
          <w:lang w:eastAsia="en-US"/>
        </w:rPr>
      </w:r>
      <w:r>
        <w:rPr>
          <w:color w:val="000000"/>
          <w:szCs w:val="18"/>
          <w:lang w:eastAsia="en-US"/>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38"/>
        <w:ind w:right="3" w:firstLine="709"/>
        <w:jc w:val="both"/>
        <w:rPr>
          <w:color w:val="000000"/>
          <w:szCs w:val="18"/>
          <w:lang w:eastAsia="en-US"/>
        </w:rPr>
      </w:pPr>
      <w:r>
        <w:rPr>
          <w:color w:val="000000"/>
          <w:szCs w:val="18"/>
          <w:lang w:eastAsia="en-US"/>
        </w:rPr>
      </w:r>
      <w:r>
        <w:rPr>
          <w:color w:val="000000"/>
          <w:szCs w:val="18"/>
          <w:lang w:eastAsia="en-US"/>
        </w:rPr>
      </w:r>
      <w:r>
        <w:rPr>
          <w:color w:val="000000"/>
          <w:szCs w:val="18"/>
          <w:lang w:eastAsia="en-US"/>
        </w:rPr>
      </w:r>
    </w:p>
    <w:p>
      <w:pPr>
        <w:pStyle w:val="1038"/>
        <w:ind w:firstLine="709"/>
        <w:jc w:val="both"/>
        <w:shd w:val="clear" w:color="auto" w:fill="ffffff"/>
        <w:rPr>
          <w:color w:val="000000"/>
          <w:shd w:val="clear" w:color="auto" w:fill="ffffff"/>
        </w:rPr>
      </w:pPr>
      <w:r>
        <w:rPr>
          <w:color w:val="000000"/>
          <w:shd w:val="clear" w:color="auto" w:fill="ffffff"/>
        </w:rPr>
        <w:t xml:space="preserve">При проектировании, строительстве, изм</w:t>
      </w:r>
      <w:r>
        <w:rPr>
          <w:color w:val="000000"/>
          <w:shd w:val="clear" w:color="auto" w:fill="ffffff"/>
        </w:rPr>
        <w:t xml:space="preserve">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 объектов защиты, необходимо руководствоваться сводом правил СП 4.13130.2013 </w:t>
      </w:r>
      <w:r>
        <w:rPr>
          <w:color w:val="000000"/>
          <w:shd w:val="clear" w:color="auto" w:fill="ffffff"/>
        </w:rPr>
        <w:t xml:space="preserve">«</w:t>
      </w:r>
      <w:r>
        <w:rPr>
          <w:color w:val="000000"/>
          <w:shd w:val="clear" w:color="auto" w:fill="ffffff"/>
        </w:rPr>
        <w:t xml:space="preserve">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Pr>
          <w:color w:val="000000"/>
          <w:shd w:val="clear" w:color="auto" w:fill="ffffff"/>
        </w:rPr>
        <w:t xml:space="preserve">»</w:t>
      </w:r>
      <w:r>
        <w:rPr>
          <w:color w:val="000000"/>
          <w:shd w:val="clear" w:color="auto" w:fill="ffffff"/>
        </w:rPr>
        <w:t xml:space="preserve"> (утв. Приказом МЧС России от 24 апреля 2013 г. N 288) (с изменениями и дополнениями), за исключением зданий и сооружений класса функциональной пожарной опасности Ф1.3 высотой более 75 м, и здания и сооружения других классов функциональной пожарной опасн</w:t>
      </w:r>
      <w:r>
        <w:rPr>
          <w:color w:val="000000"/>
          <w:shd w:val="clear" w:color="auto" w:fill="ffffff"/>
        </w:rPr>
        <w:t xml:space="preserve">ости высотой более 50 м, а также на объекты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w:t>
      </w:r>
      <w:r>
        <w:rPr>
          <w:color w:val="000000"/>
          <w:shd w:val="clear" w:color="auto" w:fill="ffffff"/>
        </w:rPr>
        <w:t xml:space="preserve">нктов хранения ядерных материалов и радиоактивных веществ. Применение указанного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от 22 июля 2008 г. N 123-ФЗ </w:t>
      </w:r>
      <w:r>
        <w:rPr>
          <w:color w:val="000000"/>
          <w:shd w:val="clear" w:color="auto" w:fill="ffffff"/>
        </w:rPr>
        <w:t xml:space="preserve">«</w:t>
      </w:r>
      <w:r>
        <w:rPr>
          <w:color w:val="000000"/>
          <w:shd w:val="clear" w:color="auto" w:fill="ffffff"/>
        </w:rPr>
        <w:t xml:space="preserve">Технический регламент о требованиях пожарной безопасности</w:t>
      </w:r>
      <w:r>
        <w:rPr>
          <w:color w:val="000000"/>
          <w:shd w:val="clear" w:color="auto" w:fill="ffffff"/>
        </w:rPr>
        <w:t xml:space="preserve">»</w:t>
      </w:r>
      <w:r>
        <w:rPr>
          <w:color w:val="000000"/>
          <w:shd w:val="clear" w:color="auto" w:fill="ffffff"/>
        </w:rPr>
        <w:t xml:space="preserve">.</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Все </w:t>
      </w:r>
      <w:r>
        <w:rPr>
          <w:color w:val="000000"/>
        </w:rPr>
        <w:t xml:space="preserve">здания, строения и сооружения</w:t>
      </w:r>
      <w:r>
        <w:rPr>
          <w:color w:val="000000"/>
        </w:rPr>
        <w:t xml:space="preserve">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r>
        <w:rPr>
          <w:color w:val="000000"/>
        </w:rPr>
      </w:r>
      <w:r>
        <w:rPr>
          <w:color w:val="000000"/>
        </w:rPr>
      </w:r>
    </w:p>
    <w:p>
      <w:pPr>
        <w:pStyle w:val="1038"/>
        <w:ind w:right="3" w:firstLine="709"/>
        <w:jc w:val="both"/>
        <w:rPr>
          <w:color w:val="000000"/>
          <w:lang w:val="en-US" w:eastAsia="en-US"/>
        </w:rPr>
      </w:pPr>
      <w:r>
        <w:rPr>
          <w:color w:val="000000"/>
          <w:lang w:val="en-US" w:eastAsia="en-US"/>
        </w:rPr>
        <w:t xml:space="preserve">Септики:</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минимальный</w:t>
      </w:r>
      <w:r>
        <w:rPr>
          <w:color w:val="000000"/>
          <w:spacing w:val="-3"/>
          <w:lang w:val="en-US" w:eastAsia="en-US"/>
        </w:rPr>
        <w:t xml:space="preserve"> </w:t>
      </w:r>
      <w:r>
        <w:rPr>
          <w:color w:val="000000"/>
          <w:lang w:val="en-US" w:eastAsia="en-US"/>
        </w:rPr>
        <w:t xml:space="preserve">отступ</w:t>
      </w:r>
      <w:r>
        <w:rPr>
          <w:color w:val="000000"/>
          <w:spacing w:val="1"/>
          <w:lang w:val="en-US" w:eastAsia="en-US"/>
        </w:rPr>
        <w:t xml:space="preserve"> </w:t>
      </w:r>
      <w:r>
        <w:rPr>
          <w:color w:val="000000"/>
          <w:lang w:val="en-US" w:eastAsia="en-US"/>
        </w:rPr>
        <w:t xml:space="preserve">от</w:t>
      </w:r>
      <w:r>
        <w:rPr>
          <w:color w:val="000000"/>
          <w:spacing w:val="-3"/>
          <w:lang w:val="en-US" w:eastAsia="en-US"/>
        </w:rPr>
        <w:t xml:space="preserve"> </w:t>
      </w:r>
      <w:r>
        <w:rPr>
          <w:color w:val="000000"/>
          <w:lang w:val="en-US" w:eastAsia="en-US"/>
        </w:rPr>
        <w:t xml:space="preserve">красной</w:t>
      </w:r>
      <w:r>
        <w:rPr>
          <w:color w:val="000000"/>
          <w:spacing w:val="-2"/>
          <w:lang w:val="en-US" w:eastAsia="en-US"/>
        </w:rPr>
        <w:t xml:space="preserve"> </w:t>
      </w:r>
      <w:r>
        <w:rPr>
          <w:color w:val="000000"/>
          <w:lang w:val="en-US" w:eastAsia="en-US"/>
        </w:rPr>
        <w:t xml:space="preserve">линии</w:t>
      </w:r>
      <w:r>
        <w:rPr>
          <w:color w:val="000000"/>
          <w:spacing w:val="-3"/>
          <w:lang w:val="en-US" w:eastAsia="en-US"/>
        </w:rPr>
        <w:t xml:space="preserve"> улиц, </w:t>
      </w:r>
      <w:r>
        <w:rPr>
          <w:color w:val="000000"/>
          <w:lang w:val="en-US" w:eastAsia="en-US"/>
        </w:rPr>
        <w:t xml:space="preserve">проездов</w:t>
      </w:r>
      <w:r>
        <w:rPr>
          <w:color w:val="000000"/>
          <w:spacing w:val="-2"/>
          <w:lang w:val="en-US" w:eastAsia="en-US"/>
        </w:rPr>
        <w:t xml:space="preserve"> </w:t>
      </w:r>
      <w:r>
        <w:rPr>
          <w:color w:val="000000"/>
          <w:lang w:val="en-US" w:eastAsia="en-US"/>
        </w:rPr>
        <w:t xml:space="preserve">не</w:t>
      </w:r>
      <w:r>
        <w:rPr>
          <w:color w:val="000000"/>
          <w:spacing w:val="-4"/>
          <w:lang w:val="en-US" w:eastAsia="en-US"/>
        </w:rPr>
        <w:t xml:space="preserve"> </w:t>
      </w:r>
      <w:r>
        <w:rPr>
          <w:color w:val="000000"/>
          <w:lang w:val="en-US" w:eastAsia="en-US"/>
        </w:rPr>
        <w:t xml:space="preserve">менее</w:t>
      </w:r>
      <w:r>
        <w:rPr>
          <w:color w:val="000000"/>
          <w:spacing w:val="-3"/>
          <w:lang w:val="en-US" w:eastAsia="en-US"/>
        </w:rPr>
        <w:t xml:space="preserve"> </w:t>
      </w:r>
      <w:r>
        <w:rPr>
          <w:color w:val="000000"/>
          <w:lang w:val="en-US" w:eastAsia="en-US"/>
        </w:rPr>
        <w:t xml:space="preserve">8</w:t>
      </w:r>
      <w:r>
        <w:rPr>
          <w:color w:val="000000"/>
          <w:spacing w:val="-2"/>
          <w:lang w:val="en-US" w:eastAsia="en-US"/>
        </w:rPr>
        <w:t xml:space="preserve"> </w:t>
      </w:r>
      <w:r>
        <w:rPr>
          <w:color w:val="000000"/>
          <w:lang w:val="en-US" w:eastAsia="en-US"/>
        </w:rPr>
        <w:t xml:space="preserve">м;</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35" w:leader="none"/>
        </w:tabs>
        <w:rPr>
          <w:color w:val="000000"/>
          <w:lang w:val="en-US" w:eastAsia="en-US"/>
        </w:rPr>
      </w:pPr>
      <w:r>
        <w:rPr>
          <w:color w:val="000000"/>
          <w:lang w:val="en-US" w:eastAsia="en-US"/>
        </w:rPr>
        <w:t xml:space="preserve">от границ соседнего земельного участка не менее 4 м (при условии, что расстояние от</w:t>
      </w:r>
      <w:r>
        <w:rPr>
          <w:color w:val="000000"/>
          <w:spacing w:val="1"/>
          <w:lang w:val="en-US" w:eastAsia="en-US"/>
        </w:rPr>
        <w:t xml:space="preserve"> </w:t>
      </w:r>
      <w:r>
        <w:rPr>
          <w:color w:val="000000"/>
          <w:lang w:val="en-US" w:eastAsia="en-US"/>
        </w:rPr>
        <w:t xml:space="preserve">фундаментов</w:t>
      </w:r>
      <w:r>
        <w:rPr>
          <w:color w:val="000000"/>
          <w:spacing w:val="-1"/>
          <w:lang w:val="en-US" w:eastAsia="en-US"/>
        </w:rPr>
        <w:t xml:space="preserve"> </w:t>
      </w:r>
      <w:r>
        <w:rPr>
          <w:color w:val="000000"/>
          <w:lang w:val="en-US" w:eastAsia="en-US"/>
        </w:rPr>
        <w:t xml:space="preserve">построек на</w:t>
      </w:r>
      <w:r>
        <w:rPr>
          <w:color w:val="000000"/>
          <w:spacing w:val="-2"/>
          <w:lang w:val="en-US" w:eastAsia="en-US"/>
        </w:rPr>
        <w:t xml:space="preserve"> </w:t>
      </w:r>
      <w:r>
        <w:rPr>
          <w:color w:val="000000"/>
          <w:lang w:val="en-US" w:eastAsia="en-US"/>
        </w:rPr>
        <w:t xml:space="preserve">соседнем</w:t>
      </w:r>
      <w:r>
        <w:rPr>
          <w:color w:val="000000"/>
          <w:spacing w:val="-1"/>
          <w:lang w:val="en-US" w:eastAsia="en-US"/>
        </w:rPr>
        <w:t xml:space="preserve"> </w:t>
      </w:r>
      <w:r>
        <w:rPr>
          <w:color w:val="000000"/>
          <w:lang w:val="en-US" w:eastAsia="en-US"/>
        </w:rPr>
        <w:t xml:space="preserve">земельном</w:t>
      </w:r>
      <w:r>
        <w:rPr>
          <w:color w:val="000000"/>
          <w:spacing w:val="-1"/>
          <w:lang w:val="en-US" w:eastAsia="en-US"/>
        </w:rPr>
        <w:t xml:space="preserve"> </w:t>
      </w:r>
      <w:r>
        <w:rPr>
          <w:color w:val="000000"/>
          <w:lang w:val="en-US" w:eastAsia="en-US"/>
        </w:rPr>
        <w:t xml:space="preserve">участке</w:t>
      </w:r>
      <w:r>
        <w:rPr>
          <w:color w:val="000000"/>
          <w:spacing w:val="-2"/>
          <w:lang w:val="en-US" w:eastAsia="en-US"/>
        </w:rPr>
        <w:t xml:space="preserve"> </w:t>
      </w:r>
      <w:r>
        <w:rPr>
          <w:color w:val="000000"/>
          <w:lang w:val="en-US" w:eastAsia="en-US"/>
        </w:rPr>
        <w:t xml:space="preserve">не</w:t>
      </w:r>
      <w:r>
        <w:rPr>
          <w:color w:val="000000"/>
          <w:spacing w:val="-1"/>
          <w:lang w:val="en-US" w:eastAsia="en-US"/>
        </w:rPr>
        <w:t xml:space="preserve"> </w:t>
      </w:r>
      <w:r>
        <w:rPr>
          <w:color w:val="000000"/>
          <w:lang w:val="en-US" w:eastAsia="en-US"/>
        </w:rPr>
        <w:t xml:space="preserve">менее</w:t>
      </w:r>
      <w:r>
        <w:rPr>
          <w:color w:val="000000"/>
          <w:spacing w:val="-2"/>
          <w:lang w:val="en-US" w:eastAsia="en-US"/>
        </w:rPr>
        <w:t xml:space="preserve"> </w:t>
      </w:r>
      <w:r>
        <w:rPr>
          <w:color w:val="000000"/>
          <w:lang w:val="en-US" w:eastAsia="en-US"/>
        </w:rPr>
        <w:t xml:space="preserve">5 м.);</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водонепроницаемые</w:t>
      </w:r>
      <w:r>
        <w:rPr>
          <w:color w:val="000000"/>
          <w:spacing w:val="-2"/>
          <w:lang w:val="en-US" w:eastAsia="en-US"/>
        </w:rPr>
        <w:t xml:space="preserve"> </w:t>
      </w:r>
      <w:r>
        <w:rPr>
          <w:color w:val="000000"/>
          <w:lang w:val="en-US" w:eastAsia="en-US"/>
        </w:rPr>
        <w:t xml:space="preserve">– на</w:t>
      </w:r>
      <w:r>
        <w:rPr>
          <w:color w:val="000000"/>
          <w:spacing w:val="-3"/>
          <w:lang w:val="en-US" w:eastAsia="en-US"/>
        </w:rPr>
        <w:t xml:space="preserve"> </w:t>
      </w:r>
      <w:r>
        <w:rPr>
          <w:color w:val="000000"/>
          <w:lang w:val="en-US" w:eastAsia="en-US"/>
        </w:rPr>
        <w:t xml:space="preserve">расстоянии</w:t>
      </w:r>
      <w:r>
        <w:rPr>
          <w:color w:val="000000"/>
          <w:spacing w:val="-2"/>
          <w:lang w:val="en-US" w:eastAsia="en-US"/>
        </w:rPr>
        <w:t xml:space="preserve"> </w:t>
      </w:r>
      <w:r>
        <w:rPr>
          <w:color w:val="000000"/>
          <w:lang w:val="en-US" w:eastAsia="en-US"/>
        </w:rPr>
        <w:t xml:space="preserve">не</w:t>
      </w:r>
      <w:r>
        <w:rPr>
          <w:color w:val="000000"/>
          <w:spacing w:val="-3"/>
          <w:lang w:val="en-US" w:eastAsia="en-US"/>
        </w:rPr>
        <w:t xml:space="preserve"> </w:t>
      </w:r>
      <w:r>
        <w:rPr>
          <w:color w:val="000000"/>
          <w:lang w:val="en-US" w:eastAsia="en-US"/>
        </w:rPr>
        <w:t xml:space="preserve">менее</w:t>
      </w:r>
      <w:r>
        <w:rPr>
          <w:color w:val="000000"/>
          <w:spacing w:val="-3"/>
          <w:lang w:val="en-US" w:eastAsia="en-US"/>
        </w:rPr>
        <w:t xml:space="preserve"> </w:t>
      </w:r>
      <w:r>
        <w:rPr>
          <w:color w:val="000000"/>
          <w:lang w:val="en-US" w:eastAsia="en-US"/>
        </w:rPr>
        <w:t xml:space="preserve">5</w:t>
      </w:r>
      <w:r>
        <w:rPr>
          <w:color w:val="000000"/>
          <w:spacing w:val="-2"/>
          <w:lang w:val="en-US" w:eastAsia="en-US"/>
        </w:rPr>
        <w:t xml:space="preserve"> </w:t>
      </w:r>
      <w:r>
        <w:rPr>
          <w:color w:val="000000"/>
          <w:lang w:val="en-US" w:eastAsia="en-US"/>
        </w:rPr>
        <w:t xml:space="preserve">м</w:t>
      </w:r>
      <w:r>
        <w:rPr>
          <w:color w:val="000000"/>
          <w:spacing w:val="-3"/>
          <w:lang w:val="en-US" w:eastAsia="en-US"/>
        </w:rPr>
        <w:t xml:space="preserve"> </w:t>
      </w:r>
      <w:r>
        <w:rPr>
          <w:color w:val="000000"/>
          <w:lang w:val="en-US" w:eastAsia="en-US"/>
        </w:rPr>
        <w:t xml:space="preserve">от</w:t>
      </w:r>
      <w:r>
        <w:rPr>
          <w:color w:val="000000"/>
          <w:spacing w:val="-2"/>
          <w:lang w:val="en-US" w:eastAsia="en-US"/>
        </w:rPr>
        <w:t xml:space="preserve"> </w:t>
      </w:r>
      <w:r>
        <w:rPr>
          <w:color w:val="000000"/>
          <w:lang w:val="en-US" w:eastAsia="en-US"/>
        </w:rPr>
        <w:t xml:space="preserve">фундамента</w:t>
      </w:r>
      <w:r>
        <w:rPr>
          <w:color w:val="000000"/>
          <w:spacing w:val="-3"/>
          <w:lang w:val="en-US" w:eastAsia="en-US"/>
        </w:rPr>
        <w:t xml:space="preserve"> </w:t>
      </w:r>
      <w:r>
        <w:rPr>
          <w:color w:val="000000"/>
          <w:lang w:val="en-US" w:eastAsia="en-US"/>
        </w:rPr>
        <w:t xml:space="preserve">построек,</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фильтрующие</w:t>
      </w:r>
      <w:r>
        <w:rPr>
          <w:color w:val="000000"/>
          <w:spacing w:val="-1"/>
          <w:lang w:val="en-US" w:eastAsia="en-US"/>
        </w:rPr>
        <w:t xml:space="preserve"> </w:t>
      </w:r>
      <w:r>
        <w:rPr>
          <w:color w:val="000000"/>
          <w:lang w:val="en-US" w:eastAsia="en-US"/>
        </w:rPr>
        <w:t xml:space="preserve">–</w:t>
      </w:r>
      <w:r>
        <w:rPr>
          <w:color w:val="000000"/>
          <w:spacing w:val="-1"/>
          <w:lang w:val="en-US" w:eastAsia="en-US"/>
        </w:rPr>
        <w:t xml:space="preserve"> </w:t>
      </w:r>
      <w:r>
        <w:rPr>
          <w:color w:val="000000"/>
          <w:lang w:val="en-US" w:eastAsia="en-US"/>
        </w:rPr>
        <w:t xml:space="preserve">на</w:t>
      </w:r>
      <w:r>
        <w:rPr>
          <w:color w:val="000000"/>
          <w:spacing w:val="-3"/>
          <w:lang w:val="en-US" w:eastAsia="en-US"/>
        </w:rPr>
        <w:t xml:space="preserve"> </w:t>
      </w:r>
      <w:r>
        <w:rPr>
          <w:color w:val="000000"/>
          <w:lang w:val="en-US" w:eastAsia="en-US"/>
        </w:rPr>
        <w:t xml:space="preserve">расстоянии</w:t>
      </w:r>
      <w:r>
        <w:rPr>
          <w:color w:val="000000"/>
          <w:spacing w:val="-1"/>
          <w:lang w:val="en-US" w:eastAsia="en-US"/>
        </w:rPr>
        <w:t xml:space="preserve"> </w:t>
      </w:r>
      <w:r>
        <w:rPr>
          <w:color w:val="000000"/>
          <w:lang w:val="en-US" w:eastAsia="en-US"/>
        </w:rPr>
        <w:t xml:space="preserve">не</w:t>
      </w:r>
      <w:r>
        <w:rPr>
          <w:color w:val="000000"/>
          <w:spacing w:val="-3"/>
          <w:lang w:val="en-US" w:eastAsia="en-US"/>
        </w:rPr>
        <w:t xml:space="preserve"> </w:t>
      </w:r>
      <w:r>
        <w:rPr>
          <w:color w:val="000000"/>
          <w:lang w:val="en-US" w:eastAsia="en-US"/>
        </w:rPr>
        <w:t xml:space="preserve">менее</w:t>
      </w:r>
      <w:r>
        <w:rPr>
          <w:color w:val="000000"/>
          <w:spacing w:val="-2"/>
          <w:lang w:val="en-US" w:eastAsia="en-US"/>
        </w:rPr>
        <w:t xml:space="preserve"> </w:t>
      </w:r>
      <w:r>
        <w:rPr>
          <w:color w:val="000000"/>
          <w:lang w:val="en-US" w:eastAsia="en-US"/>
        </w:rPr>
        <w:t xml:space="preserve">8</w:t>
      </w:r>
      <w:r>
        <w:rPr>
          <w:color w:val="000000"/>
          <w:spacing w:val="-1"/>
          <w:lang w:val="en-US" w:eastAsia="en-US"/>
        </w:rPr>
        <w:t xml:space="preserve"> </w:t>
      </w:r>
      <w:r>
        <w:rPr>
          <w:color w:val="000000"/>
          <w:lang w:val="en-US" w:eastAsia="en-US"/>
        </w:rPr>
        <w:t xml:space="preserve">м</w:t>
      </w:r>
      <w:r>
        <w:rPr>
          <w:color w:val="000000"/>
          <w:spacing w:val="-3"/>
          <w:lang w:val="en-US" w:eastAsia="en-US"/>
        </w:rPr>
        <w:t xml:space="preserve"> </w:t>
      </w:r>
      <w:r>
        <w:rPr>
          <w:color w:val="000000"/>
          <w:lang w:val="en-US" w:eastAsia="en-US"/>
        </w:rPr>
        <w:t xml:space="preserve">от</w:t>
      </w:r>
      <w:r>
        <w:rPr>
          <w:color w:val="000000"/>
          <w:spacing w:val="-1"/>
          <w:lang w:val="en-US" w:eastAsia="en-US"/>
        </w:rPr>
        <w:t xml:space="preserve"> </w:t>
      </w:r>
      <w:r>
        <w:rPr>
          <w:color w:val="000000"/>
          <w:lang w:val="en-US" w:eastAsia="en-US"/>
        </w:rPr>
        <w:t xml:space="preserve">фундамента</w:t>
      </w:r>
      <w:r>
        <w:rPr>
          <w:color w:val="000000"/>
          <w:spacing w:val="-3"/>
          <w:lang w:val="en-US" w:eastAsia="en-US"/>
        </w:rPr>
        <w:t xml:space="preserve"> </w:t>
      </w:r>
      <w:r>
        <w:rPr>
          <w:color w:val="000000"/>
          <w:lang w:val="en-US" w:eastAsia="en-US"/>
        </w:rPr>
        <w:t xml:space="preserve">построек;</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52" w:leader="none"/>
        </w:tabs>
        <w:rPr>
          <w:color w:val="000000"/>
          <w:lang w:val="en-US" w:eastAsia="en-US"/>
        </w:rPr>
      </w:pPr>
      <w:r>
        <w:rPr>
          <w:color w:val="000000"/>
          <w:lang w:val="en-US" w:eastAsia="en-US"/>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lang w:val="en-US" w:eastAsia="en-US"/>
        </w:rPr>
        <w:t xml:space="preserve"> </w:t>
      </w:r>
      <w:r>
        <w:rPr>
          <w:color w:val="000000"/>
          <w:lang w:val="en-US" w:eastAsia="en-US"/>
        </w:rPr>
        <w:t xml:space="preserve">– не</w:t>
      </w:r>
      <w:r>
        <w:rPr>
          <w:color w:val="000000"/>
          <w:spacing w:val="-1"/>
          <w:lang w:val="en-US" w:eastAsia="en-US"/>
        </w:rPr>
        <w:t xml:space="preserve"> </w:t>
      </w:r>
      <w:r>
        <w:rPr>
          <w:color w:val="000000"/>
          <w:lang w:val="en-US" w:eastAsia="en-US"/>
        </w:rPr>
        <w:t xml:space="preserve">менее</w:t>
      </w:r>
      <w:r>
        <w:rPr>
          <w:color w:val="000000"/>
          <w:spacing w:val="-1"/>
          <w:lang w:val="en-US" w:eastAsia="en-US"/>
        </w:rPr>
        <w:t xml:space="preserve"> </w:t>
      </w:r>
      <w:r>
        <w:rPr>
          <w:color w:val="000000"/>
          <w:lang w:val="en-US" w:eastAsia="en-US"/>
        </w:rPr>
        <w:t xml:space="preserve">25 м.</w:t>
      </w:r>
      <w:r>
        <w:rPr>
          <w:color w:val="000000"/>
          <w:lang w:val="en-US" w:eastAsia="en-US"/>
        </w:rPr>
      </w:r>
      <w:r>
        <w:rPr>
          <w:color w:val="000000"/>
          <w:lang w:val="en-US" w:eastAsia="en-US"/>
        </w:rPr>
      </w:r>
    </w:p>
    <w:p>
      <w:pPr>
        <w:pStyle w:val="1038"/>
        <w:ind w:right="3" w:firstLine="709"/>
        <w:jc w:val="both"/>
        <w:rPr>
          <w:color w:val="000000"/>
          <w:szCs w:val="18"/>
          <w:lang w:eastAsia="en-US"/>
        </w:rPr>
      </w:pPr>
      <w:r>
        <w:rPr>
          <w:color w:val="000000"/>
          <w:szCs w:val="18"/>
          <w:lang w:eastAsia="en-US"/>
        </w:rPr>
        <w:t xml:space="preserve">На земельных участках, размеры которых не позволяют выполнить данные отступы,</w:t>
      </w:r>
      <w:r>
        <w:rPr>
          <w:color w:val="000000"/>
          <w:spacing w:val="1"/>
          <w:szCs w:val="18"/>
          <w:lang w:eastAsia="en-US"/>
        </w:rPr>
        <w:t xml:space="preserve"> </w:t>
      </w:r>
      <w:r>
        <w:rPr>
          <w:color w:val="000000"/>
          <w:szCs w:val="18"/>
          <w:lang w:eastAsia="en-US"/>
        </w:rPr>
        <w:t xml:space="preserve">необходимо</w:t>
      </w:r>
      <w:r>
        <w:rPr>
          <w:color w:val="000000"/>
          <w:spacing w:val="-1"/>
          <w:szCs w:val="18"/>
          <w:lang w:eastAsia="en-US"/>
        </w:rPr>
        <w:t xml:space="preserve"> </w:t>
      </w:r>
      <w:r>
        <w:rPr>
          <w:color w:val="000000"/>
          <w:szCs w:val="18"/>
          <w:lang w:eastAsia="en-US"/>
        </w:rPr>
        <w:t xml:space="preserve">предусматривать водонепроницаемые</w:t>
      </w:r>
      <w:r>
        <w:rPr>
          <w:color w:val="000000"/>
          <w:spacing w:val="1"/>
          <w:szCs w:val="18"/>
          <w:lang w:eastAsia="en-US"/>
        </w:rPr>
        <w:t xml:space="preserve"> </w:t>
      </w:r>
      <w:r>
        <w:rPr>
          <w:color w:val="000000"/>
          <w:szCs w:val="18"/>
          <w:lang w:eastAsia="en-US"/>
        </w:rPr>
        <w:t xml:space="preserve">септики.</w:t>
      </w:r>
      <w:r>
        <w:rPr>
          <w:color w:val="000000"/>
          <w:szCs w:val="18"/>
          <w:lang w:eastAsia="en-US"/>
        </w:rPr>
      </w:r>
      <w:r>
        <w:rPr>
          <w:color w:val="000000"/>
          <w:szCs w:val="18"/>
          <w:lang w:eastAsia="en-US"/>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Усть-Лабинского городского поселения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строительства и жилищно-коммунального хозяйства Российской Федерации от 10 апреля 2020 г. № 198/пр </w:t>
      </w:r>
      <w:r>
        <w:rPr>
          <w:color w:val="000000"/>
        </w:rPr>
        <w:t xml:space="preserve">«</w:t>
      </w:r>
      <w:r>
        <w:rPr>
          <w:color w:val="000000"/>
        </w:rPr>
        <w:t xml:space="preserve">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t xml:space="preserve">»</w:t>
      </w:r>
      <w:r>
        <w:rPr>
          <w:color w:val="000000"/>
        </w:rPr>
        <w:t xml:space="preserve">.</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w:t>
      </w:r>
      <w:r>
        <w:rPr>
          <w:color w:val="000000"/>
        </w:rPr>
        <w:t xml:space="preserve">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w:t>
      </w:r>
      <w:r>
        <w:rPr>
          <w:color w:val="000000"/>
        </w:rPr>
        <w:t xml:space="preserve">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 нормативов градостроительного проектирования </w:t>
        <w:br/>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highlight w:val="yellow"/>
        </w:rPr>
      </w:pPr>
      <w:r>
        <w:rPr>
          <w:color w:val="000000"/>
          <w:highlight w:val="yellow"/>
        </w:rPr>
      </w:r>
      <w:r>
        <w:rPr>
          <w:color w:val="000000"/>
          <w:highlight w:val="yellow"/>
        </w:rPr>
      </w:r>
      <w:r>
        <w:rPr>
          <w:color w:val="000000"/>
          <w:highlight w:val="yellow"/>
        </w:rPr>
      </w:r>
    </w:p>
    <w:p>
      <w:pPr>
        <w:pStyle w:val="1038"/>
        <w:ind w:firstLine="709"/>
        <w:jc w:val="both"/>
        <w:rPr>
          <w:color w:val="000000"/>
        </w:rPr>
      </w:pPr>
      <w:r>
        <w:rPr>
          <w:color w:val="000000"/>
        </w:rPr>
        <w:t xml:space="preserve">На терри</w:t>
      </w:r>
      <w:r>
        <w:rPr>
          <w:color w:val="000000"/>
        </w:rPr>
        <w:t xml:space="preserve">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w:t>
      </w:r>
      <w:r>
        <w:rPr>
          <w:rFonts w:eastAsia="SimSun"/>
          <w:lang w:eastAsia="zh-CN"/>
        </w:rPr>
        <w:t xml:space="preserve">–</w:t>
      </w:r>
      <w:r>
        <w:rPr>
          <w:rFonts w:eastAsia="SimSun"/>
          <w:lang w:eastAsia="zh-CN"/>
        </w:rPr>
        <w:t xml:space="preserve"> защитных работ в соответствии с сводом правил СП 116.13330.2012 «СниП 22-</w:t>
      </w:r>
      <w:r>
        <w:rPr>
          <w:rFonts w:eastAsia="SimSun"/>
          <w:lang w:eastAsia="zh-CN"/>
        </w:rPr>
        <w:t xml:space="preserve">02-2003.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Министерства регионального развития Российской Федерации от 30 июня 2012 г. №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left="227" w:hanging="227"/>
        <w:jc w:val="both"/>
        <w:widowControl w:val="off"/>
        <w:tabs>
          <w:tab w:val="left" w:pos="0" w:leader="none"/>
          <w:tab w:val="left" w:pos="357" w:leader="none"/>
          <w:tab w:val="left" w:pos="567" w:leader="none"/>
        </w:tabs>
        <w:rPr>
          <w:color w:val="2d2d2d"/>
          <w:spacing w:val="2"/>
          <w:szCs w:val="22"/>
          <w:lang w:eastAsia="ar-SA"/>
        </w:rPr>
      </w:pPr>
      <w:r>
        <w:rPr>
          <w:color w:val="2d2d2d"/>
          <w:spacing w:val="2"/>
          <w:szCs w:val="22"/>
          <w:lang w:eastAsia="ar-SA"/>
        </w:rPr>
      </w:r>
      <w:r>
        <w:rPr>
          <w:color w:val="2d2d2d"/>
          <w:spacing w:val="2"/>
          <w:szCs w:val="22"/>
          <w:lang w:eastAsia="ar-SA"/>
        </w:rPr>
      </w:r>
      <w:r>
        <w:rPr>
          <w:color w:val="2d2d2d"/>
          <w:spacing w:val="2"/>
          <w:szCs w:val="22"/>
          <w:lang w:eastAsia="ar-SA"/>
        </w:rPr>
      </w:r>
    </w:p>
    <w:p>
      <w:pPr>
        <w:pStyle w:val="1038"/>
        <w:ind w:left="227" w:hanging="227"/>
        <w:jc w:val="both"/>
        <w:widowControl w:val="off"/>
        <w:tabs>
          <w:tab w:val="left" w:pos="0" w:leader="none"/>
          <w:tab w:val="left" w:pos="357" w:leader="none"/>
          <w:tab w:val="left" w:pos="567" w:leader="none"/>
        </w:tabs>
        <w:rPr>
          <w:color w:val="2d2d2d"/>
          <w:spacing w:val="2"/>
          <w:szCs w:val="22"/>
          <w:lang w:eastAsia="ar-SA"/>
        </w:rPr>
      </w:pPr>
      <w:r>
        <w:rPr>
          <w:color w:val="2d2d2d"/>
          <w:spacing w:val="2"/>
          <w:szCs w:val="22"/>
          <w:lang w:eastAsia="ar-SA"/>
        </w:rPr>
      </w:r>
      <w:r>
        <w:rPr>
          <w:color w:val="2d2d2d"/>
          <w:spacing w:val="2"/>
          <w:szCs w:val="22"/>
          <w:lang w:eastAsia="ar-SA"/>
        </w:rPr>
      </w:r>
      <w:r>
        <w:rPr>
          <w:color w:val="2d2d2d"/>
          <w:spacing w:val="2"/>
          <w:szCs w:val="22"/>
          <w:lang w:eastAsia="ar-SA"/>
        </w:rPr>
      </w:r>
    </w:p>
    <w:p>
      <w:pPr>
        <w:pStyle w:val="1038"/>
        <w:jc w:val="center"/>
        <w:rPr>
          <w:bCs/>
          <w:u w:val="single"/>
          <w:lang w:eastAsia="ar-SA"/>
        </w:rPr>
        <w:outlineLvl w:val="0"/>
      </w:pPr>
      <w:r/>
      <w:bookmarkStart w:id="173" w:name="_Toc214358789"/>
      <w:r>
        <w:rPr>
          <w:bCs/>
          <w:u w:val="single"/>
          <w:lang w:eastAsia="ar-SA"/>
        </w:rPr>
        <w:t xml:space="preserve">ЗО1. Зона отдыха</w:t>
      </w:r>
      <w:bookmarkEnd w:id="171"/>
      <w:r/>
      <w:bookmarkEnd w:id="172"/>
      <w:r>
        <w:rPr>
          <w:bCs/>
          <w:u w:val="single"/>
          <w:lang w:eastAsia="ar-SA"/>
        </w:rPr>
      </w:r>
      <w:r>
        <w:rPr>
          <w:bCs/>
          <w:u w:val="single"/>
          <w:lang w:eastAsia="ar-SA"/>
        </w:rPr>
      </w:r>
    </w:p>
    <w:p>
      <w:pPr>
        <w:pStyle w:val="1038"/>
        <w:ind w:firstLine="284"/>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2"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985"/>
        <w:gridCol w:w="3828"/>
        <w:gridCol w:w="39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1985"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28"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969"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ind w:left="-84"/>
              <w:jc w:val="center"/>
              <w:tabs>
                <w:tab w:val="left" w:pos="2520" w:leader="none"/>
              </w:tabs>
              <w:rPr>
                <w:rFonts w:eastAsia="SimSun"/>
                <w:lang w:eastAsia="zh-CN"/>
              </w:rPr>
            </w:pPr>
            <w:r>
              <w:rPr>
                <w:b/>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49"/>
        </w:trPr>
        <w:tc>
          <w:tcPr>
            <w:tcW w:w="1985" w:type="dxa"/>
            <w:vAlign w:val="top"/>
            <w:textDirection w:val="lrTb"/>
            <w:noWrap w:val="false"/>
          </w:tcPr>
          <w:p>
            <w:pPr>
              <w:pStyle w:val="1038"/>
              <w:rPr>
                <w:szCs w:val="28"/>
                <w:lang w:val="en-US"/>
              </w:rPr>
            </w:pPr>
            <w:r>
              <w:rPr>
                <w:szCs w:val="28"/>
              </w:rPr>
              <w:t xml:space="preserve">Отдых (рекреация) </w:t>
            </w:r>
            <w:r>
              <w:rPr>
                <w:szCs w:val="28"/>
                <w:lang w:val="en-US"/>
              </w:rPr>
              <w:t xml:space="preserve">[</w:t>
            </w:r>
            <w:r>
              <w:rPr>
                <w:szCs w:val="28"/>
              </w:rPr>
              <w:t xml:space="preserve">5.0</w:t>
            </w:r>
            <w:r>
              <w:rPr>
                <w:szCs w:val="28"/>
                <w:lang w:val="en-US"/>
              </w:rPr>
              <w:t xml:space="preserve">]</w:t>
            </w:r>
            <w:r>
              <w:rPr>
                <w:szCs w:val="28"/>
                <w:lang w:val="en-US"/>
              </w:rPr>
            </w:r>
            <w:r>
              <w:rPr>
                <w:szCs w:val="28"/>
                <w:lang w:val="en-US"/>
              </w:rPr>
            </w:r>
          </w:p>
          <w:p>
            <w:pPr>
              <w:pStyle w:val="1038"/>
              <w:jc w:val="center"/>
              <w:rPr>
                <w:szCs w:val="28"/>
              </w:rPr>
            </w:pPr>
            <w:r>
              <w:rPr>
                <w:szCs w:val="28"/>
              </w:rPr>
            </w:r>
            <w:r>
              <w:rPr>
                <w:szCs w:val="28"/>
              </w:rPr>
            </w:r>
            <w:r>
              <w:rPr>
                <w:szCs w:val="28"/>
              </w:rPr>
            </w:r>
          </w:p>
          <w:p>
            <w:pPr>
              <w:pStyle w:val="1038"/>
              <w:ind w:firstLine="567"/>
              <w:keepLines/>
              <w:rPr>
                <w:shd w:val="clear" w:color="auto" w:fill="ffffff"/>
                <w:lang w:val="en-US"/>
              </w:rPr>
            </w:pPr>
            <w:r>
              <w:rPr>
                <w:shd w:val="clear" w:color="auto" w:fill="ffffff"/>
                <w:lang w:val="en-US"/>
              </w:rPr>
            </w:r>
            <w:r>
              <w:rPr>
                <w:shd w:val="clear" w:color="auto" w:fill="ffffff"/>
                <w:lang w:val="en-US"/>
              </w:rPr>
            </w:r>
            <w:r>
              <w:rPr>
                <w:shd w:val="clear" w:color="auto" w:fill="ffffff"/>
                <w:lang w:val="en-US"/>
              </w:rPr>
            </w:r>
          </w:p>
        </w:tc>
        <w:tc>
          <w:tcPr>
            <w:tcW w:w="3828" w:type="dxa"/>
            <w:vAlign w:val="top"/>
            <w:textDirection w:val="lrTb"/>
            <w:noWrap w:val="false"/>
          </w:tcPr>
          <w:p>
            <w:pPr>
              <w:pStyle w:val="1038"/>
              <w:jc w:val="both"/>
              <w:spacing w:before="100" w:beforeAutospacing="1" w:after="100" w:afterAutospacing="1"/>
            </w:pPr>
            <w: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w:t>
            </w:r>
            <w:r>
              <w:t xml:space="preserve"> </w:t>
            </w:r>
            <w:r>
              <w:t xml:space="preserve">деятельности; соз</w:t>
            </w:r>
            <w:r>
              <w:t xml:space="preserve">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кодами 5.1-5.5</w:t>
            </w:r>
            <w:r/>
          </w:p>
        </w:tc>
        <w:tc>
          <w:tcPr>
            <w:tcW w:w="3969"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500/50000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611"/>
              <w:jc w:val="both"/>
            </w:pPr>
            <w:r>
              <w:t xml:space="preserve">максимальное количество надземных этажей зданий – 3 этажа (включая мансардный этаж);</w:t>
            </w:r>
            <w:r/>
          </w:p>
          <w:p>
            <w:pPr>
              <w:pStyle w:val="1038"/>
              <w:ind w:firstLine="709"/>
              <w:jc w:val="both"/>
              <w:rPr>
                <w:rFonts w:eastAsia="SimSun"/>
                <w:lang w:eastAsia="zh-CN"/>
              </w:rPr>
            </w:pPr>
            <w:r>
              <w:t xml:space="preserve">максимальная высота зданий, строений, сооружений </w:t>
            </w:r>
            <w:r>
              <w:rPr>
                <w:rFonts w:eastAsia="SimSun"/>
                <w:lang w:eastAsia="zh-CN"/>
              </w:rPr>
              <w:t xml:space="preserve">– </w:t>
            </w:r>
            <w:r>
              <w:rPr>
                <w:rFonts w:eastAsia="SimSun"/>
                <w:lang w:eastAsia="zh-CN"/>
              </w:rPr>
              <w:t xml:space="preserve">по заданию на проектирование</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w:t>
            </w:r>
            <w:r>
              <w:t xml:space="preserve">–</w:t>
            </w:r>
            <w:r>
              <w:t xml:space="preserve"> 30%</w:t>
            </w:r>
            <w:r>
              <w:t xml:space="preserve">;</w:t>
            </w: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49"/>
        </w:trPr>
        <w:tc>
          <w:tcPr>
            <w:tcW w:w="1985" w:type="dxa"/>
            <w:vAlign w:val="top"/>
            <w:textDirection w:val="lrTb"/>
            <w:noWrap w:val="false"/>
          </w:tcPr>
          <w:p>
            <w:pPr>
              <w:pStyle w:val="1038"/>
              <w:rPr>
                <w:szCs w:val="28"/>
              </w:rPr>
            </w:pPr>
            <w:r>
              <w:rPr>
                <w:szCs w:val="28"/>
              </w:rPr>
              <w:t xml:space="preserve">Спорт </w:t>
            </w:r>
            <w:r>
              <w:rPr>
                <w:szCs w:val="28"/>
                <w:lang w:val="en-US"/>
              </w:rPr>
              <w:t xml:space="preserve">[</w:t>
            </w:r>
            <w:r>
              <w:rPr>
                <w:szCs w:val="28"/>
              </w:rPr>
              <w:t xml:space="preserve">5.1</w:t>
            </w:r>
            <w:r>
              <w:rPr>
                <w:szCs w:val="28"/>
                <w:lang w:val="en-US"/>
              </w:rPr>
              <w:t xml:space="preserve">]</w:t>
            </w:r>
            <w:r>
              <w:rPr>
                <w:szCs w:val="28"/>
              </w:rPr>
            </w:r>
            <w:r>
              <w:rPr>
                <w:szCs w:val="28"/>
              </w:rPr>
            </w:r>
          </w:p>
        </w:tc>
        <w:tc>
          <w:tcPr>
            <w:tcW w:w="3828" w:type="dxa"/>
            <w:vAlign w:val="top"/>
            <w:textDirection w:val="lrTb"/>
            <w:noWrap w:val="false"/>
          </w:tcPr>
          <w:p>
            <w:pPr>
              <w:pStyle w:val="1038"/>
              <w:jc w:val="both"/>
              <w:tabs>
                <w:tab w:val="left" w:pos="2520" w:leader="none"/>
              </w:tabs>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r>
              <w:fldChar w:fldCharType="begin"/>
            </w:r>
            <w:r>
              <w:instrText xml:space="preserve"> HYPERLINK "https://internet.garant.ru/" \l "/document/75062082/entry/1511" </w:instrText>
            </w:r>
            <w:r>
              <w:fldChar w:fldCharType="separate"/>
            </w:r>
            <w:r>
              <w:t xml:space="preserve">кодами 5.1.1 </w:t>
            </w:r>
            <w:r>
              <w:t xml:space="preserve">–</w:t>
            </w:r>
            <w:r>
              <w:t xml:space="preserve"> 5.1.7</w:t>
            </w:r>
            <w:r>
              <w:fldChar w:fldCharType="end"/>
            </w:r>
            <w:r/>
          </w:p>
        </w:tc>
        <w:tc>
          <w:tcPr>
            <w:tcW w:w="3969" w:type="dxa"/>
            <w:vAlign w:val="top"/>
            <w:vMerge w:val="continue"/>
            <w:textDirection w:val="lrTb"/>
            <w:noWrap w:val="false"/>
          </w:tcPr>
          <w:p>
            <w:pPr>
              <w:pStyle w:val="1038"/>
              <w:ind w:firstLine="598"/>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rPr>
                <w:shd w:val="clear" w:color="auto" w:fill="ffffff"/>
              </w:rPr>
            </w:pPr>
            <w:r>
              <w:t xml:space="preserve">Историко-культурная деятельность [9.3]</w:t>
            </w:r>
            <w:r>
              <w:rPr>
                <w:shd w:val="clear" w:color="auto" w:fill="ffffff"/>
              </w:rPr>
            </w:r>
            <w:r>
              <w:rPr>
                <w:shd w:val="clear" w:color="auto" w:fill="ffffff"/>
              </w:rPr>
            </w:r>
          </w:p>
        </w:tc>
        <w:tc>
          <w:tcPr>
            <w:tcW w:w="3828" w:type="dxa"/>
            <w:vAlign w:val="top"/>
            <w:textDirection w:val="lrTb"/>
            <w:noWrap w:val="false"/>
          </w:tcPr>
          <w:p>
            <w:pPr>
              <w:pStyle w:val="1038"/>
              <w:jc w:val="both"/>
              <w:keepLines/>
              <w:shd w:val="clear" w:color="auto" w:fill="ffffff"/>
              <w:rPr>
                <w:shd w:val="clear" w:color="auto" w:fill="ffffff"/>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969" w:type="dxa"/>
            <w:vAlign w:val="top"/>
            <w:vMerge w:val="restart"/>
            <w:textDirection w:val="lrTb"/>
            <w:noWrap w:val="false"/>
          </w:tcPr>
          <w:p>
            <w:pPr>
              <w:pStyle w:val="1038"/>
              <w:jc w:val="center"/>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pPr>
            <w:r>
              <w:t xml:space="preserve">Общее пользование водными объектами [11.1]</w:t>
            </w:r>
            <w:r/>
          </w:p>
        </w:tc>
        <w:tc>
          <w:tcPr>
            <w:tcW w:w="3828" w:type="dxa"/>
            <w:vAlign w:val="top"/>
            <w:textDirection w:val="lrTb"/>
            <w:noWrap w:val="false"/>
          </w:tcPr>
          <w:p>
            <w:pPr>
              <w:pStyle w:val="1038"/>
              <w:jc w:val="both"/>
              <w:keepLines/>
              <w:shd w:val="clear" w:color="auto" w:fill="ffffff"/>
            </w:pPr>
            <w:r>
              <w:t xml:space="preserve">Использова</w:t>
            </w:r>
            <w:r>
              <w:t xml:space="preserve">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w:t>
            </w:r>
            <w:r/>
          </w:p>
          <w:p>
            <w:pPr>
              <w:pStyle w:val="1038"/>
              <w:jc w:val="both"/>
              <w:keepLines/>
              <w:shd w:val="clear" w:color="auto" w:fill="ffffff"/>
            </w:pPr>
            <w:r>
              <w:t xml:space="preserve">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pPr>
            <w:r>
              <w:t xml:space="preserve">Земельные участки (территории) общего пользования [12.0]</w:t>
            </w:r>
            <w:r/>
          </w:p>
        </w:tc>
        <w:tc>
          <w:tcPr>
            <w:tcW w:w="3828" w:type="dxa"/>
            <w:vAlign w:val="top"/>
            <w:textDirection w:val="lrTb"/>
            <w:noWrap w:val="false"/>
          </w:tcPr>
          <w:p>
            <w:pPr>
              <w:pStyle w:val="1038"/>
              <w:jc w:val="both"/>
              <w:keepLines/>
              <w:shd w:val="clear" w:color="auto" w:fill="ffffff"/>
            </w:pPr>
            <w: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p>
          <w:p>
            <w:pPr>
              <w:pStyle w:val="1038"/>
              <w:jc w:val="both"/>
              <w:keepLines/>
              <w:shd w:val="clear" w:color="auto" w:fill="ffffff"/>
            </w:pPr>
            <w:r>
              <w:t xml:space="preserve">с кодами 12.0.1-12.0.2</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pPr>
            <w:r>
              <w:t xml:space="preserve">Улично-дорожная сеть</w:t>
            </w:r>
            <w:r/>
          </w:p>
          <w:p>
            <w:pPr>
              <w:pStyle w:val="1038"/>
            </w:pPr>
            <w:r>
              <w:t xml:space="preserve">[12.0.1]</w:t>
            </w:r>
            <w:r/>
          </w:p>
        </w:tc>
        <w:tc>
          <w:tcPr>
            <w:tcW w:w="3828" w:type="dxa"/>
            <w:vAlign w:val="top"/>
            <w:textDirection w:val="lrTb"/>
            <w:noWrap w:val="false"/>
          </w:tcPr>
          <w:p>
            <w:pPr>
              <w:pStyle w:val="1038"/>
              <w:jc w:val="both"/>
              <w:keepLines/>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tcBorders>
            <w:tcW w:w="1985" w:type="dxa"/>
            <w:vAlign w:val="top"/>
            <w:textDirection w:val="lrTb"/>
            <w:noWrap w:val="false"/>
          </w:tcPr>
          <w:p>
            <w:pPr>
              <w:pStyle w:val="1038"/>
            </w:pPr>
            <w:r>
              <w:t xml:space="preserve">Благоустройство территории</w:t>
            </w:r>
            <w:r/>
          </w:p>
          <w:p>
            <w:pPr>
              <w:pStyle w:val="1038"/>
            </w:pPr>
            <w:r>
              <w:rPr>
                <w:lang w:val="en-US"/>
              </w:rPr>
              <w:t xml:space="preserve">[</w:t>
            </w:r>
            <w:r>
              <w:t xml:space="preserve">12.0.2</w:t>
            </w:r>
            <w:r>
              <w:rPr>
                <w:lang w:val="en-US"/>
              </w:rPr>
              <w:t xml:space="preserve">]</w:t>
            </w:r>
            <w:r/>
          </w:p>
        </w:tc>
        <w:tc>
          <w:tcPr>
            <w:tcW w:w="3828" w:type="dxa"/>
            <w:vAlign w:val="top"/>
            <w:textDirection w:val="lrTb"/>
            <w:noWrap w:val="false"/>
          </w:tcPr>
          <w:p>
            <w:pPr>
              <w:pStyle w:val="1038"/>
              <w:jc w:val="both"/>
              <w:shd w:val="clear" w:color="auto" w:fill="ffffff"/>
            </w:pPr>
            <w:r>
              <w:rPr>
                <w:shd w:val="clear" w:color="auto" w:fill="ffffff"/>
              </w:rPr>
              <w:t xml:space="preserve">Размещение декоративных, технических, планировочных, конструктивных устройств, эле</w:t>
            </w:r>
            <w:r>
              <w:rPr>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2"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312"/>
        <w:gridCol w:w="3665"/>
        <w:gridCol w:w="38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2312"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65"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2312" w:type="dxa"/>
            <w:vAlign w:val="top"/>
            <w:textDirection w:val="lrTb"/>
            <w:noWrap w:val="false"/>
          </w:tcPr>
          <w:p>
            <w:pPr>
              <w:pStyle w:val="1038"/>
              <w:jc w:val="center"/>
              <w:tabs>
                <w:tab w:val="left" w:pos="2520" w:leader="none"/>
              </w:tabs>
              <w:rPr>
                <w:bCs/>
              </w:rPr>
            </w:pPr>
            <w:r>
              <w:rPr>
                <w:bCs/>
              </w:rPr>
              <w:t xml:space="preserve">Отсутствует</w:t>
            </w:r>
            <w:r>
              <w:rPr>
                <w:bCs/>
              </w:rPr>
            </w:r>
            <w:r>
              <w:rPr>
                <w:bCs/>
              </w:rPr>
            </w:r>
          </w:p>
        </w:tc>
        <w:tc>
          <w:tcPr>
            <w:tcW w:w="3665" w:type="dxa"/>
            <w:vAlign w:val="center"/>
            <w:textDirection w:val="lrTb"/>
            <w:noWrap w:val="false"/>
          </w:tcPr>
          <w:p>
            <w:pPr>
              <w:pStyle w:val="1038"/>
              <w:jc w:val="center"/>
              <w:tabs>
                <w:tab w:val="left" w:pos="2520" w:leader="none"/>
              </w:tabs>
              <w:rPr>
                <w:b/>
              </w:rPr>
            </w:pPr>
            <w:r>
              <w:rPr>
                <w:bCs/>
              </w:rPr>
              <w:t xml:space="preserve">Отсутствует</w:t>
            </w:r>
            <w:r>
              <w:rPr>
                <w:b/>
              </w:rPr>
            </w:r>
            <w:r>
              <w:rPr>
                <w:b/>
              </w:rPr>
            </w:r>
          </w:p>
        </w:tc>
        <w:tc>
          <w:tcPr>
            <w:tcW w:w="3805" w:type="dxa"/>
            <w:vAlign w:val="center"/>
            <w:textDirection w:val="lrTb"/>
            <w:noWrap w:val="false"/>
          </w:tcPr>
          <w:p>
            <w:pPr>
              <w:pStyle w:val="1038"/>
              <w:jc w:val="center"/>
              <w:tabs>
                <w:tab w:val="left" w:pos="2520" w:leader="none"/>
              </w:tabs>
              <w:rPr>
                <w:b/>
              </w:rPr>
            </w:pPr>
            <w:r>
              <w:rPr>
                <w:bCs/>
              </w:rPr>
              <w:t xml:space="preserve">Отсутствует</w:t>
            </w:r>
            <w:r>
              <w:rPr>
                <w:b/>
              </w:rPr>
            </w:r>
            <w:r>
              <w:rPr>
                <w:b/>
              </w:rPr>
            </w:r>
          </w:p>
        </w:tc>
      </w:tr>
    </w:tbl>
    <w:p>
      <w:pPr>
        <w:pStyle w:val="1038"/>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40" w:type="dxa"/>
        <w:tblInd w:w="-14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650"/>
        <w:gridCol w:w="49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465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990" w:type="dxa"/>
            <w:vAlign w:val="center"/>
            <w:textDirection w:val="lrTb"/>
            <w:noWrap w:val="false"/>
          </w:tcPr>
          <w:p>
            <w:pPr>
              <w:pStyle w:val="1038"/>
              <w:jc w:val="center"/>
              <w:rPr>
                <w:rFonts w:eastAsia="SimSun"/>
                <w:lang w:eastAsia="zh-CN"/>
              </w:rPr>
            </w:pPr>
            <w:r>
              <w:rPr>
                <w:rFonts w:eastAsia="SimSun"/>
                <w:lang w:eastAsia="zh-CN"/>
              </w:rPr>
              <w:t xml:space="preserve">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4650" w:type="dxa"/>
            <w:vAlign w:val="top"/>
            <w:textDirection w:val="lrTb"/>
            <w:noWrap w:val="false"/>
          </w:tcPr>
          <w:p>
            <w:pPr>
              <w:pStyle w:val="1038"/>
              <w:jc w:val="center"/>
              <w:rPr>
                <w:shd w:val="clear" w:color="auto" w:fill="ffffff"/>
              </w:rPr>
            </w:pPr>
            <w:r>
              <w:rPr>
                <w:shd w:val="clear" w:color="auto" w:fill="ffffff"/>
              </w:rPr>
              <w:t xml:space="preserve">Нет</w:t>
            </w:r>
            <w:r>
              <w:rPr>
                <w:shd w:val="clear" w:color="auto" w:fill="ffffff"/>
              </w:rPr>
            </w:r>
            <w:r>
              <w:rPr>
                <w:shd w:val="clear" w:color="auto" w:fill="ffffff"/>
              </w:rPr>
            </w:r>
          </w:p>
        </w:tc>
        <w:tc>
          <w:tcPr>
            <w:tcW w:w="4990" w:type="dxa"/>
            <w:vAlign w:val="top"/>
            <w:textDirection w:val="lrTb"/>
            <w:noWrap w:val="false"/>
          </w:tcPr>
          <w:p>
            <w:pPr>
              <w:pStyle w:val="1038"/>
              <w:ind w:firstLine="709"/>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pPr>
      <w:r>
        <w:t xml:space="preserve">Нижеуказанная информация должна отраж</w:t>
      </w:r>
      <w: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p>
    <w:p>
      <w:pPr>
        <w:pStyle w:val="1038"/>
        <w:ind w:firstLine="709"/>
        <w:jc w:val="both"/>
      </w:pPr>
      <w:r>
        <w:t xml:space="preserve">Действие градостроительного регламента не распространяется на земельные участки:</w:t>
      </w:r>
      <w:r/>
    </w:p>
    <w:p>
      <w:pPr>
        <w:pStyle w:val="1038"/>
        <w:ind w:firstLine="709"/>
        <w:jc w:val="both"/>
      </w:pPr>
      <w:r>
        <w:t xml:space="preserve">1) в границах территорий памятников и ансамблей, включенных в единый государственный </w:t>
      </w:r>
      <w:r>
        <w:fldChar w:fldCharType="begin"/>
      </w:r>
      <w:r>
        <w:instrText xml:space="preserve"> HYPERLINK "https://internet.garant.ru/" \l "/document/70112744/entry/26" </w:instrText>
      </w:r>
      <w:r>
        <w:fldChar w:fldCharType="separate"/>
      </w:r>
      <w:r>
        <w:t xml:space="preserve">реестр</w:t>
      </w:r>
      <w:r>
        <w:fldChar w:fldCharType="end"/>
      </w:r>
      <w:r>
        <w:t xml:space="preserve"> объектов культурного наследия (памятников истории и культуры) народов Российской Федерации, а также в г</w:t>
      </w:r>
      <w:r>
        <w:t xml:space="preserve">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r>
        <w:fldChar w:fldCharType="begin"/>
      </w:r>
      <w:r>
        <w:instrText xml:space="preserve"> HYPERLINK "https://internet.garant.ru/" \l "/document/12127232/entry/0" </w:instrText>
      </w:r>
      <w:r>
        <w:fldChar w:fldCharType="separate"/>
      </w:r>
      <w:r>
        <w:t xml:space="preserve">законодательством</w:t>
      </w:r>
      <w:r>
        <w:fldChar w:fldCharType="end"/>
      </w:r>
      <w:r>
        <w:t xml:space="preserve"> Российской Федерации об охране объектов культурного наследия;</w:t>
      </w:r>
      <w:r/>
    </w:p>
    <w:p>
      <w:pPr>
        <w:pStyle w:val="1038"/>
        <w:ind w:firstLine="709"/>
        <w:jc w:val="both"/>
      </w:pPr>
      <w:r>
        <w:t xml:space="preserve">2) в границах </w:t>
      </w:r>
      <w:r>
        <w:fldChar w:fldCharType="begin"/>
      </w:r>
      <w:r>
        <w:instrText xml:space="preserve"> HYPERLINK "https://internet.garant.ru/" \l "/document/12138258/entry/1012" </w:instrText>
      </w:r>
      <w:r>
        <w:fldChar w:fldCharType="separate"/>
      </w:r>
      <w:r>
        <w:t xml:space="preserve">территорий общего пользования</w:t>
      </w:r>
      <w:r>
        <w:fldChar w:fldCharType="end"/>
      </w:r>
      <w:r>
        <w:t xml:space="preserve">;</w:t>
      </w:r>
      <w:r/>
    </w:p>
    <w:p>
      <w:pPr>
        <w:pStyle w:val="1038"/>
        <w:ind w:firstLine="709"/>
        <w:jc w:val="both"/>
        <w:rPr>
          <w:color w:val="000000"/>
        </w:rPr>
      </w:pPr>
      <w:r>
        <w:t xml:space="preserve">3) предназначенные для размещения </w:t>
      </w:r>
      <w:r>
        <w:fldChar w:fldCharType="begin"/>
      </w:r>
      <w:r>
        <w:instrText xml:space="preserve"> HYPERLINK "https://internet.garant.ru/" \l "/document/12138258/entry/1011" </w:instrText>
      </w:r>
      <w:r>
        <w:fldChar w:fldCharType="separate"/>
      </w:r>
      <w:r>
        <w:t xml:space="preserve">линейных объектов</w:t>
      </w:r>
      <w:r>
        <w:fldChar w:fldCharType="end"/>
      </w:r>
      <w:r>
        <w:t xml:space="preserve"> и (</w:t>
      </w:r>
      <w:r>
        <w:rPr>
          <w:color w:val="000000"/>
        </w:rPr>
        <w:t xml:space="preserve">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 10 м;</w:t>
      </w:r>
      <w:r>
        <w:rPr>
          <w:color w:val="000000"/>
        </w:rPr>
      </w:r>
      <w:r>
        <w:rPr>
          <w:color w:val="000000"/>
        </w:rPr>
      </w:r>
    </w:p>
    <w:p>
      <w:pPr>
        <w:pStyle w:val="1038"/>
        <w:ind w:firstLine="709"/>
        <w:jc w:val="both"/>
        <w:rPr>
          <w:color w:val="000000"/>
        </w:rPr>
      </w:pPr>
      <w:r>
        <w:rPr>
          <w:color w:val="000000"/>
        </w:rPr>
        <w:t xml:space="preserve">2) от Пожарных депо – 10 м (15 м –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 5 м.</w:t>
      </w:r>
      <w:r>
        <w:rPr>
          <w:color w:val="000000"/>
        </w:rPr>
      </w:r>
      <w:r>
        <w:rPr>
          <w:color w:val="000000"/>
        </w:rPr>
      </w:r>
    </w:p>
    <w:p>
      <w:pPr>
        <w:pStyle w:val="1038"/>
        <w:ind w:firstLine="709"/>
        <w:jc w:val="both"/>
        <w:rPr>
          <w:color w:val="000000"/>
        </w:rPr>
      </w:pPr>
      <w:r>
        <w:rPr>
          <w:color w:val="000000"/>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color w:val="000000"/>
        </w:rPr>
      </w:r>
      <w:r>
        <w:rPr>
          <w:color w:val="000000"/>
        </w:rPr>
      </w:r>
    </w:p>
    <w:p>
      <w:pPr>
        <w:pStyle w:val="1038"/>
        <w:ind w:right="3" w:firstLine="709"/>
        <w:jc w:val="both"/>
        <w:rPr>
          <w:color w:val="000000"/>
          <w:szCs w:val="18"/>
          <w:lang w:eastAsia="en-US"/>
        </w:rPr>
      </w:pPr>
      <w:r>
        <w:rPr>
          <w:color w:val="000000"/>
          <w:szCs w:val="18"/>
          <w:lang w:eastAsia="en-US"/>
        </w:rPr>
      </w:r>
      <w:r>
        <w:rPr>
          <w:color w:val="000000"/>
          <w:szCs w:val="18"/>
          <w:lang w:eastAsia="en-US"/>
        </w:rPr>
      </w:r>
      <w:r>
        <w:rPr>
          <w:color w:val="000000"/>
          <w:szCs w:val="18"/>
          <w:lang w:eastAsia="en-US"/>
        </w:rPr>
      </w:r>
    </w:p>
    <w:p>
      <w:pPr>
        <w:pStyle w:val="1038"/>
        <w:ind w:right="3" w:firstLine="709"/>
        <w:jc w:val="both"/>
        <w:rPr>
          <w:color w:val="000000"/>
          <w:szCs w:val="18"/>
          <w:lang w:eastAsia="en-US"/>
        </w:rPr>
      </w:pPr>
      <w:r>
        <w:rPr>
          <w:color w:val="000000"/>
          <w:szCs w:val="18"/>
          <w:lang w:val="en-US" w:eastAsia="en-US"/>
        </w:rPr>
        <w:t xml:space="preserve">На территориях с застройкой жилыми домами</w:t>
      </w:r>
      <w:r>
        <w:rPr>
          <w:color w:val="000000"/>
          <w:szCs w:val="18"/>
          <w:lang w:eastAsia="en-US"/>
        </w:rPr>
        <w:t xml:space="preserve">,</w:t>
      </w:r>
      <w:r>
        <w:rPr>
          <w:color w:val="000000"/>
          <w:szCs w:val="18"/>
          <w:lang w:val="en-US" w:eastAsia="en-US"/>
        </w:rPr>
        <w:t xml:space="preserve"> </w:t>
      </w:r>
      <w:r>
        <w:rPr>
          <w:color w:val="000000"/>
          <w:szCs w:val="18"/>
          <w:lang w:eastAsia="en-US"/>
        </w:rPr>
        <w:t xml:space="preserve">при</w:t>
      </w:r>
      <w:r>
        <w:rPr>
          <w:color w:val="000000"/>
          <w:szCs w:val="18"/>
          <w:lang w:val="en-US" w:eastAsia="en-US"/>
        </w:rPr>
        <w:t xml:space="preserve">усадебными</w:t>
      </w:r>
      <w:r>
        <w:rPr>
          <w:color w:val="000000"/>
          <w:szCs w:val="18"/>
          <w:lang w:eastAsia="en-US"/>
        </w:rPr>
        <w:t xml:space="preserve"> домами,</w:t>
      </w:r>
      <w:r>
        <w:rPr>
          <w:color w:val="000000"/>
          <w:szCs w:val="18"/>
          <w:lang w:val="en-US" w:eastAsia="en-US"/>
        </w:rPr>
        <w:t xml:space="preserve"> одно-,</w:t>
      </w:r>
      <w:r>
        <w:rPr>
          <w:color w:val="000000"/>
          <w:szCs w:val="18"/>
          <w:lang w:val="en-US" w:eastAsia="en-US"/>
        </w:rPr>
        <w:t xml:space="preserve">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по санитарным и бытовым условиям должно быть </w:t>
        <w:br/>
        <w:t xml:space="preserve">не менее</w:t>
      </w:r>
      <w:r>
        <w:rPr>
          <w:color w:val="000000"/>
          <w:szCs w:val="18"/>
          <w:lang w:eastAsia="en-US"/>
        </w:rPr>
        <w:t xml:space="preserve"> </w:t>
      </w:r>
      <w:r>
        <w:rPr>
          <w:color w:val="000000"/>
          <w:szCs w:val="18"/>
          <w:lang w:val="en-US" w:eastAsia="en-US"/>
        </w:rPr>
        <w:t xml:space="preserve">6 м.</w:t>
      </w:r>
      <w:r>
        <w:rPr>
          <w:color w:val="000000"/>
          <w:szCs w:val="18"/>
          <w:lang w:eastAsia="en-US"/>
        </w:rPr>
      </w:r>
      <w:r>
        <w:rPr>
          <w:color w:val="000000"/>
          <w:szCs w:val="18"/>
          <w:lang w:eastAsia="en-US"/>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38"/>
        <w:ind w:right="3" w:firstLine="709"/>
        <w:jc w:val="both"/>
        <w:rPr>
          <w:color w:val="000000"/>
          <w:szCs w:val="18"/>
          <w:lang w:eastAsia="en-US"/>
        </w:rPr>
      </w:pPr>
      <w:r>
        <w:rPr>
          <w:color w:val="000000"/>
          <w:szCs w:val="18"/>
          <w:lang w:eastAsia="en-US"/>
        </w:rPr>
      </w:r>
      <w:r>
        <w:rPr>
          <w:color w:val="000000"/>
          <w:szCs w:val="18"/>
          <w:lang w:eastAsia="en-US"/>
        </w:rPr>
      </w:r>
      <w:r>
        <w:rPr>
          <w:color w:val="000000"/>
          <w:szCs w:val="18"/>
          <w:lang w:eastAsia="en-US"/>
        </w:rPr>
      </w:r>
    </w:p>
    <w:p>
      <w:pPr>
        <w:pStyle w:val="1038"/>
        <w:ind w:firstLine="709"/>
        <w:jc w:val="both"/>
        <w:shd w:val="clear" w:color="auto" w:fill="ffffff"/>
        <w:rPr>
          <w:color w:val="000000"/>
          <w:shd w:val="clear" w:color="auto" w:fill="ffffff"/>
        </w:rPr>
      </w:pPr>
      <w:r>
        <w:rPr>
          <w:color w:val="000000"/>
          <w:shd w:val="clear" w:color="auto" w:fill="ffffff"/>
        </w:rPr>
        <w:t xml:space="preserve">При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w:t>
      </w:r>
      <w:r>
        <w:rPr>
          <w:color w:val="000000"/>
          <w:shd w:val="clear" w:color="auto" w:fill="ffffff"/>
        </w:rPr>
        <w:t xml:space="preserve">ствующей объему указанных работ, объектов защиты, необходимо руководствоваться сводом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w:t>
      </w:r>
      <w:r>
        <w:rPr>
          <w:color w:val="000000"/>
          <w:shd w:val="clear" w:color="auto" w:fill="ffffff"/>
        </w:rPr>
        <w:t xml:space="preserve">м" (утв. приказом МЧС России от 24 апреля 2013 г. N 288) (с изменениями и дополнениями), за исключением зданий и сооружений класса функциональной пожарной опасности Ф1.3 высотой более 75 м, и здания и сооружения других классов функциональной пожарной опасн</w:t>
      </w:r>
      <w:r>
        <w:rPr>
          <w:color w:val="000000"/>
          <w:shd w:val="clear" w:color="auto" w:fill="ffffff"/>
        </w:rPr>
        <w:t xml:space="preserve">ости высотой более 50 м, а также на объекты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w:t>
      </w:r>
      <w:r>
        <w:rPr>
          <w:color w:val="000000"/>
          <w:shd w:val="clear" w:color="auto" w:fill="ffffff"/>
        </w:rPr>
        <w:t xml:space="preserve">нктов хранения ядерных материалов и радиоактивных веществ. Применение указанного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от 22 июля 2008 г. N 123-ФЗ "Технический регламент о требованиях пожарной безопасности".</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Все </w:t>
      </w:r>
      <w:r>
        <w:rPr>
          <w:color w:val="000000"/>
        </w:rPr>
        <w:t xml:space="preserve">здания, строения и сооружения</w:t>
      </w:r>
      <w:r>
        <w:rPr>
          <w:color w:val="000000"/>
        </w:rPr>
        <w:t xml:space="preserve">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r>
        <w:rPr>
          <w:color w:val="000000"/>
        </w:rPr>
      </w:r>
      <w:r>
        <w:rPr>
          <w:color w:val="000000"/>
        </w:rPr>
      </w:r>
    </w:p>
    <w:p>
      <w:pPr>
        <w:pStyle w:val="1038"/>
        <w:ind w:right="3" w:firstLine="709"/>
        <w:jc w:val="both"/>
        <w:rPr>
          <w:color w:val="000000"/>
          <w:lang w:val="en-US" w:eastAsia="en-US"/>
        </w:rPr>
      </w:pPr>
      <w:r>
        <w:rPr>
          <w:color w:val="000000"/>
          <w:lang w:val="en-US" w:eastAsia="en-US"/>
        </w:rPr>
        <w:t xml:space="preserve">Септики:</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минимальный</w:t>
      </w:r>
      <w:r>
        <w:rPr>
          <w:color w:val="000000"/>
          <w:spacing w:val="-3"/>
          <w:lang w:val="en-US" w:eastAsia="en-US"/>
        </w:rPr>
        <w:t xml:space="preserve"> </w:t>
      </w:r>
      <w:r>
        <w:rPr>
          <w:color w:val="000000"/>
          <w:lang w:val="en-US" w:eastAsia="en-US"/>
        </w:rPr>
        <w:t xml:space="preserve">отступ</w:t>
      </w:r>
      <w:r>
        <w:rPr>
          <w:color w:val="000000"/>
          <w:spacing w:val="1"/>
          <w:lang w:val="en-US" w:eastAsia="en-US"/>
        </w:rPr>
        <w:t xml:space="preserve"> </w:t>
      </w:r>
      <w:r>
        <w:rPr>
          <w:color w:val="000000"/>
          <w:lang w:val="en-US" w:eastAsia="en-US"/>
        </w:rPr>
        <w:t xml:space="preserve">от</w:t>
      </w:r>
      <w:r>
        <w:rPr>
          <w:color w:val="000000"/>
          <w:spacing w:val="-3"/>
          <w:lang w:val="en-US" w:eastAsia="en-US"/>
        </w:rPr>
        <w:t xml:space="preserve"> </w:t>
      </w:r>
      <w:r>
        <w:rPr>
          <w:color w:val="000000"/>
          <w:lang w:val="en-US" w:eastAsia="en-US"/>
        </w:rPr>
        <w:t xml:space="preserve">красной</w:t>
      </w:r>
      <w:r>
        <w:rPr>
          <w:color w:val="000000"/>
          <w:spacing w:val="-2"/>
          <w:lang w:val="en-US" w:eastAsia="en-US"/>
        </w:rPr>
        <w:t xml:space="preserve"> </w:t>
      </w:r>
      <w:r>
        <w:rPr>
          <w:color w:val="000000"/>
          <w:lang w:val="en-US" w:eastAsia="en-US"/>
        </w:rPr>
        <w:t xml:space="preserve">линии</w:t>
      </w:r>
      <w:r>
        <w:rPr>
          <w:color w:val="000000"/>
          <w:spacing w:val="-3"/>
          <w:lang w:val="en-US" w:eastAsia="en-US"/>
        </w:rPr>
        <w:t xml:space="preserve"> улиц, </w:t>
      </w:r>
      <w:r>
        <w:rPr>
          <w:color w:val="000000"/>
          <w:lang w:val="en-US" w:eastAsia="en-US"/>
        </w:rPr>
        <w:t xml:space="preserve">проездов</w:t>
      </w:r>
      <w:r>
        <w:rPr>
          <w:color w:val="000000"/>
          <w:spacing w:val="-2"/>
          <w:lang w:val="en-US" w:eastAsia="en-US"/>
        </w:rPr>
        <w:t xml:space="preserve"> </w:t>
      </w:r>
      <w:r>
        <w:rPr>
          <w:color w:val="000000"/>
          <w:lang w:val="en-US" w:eastAsia="en-US"/>
        </w:rPr>
        <w:t xml:space="preserve">не</w:t>
      </w:r>
      <w:r>
        <w:rPr>
          <w:color w:val="000000"/>
          <w:spacing w:val="-4"/>
          <w:lang w:val="en-US" w:eastAsia="en-US"/>
        </w:rPr>
        <w:t xml:space="preserve"> </w:t>
      </w:r>
      <w:r>
        <w:rPr>
          <w:color w:val="000000"/>
          <w:lang w:val="en-US" w:eastAsia="en-US"/>
        </w:rPr>
        <w:t xml:space="preserve">менее</w:t>
      </w:r>
      <w:r>
        <w:rPr>
          <w:color w:val="000000"/>
          <w:spacing w:val="-3"/>
          <w:lang w:val="en-US" w:eastAsia="en-US"/>
        </w:rPr>
        <w:t xml:space="preserve"> </w:t>
      </w:r>
      <w:r>
        <w:rPr>
          <w:color w:val="000000"/>
          <w:lang w:val="en-US" w:eastAsia="en-US"/>
        </w:rPr>
        <w:t xml:space="preserve">8</w:t>
      </w:r>
      <w:r>
        <w:rPr>
          <w:color w:val="000000"/>
          <w:spacing w:val="-2"/>
          <w:lang w:val="en-US" w:eastAsia="en-US"/>
        </w:rPr>
        <w:t xml:space="preserve"> </w:t>
      </w:r>
      <w:r>
        <w:rPr>
          <w:color w:val="000000"/>
          <w:lang w:val="en-US" w:eastAsia="en-US"/>
        </w:rPr>
        <w:t xml:space="preserve">м;</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35" w:leader="none"/>
        </w:tabs>
        <w:rPr>
          <w:color w:val="000000"/>
          <w:lang w:val="en-US" w:eastAsia="en-US"/>
        </w:rPr>
      </w:pPr>
      <w:r>
        <w:rPr>
          <w:color w:val="000000"/>
          <w:lang w:val="en-US" w:eastAsia="en-US"/>
        </w:rPr>
        <w:t xml:space="preserve">от границ соседнего земельного участка не менее 4 м (при условии, что расстояние от</w:t>
      </w:r>
      <w:r>
        <w:rPr>
          <w:color w:val="000000"/>
          <w:spacing w:val="1"/>
          <w:lang w:val="en-US" w:eastAsia="en-US"/>
        </w:rPr>
        <w:t xml:space="preserve"> </w:t>
      </w:r>
      <w:r>
        <w:rPr>
          <w:color w:val="000000"/>
          <w:lang w:val="en-US" w:eastAsia="en-US"/>
        </w:rPr>
        <w:t xml:space="preserve">фундаментов</w:t>
      </w:r>
      <w:r>
        <w:rPr>
          <w:color w:val="000000"/>
          <w:spacing w:val="-1"/>
          <w:lang w:val="en-US" w:eastAsia="en-US"/>
        </w:rPr>
        <w:t xml:space="preserve"> </w:t>
      </w:r>
      <w:r>
        <w:rPr>
          <w:color w:val="000000"/>
          <w:lang w:val="en-US" w:eastAsia="en-US"/>
        </w:rPr>
        <w:t xml:space="preserve">построек на</w:t>
      </w:r>
      <w:r>
        <w:rPr>
          <w:color w:val="000000"/>
          <w:spacing w:val="-2"/>
          <w:lang w:val="en-US" w:eastAsia="en-US"/>
        </w:rPr>
        <w:t xml:space="preserve"> </w:t>
      </w:r>
      <w:r>
        <w:rPr>
          <w:color w:val="000000"/>
          <w:lang w:val="en-US" w:eastAsia="en-US"/>
        </w:rPr>
        <w:t xml:space="preserve">соседнем</w:t>
      </w:r>
      <w:r>
        <w:rPr>
          <w:color w:val="000000"/>
          <w:spacing w:val="-1"/>
          <w:lang w:val="en-US" w:eastAsia="en-US"/>
        </w:rPr>
        <w:t xml:space="preserve"> </w:t>
      </w:r>
      <w:r>
        <w:rPr>
          <w:color w:val="000000"/>
          <w:lang w:val="en-US" w:eastAsia="en-US"/>
        </w:rPr>
        <w:t xml:space="preserve">земельном</w:t>
      </w:r>
      <w:r>
        <w:rPr>
          <w:color w:val="000000"/>
          <w:spacing w:val="-1"/>
          <w:lang w:val="en-US" w:eastAsia="en-US"/>
        </w:rPr>
        <w:t xml:space="preserve"> </w:t>
      </w:r>
      <w:r>
        <w:rPr>
          <w:color w:val="000000"/>
          <w:lang w:val="en-US" w:eastAsia="en-US"/>
        </w:rPr>
        <w:t xml:space="preserve">участке</w:t>
      </w:r>
      <w:r>
        <w:rPr>
          <w:color w:val="000000"/>
          <w:spacing w:val="-2"/>
          <w:lang w:val="en-US" w:eastAsia="en-US"/>
        </w:rPr>
        <w:t xml:space="preserve"> </w:t>
      </w:r>
      <w:r>
        <w:rPr>
          <w:color w:val="000000"/>
          <w:lang w:val="en-US" w:eastAsia="en-US"/>
        </w:rPr>
        <w:t xml:space="preserve">не</w:t>
      </w:r>
      <w:r>
        <w:rPr>
          <w:color w:val="000000"/>
          <w:spacing w:val="-1"/>
          <w:lang w:val="en-US" w:eastAsia="en-US"/>
        </w:rPr>
        <w:t xml:space="preserve"> </w:t>
      </w:r>
      <w:r>
        <w:rPr>
          <w:color w:val="000000"/>
          <w:lang w:val="en-US" w:eastAsia="en-US"/>
        </w:rPr>
        <w:t xml:space="preserve">менее</w:t>
      </w:r>
      <w:r>
        <w:rPr>
          <w:color w:val="000000"/>
          <w:spacing w:val="-2"/>
          <w:lang w:val="en-US" w:eastAsia="en-US"/>
        </w:rPr>
        <w:t xml:space="preserve"> </w:t>
      </w:r>
      <w:r>
        <w:rPr>
          <w:color w:val="000000"/>
          <w:lang w:val="en-US" w:eastAsia="en-US"/>
        </w:rPr>
        <w:t xml:space="preserve">5 м.);</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водонепроницаемые</w:t>
      </w:r>
      <w:r>
        <w:rPr>
          <w:color w:val="000000"/>
          <w:spacing w:val="-2"/>
          <w:lang w:val="en-US" w:eastAsia="en-US"/>
        </w:rPr>
        <w:t xml:space="preserve"> </w:t>
      </w:r>
      <w:r>
        <w:rPr>
          <w:color w:val="000000"/>
          <w:lang w:val="en-US" w:eastAsia="en-US"/>
        </w:rPr>
        <w:t xml:space="preserve">– на</w:t>
      </w:r>
      <w:r>
        <w:rPr>
          <w:color w:val="000000"/>
          <w:spacing w:val="-3"/>
          <w:lang w:val="en-US" w:eastAsia="en-US"/>
        </w:rPr>
        <w:t xml:space="preserve"> </w:t>
      </w:r>
      <w:r>
        <w:rPr>
          <w:color w:val="000000"/>
          <w:lang w:val="en-US" w:eastAsia="en-US"/>
        </w:rPr>
        <w:t xml:space="preserve">расстоянии</w:t>
      </w:r>
      <w:r>
        <w:rPr>
          <w:color w:val="000000"/>
          <w:spacing w:val="-2"/>
          <w:lang w:val="en-US" w:eastAsia="en-US"/>
        </w:rPr>
        <w:t xml:space="preserve"> </w:t>
      </w:r>
      <w:r>
        <w:rPr>
          <w:color w:val="000000"/>
          <w:lang w:val="en-US" w:eastAsia="en-US"/>
        </w:rPr>
        <w:t xml:space="preserve">не</w:t>
      </w:r>
      <w:r>
        <w:rPr>
          <w:color w:val="000000"/>
          <w:spacing w:val="-3"/>
          <w:lang w:val="en-US" w:eastAsia="en-US"/>
        </w:rPr>
        <w:t xml:space="preserve"> </w:t>
      </w:r>
      <w:r>
        <w:rPr>
          <w:color w:val="000000"/>
          <w:lang w:val="en-US" w:eastAsia="en-US"/>
        </w:rPr>
        <w:t xml:space="preserve">менее</w:t>
      </w:r>
      <w:r>
        <w:rPr>
          <w:color w:val="000000"/>
          <w:spacing w:val="-3"/>
          <w:lang w:val="en-US" w:eastAsia="en-US"/>
        </w:rPr>
        <w:t xml:space="preserve"> </w:t>
      </w:r>
      <w:r>
        <w:rPr>
          <w:color w:val="000000"/>
          <w:lang w:val="en-US" w:eastAsia="en-US"/>
        </w:rPr>
        <w:t xml:space="preserve">5</w:t>
      </w:r>
      <w:r>
        <w:rPr>
          <w:color w:val="000000"/>
          <w:spacing w:val="-2"/>
          <w:lang w:val="en-US" w:eastAsia="en-US"/>
        </w:rPr>
        <w:t xml:space="preserve"> </w:t>
      </w:r>
      <w:r>
        <w:rPr>
          <w:color w:val="000000"/>
          <w:lang w:val="en-US" w:eastAsia="en-US"/>
        </w:rPr>
        <w:t xml:space="preserve">м</w:t>
      </w:r>
      <w:r>
        <w:rPr>
          <w:color w:val="000000"/>
          <w:spacing w:val="-3"/>
          <w:lang w:val="en-US" w:eastAsia="en-US"/>
        </w:rPr>
        <w:t xml:space="preserve"> </w:t>
      </w:r>
      <w:r>
        <w:rPr>
          <w:color w:val="000000"/>
          <w:lang w:val="en-US" w:eastAsia="en-US"/>
        </w:rPr>
        <w:t xml:space="preserve">от</w:t>
      </w:r>
      <w:r>
        <w:rPr>
          <w:color w:val="000000"/>
          <w:spacing w:val="-2"/>
          <w:lang w:val="en-US" w:eastAsia="en-US"/>
        </w:rPr>
        <w:t xml:space="preserve"> </w:t>
      </w:r>
      <w:r>
        <w:rPr>
          <w:color w:val="000000"/>
          <w:lang w:val="en-US" w:eastAsia="en-US"/>
        </w:rPr>
        <w:t xml:space="preserve">фундамента</w:t>
      </w:r>
      <w:r>
        <w:rPr>
          <w:color w:val="000000"/>
          <w:spacing w:val="-3"/>
          <w:lang w:val="en-US" w:eastAsia="en-US"/>
        </w:rPr>
        <w:t xml:space="preserve"> </w:t>
      </w:r>
      <w:r>
        <w:rPr>
          <w:color w:val="000000"/>
          <w:lang w:val="en-US" w:eastAsia="en-US"/>
        </w:rPr>
        <w:t xml:space="preserve">построек,</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28" w:leader="none"/>
        </w:tabs>
        <w:rPr>
          <w:color w:val="000000"/>
          <w:lang w:val="en-US" w:eastAsia="en-US"/>
        </w:rPr>
      </w:pPr>
      <w:r>
        <w:rPr>
          <w:color w:val="000000"/>
          <w:lang w:val="en-US" w:eastAsia="en-US"/>
        </w:rPr>
        <w:t xml:space="preserve">фильтрующие</w:t>
      </w:r>
      <w:r>
        <w:rPr>
          <w:color w:val="000000"/>
          <w:spacing w:val="-1"/>
          <w:lang w:val="en-US" w:eastAsia="en-US"/>
        </w:rPr>
        <w:t xml:space="preserve"> </w:t>
      </w:r>
      <w:r>
        <w:rPr>
          <w:color w:val="000000"/>
          <w:lang w:val="en-US" w:eastAsia="en-US"/>
        </w:rPr>
        <w:t xml:space="preserve">–</w:t>
      </w:r>
      <w:r>
        <w:rPr>
          <w:color w:val="000000"/>
          <w:spacing w:val="-1"/>
          <w:lang w:val="en-US" w:eastAsia="en-US"/>
        </w:rPr>
        <w:t xml:space="preserve"> </w:t>
      </w:r>
      <w:r>
        <w:rPr>
          <w:color w:val="000000"/>
          <w:lang w:val="en-US" w:eastAsia="en-US"/>
        </w:rPr>
        <w:t xml:space="preserve">на</w:t>
      </w:r>
      <w:r>
        <w:rPr>
          <w:color w:val="000000"/>
          <w:spacing w:val="-3"/>
          <w:lang w:val="en-US" w:eastAsia="en-US"/>
        </w:rPr>
        <w:t xml:space="preserve"> </w:t>
      </w:r>
      <w:r>
        <w:rPr>
          <w:color w:val="000000"/>
          <w:lang w:val="en-US" w:eastAsia="en-US"/>
        </w:rPr>
        <w:t xml:space="preserve">расстоянии</w:t>
      </w:r>
      <w:r>
        <w:rPr>
          <w:color w:val="000000"/>
          <w:spacing w:val="-1"/>
          <w:lang w:val="en-US" w:eastAsia="en-US"/>
        </w:rPr>
        <w:t xml:space="preserve"> </w:t>
      </w:r>
      <w:r>
        <w:rPr>
          <w:color w:val="000000"/>
          <w:lang w:val="en-US" w:eastAsia="en-US"/>
        </w:rPr>
        <w:t xml:space="preserve">не</w:t>
      </w:r>
      <w:r>
        <w:rPr>
          <w:color w:val="000000"/>
          <w:spacing w:val="-3"/>
          <w:lang w:val="en-US" w:eastAsia="en-US"/>
        </w:rPr>
        <w:t xml:space="preserve"> </w:t>
      </w:r>
      <w:r>
        <w:rPr>
          <w:color w:val="000000"/>
          <w:lang w:val="en-US" w:eastAsia="en-US"/>
        </w:rPr>
        <w:t xml:space="preserve">менее</w:t>
      </w:r>
      <w:r>
        <w:rPr>
          <w:color w:val="000000"/>
          <w:spacing w:val="-2"/>
          <w:lang w:val="en-US" w:eastAsia="en-US"/>
        </w:rPr>
        <w:t xml:space="preserve"> </w:t>
      </w:r>
      <w:r>
        <w:rPr>
          <w:color w:val="000000"/>
          <w:lang w:val="en-US" w:eastAsia="en-US"/>
        </w:rPr>
        <w:t xml:space="preserve">8</w:t>
      </w:r>
      <w:r>
        <w:rPr>
          <w:color w:val="000000"/>
          <w:spacing w:val="-1"/>
          <w:lang w:val="en-US" w:eastAsia="en-US"/>
        </w:rPr>
        <w:t xml:space="preserve"> </w:t>
      </w:r>
      <w:r>
        <w:rPr>
          <w:color w:val="000000"/>
          <w:lang w:val="en-US" w:eastAsia="en-US"/>
        </w:rPr>
        <w:t xml:space="preserve">м</w:t>
      </w:r>
      <w:r>
        <w:rPr>
          <w:color w:val="000000"/>
          <w:spacing w:val="-3"/>
          <w:lang w:val="en-US" w:eastAsia="en-US"/>
        </w:rPr>
        <w:t xml:space="preserve"> </w:t>
      </w:r>
      <w:r>
        <w:rPr>
          <w:color w:val="000000"/>
          <w:lang w:val="en-US" w:eastAsia="en-US"/>
        </w:rPr>
        <w:t xml:space="preserve">от</w:t>
      </w:r>
      <w:r>
        <w:rPr>
          <w:color w:val="000000"/>
          <w:spacing w:val="-1"/>
          <w:lang w:val="en-US" w:eastAsia="en-US"/>
        </w:rPr>
        <w:t xml:space="preserve"> </w:t>
      </w:r>
      <w:r>
        <w:rPr>
          <w:color w:val="000000"/>
          <w:lang w:val="en-US" w:eastAsia="en-US"/>
        </w:rPr>
        <w:t xml:space="preserve">фундамента</w:t>
      </w:r>
      <w:r>
        <w:rPr>
          <w:color w:val="000000"/>
          <w:spacing w:val="-3"/>
          <w:lang w:val="en-US" w:eastAsia="en-US"/>
        </w:rPr>
        <w:t xml:space="preserve"> </w:t>
      </w:r>
      <w:r>
        <w:rPr>
          <w:color w:val="000000"/>
          <w:lang w:val="en-US" w:eastAsia="en-US"/>
        </w:rPr>
        <w:t xml:space="preserve">построек;</w:t>
      </w:r>
      <w:r>
        <w:rPr>
          <w:color w:val="000000"/>
          <w:lang w:val="en-US" w:eastAsia="en-US"/>
        </w:rPr>
      </w:r>
      <w:r>
        <w:rPr>
          <w:color w:val="000000"/>
          <w:lang w:val="en-US" w:eastAsia="en-US"/>
        </w:rPr>
      </w:r>
    </w:p>
    <w:p>
      <w:pPr>
        <w:pStyle w:val="1038"/>
        <w:numPr>
          <w:ilvl w:val="0"/>
          <w:numId w:val="90"/>
        </w:numPr>
        <w:ind w:left="0" w:right="3" w:firstLine="709"/>
        <w:jc w:val="both"/>
        <w:widowControl w:val="off"/>
        <w:tabs>
          <w:tab w:val="left" w:pos="1352" w:leader="none"/>
        </w:tabs>
        <w:rPr>
          <w:color w:val="000000"/>
          <w:lang w:val="en-US" w:eastAsia="en-US"/>
        </w:rPr>
      </w:pPr>
      <w:r>
        <w:rPr>
          <w:color w:val="000000"/>
          <w:lang w:val="en-US" w:eastAsia="en-US"/>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lang w:val="en-US" w:eastAsia="en-US"/>
        </w:rPr>
        <w:t xml:space="preserve"> </w:t>
      </w:r>
      <w:r>
        <w:rPr>
          <w:color w:val="000000"/>
          <w:lang w:val="en-US" w:eastAsia="en-US"/>
        </w:rPr>
        <w:t xml:space="preserve">– не</w:t>
      </w:r>
      <w:r>
        <w:rPr>
          <w:color w:val="000000"/>
          <w:spacing w:val="-1"/>
          <w:lang w:val="en-US" w:eastAsia="en-US"/>
        </w:rPr>
        <w:t xml:space="preserve"> </w:t>
      </w:r>
      <w:r>
        <w:rPr>
          <w:color w:val="000000"/>
          <w:lang w:val="en-US" w:eastAsia="en-US"/>
        </w:rPr>
        <w:t xml:space="preserve">менее</w:t>
      </w:r>
      <w:r>
        <w:rPr>
          <w:color w:val="000000"/>
          <w:spacing w:val="-1"/>
          <w:lang w:val="en-US" w:eastAsia="en-US"/>
        </w:rPr>
        <w:t xml:space="preserve"> </w:t>
      </w:r>
      <w:r>
        <w:rPr>
          <w:color w:val="000000"/>
          <w:lang w:val="en-US" w:eastAsia="en-US"/>
        </w:rPr>
        <w:t xml:space="preserve">25 м.</w:t>
      </w:r>
      <w:r>
        <w:rPr>
          <w:color w:val="000000"/>
          <w:lang w:val="en-US" w:eastAsia="en-US"/>
        </w:rPr>
      </w:r>
      <w:r>
        <w:rPr>
          <w:color w:val="000000"/>
          <w:lang w:val="en-US" w:eastAsia="en-US"/>
        </w:rPr>
      </w:r>
    </w:p>
    <w:p>
      <w:pPr>
        <w:pStyle w:val="1038"/>
        <w:ind w:right="3" w:firstLine="709"/>
        <w:jc w:val="both"/>
        <w:rPr>
          <w:color w:val="000000"/>
          <w:szCs w:val="18"/>
          <w:lang w:eastAsia="en-US"/>
        </w:rPr>
      </w:pPr>
      <w:r>
        <w:rPr>
          <w:color w:val="000000"/>
          <w:szCs w:val="18"/>
          <w:lang w:eastAsia="en-US"/>
        </w:rPr>
        <w:t xml:space="preserve">На земельных участках, размеры которых не позволяют выполнить данные отступы,</w:t>
      </w:r>
      <w:r>
        <w:rPr>
          <w:color w:val="000000"/>
          <w:spacing w:val="1"/>
          <w:szCs w:val="18"/>
          <w:lang w:eastAsia="en-US"/>
        </w:rPr>
        <w:t xml:space="preserve"> </w:t>
      </w:r>
      <w:r>
        <w:rPr>
          <w:color w:val="000000"/>
          <w:szCs w:val="18"/>
          <w:lang w:eastAsia="en-US"/>
        </w:rPr>
        <w:t xml:space="preserve">необходимо</w:t>
      </w:r>
      <w:r>
        <w:rPr>
          <w:color w:val="000000"/>
          <w:spacing w:val="-1"/>
          <w:szCs w:val="18"/>
          <w:lang w:eastAsia="en-US"/>
        </w:rPr>
        <w:t xml:space="preserve"> </w:t>
      </w:r>
      <w:r>
        <w:rPr>
          <w:color w:val="000000"/>
          <w:szCs w:val="18"/>
          <w:lang w:eastAsia="en-US"/>
        </w:rPr>
        <w:t xml:space="preserve">предусматривать водонепроницаемые</w:t>
      </w:r>
      <w:r>
        <w:rPr>
          <w:color w:val="000000"/>
          <w:spacing w:val="1"/>
          <w:szCs w:val="18"/>
          <w:lang w:eastAsia="en-US"/>
        </w:rPr>
        <w:t xml:space="preserve"> </w:t>
      </w:r>
      <w:r>
        <w:rPr>
          <w:color w:val="000000"/>
          <w:szCs w:val="18"/>
          <w:lang w:eastAsia="en-US"/>
        </w:rPr>
        <w:t xml:space="preserve">септики.</w:t>
      </w:r>
      <w:r>
        <w:rPr>
          <w:color w:val="000000"/>
          <w:szCs w:val="18"/>
          <w:lang w:eastAsia="en-US"/>
        </w:rPr>
      </w:r>
      <w:r>
        <w:rPr>
          <w:color w:val="000000"/>
          <w:szCs w:val="18"/>
          <w:lang w:eastAsia="en-US"/>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Усть-Лабинского городского поселения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w:t>
      </w:r>
      <w:r>
        <w:rPr>
          <w:color w:val="000000"/>
        </w:rPr>
        <w:t xml:space="preserve">тва и жилищно-коммунального хозяйства Российской Федерации от 10 апреля 2020 г. № 198/пр "О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w:t>
      </w:r>
      <w:r>
        <w:rPr>
          <w:color w:val="000000"/>
        </w:rPr>
        <w:t xml:space="preserve">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w:t>
      </w:r>
      <w:r>
        <w:rPr>
          <w:color w:val="000000"/>
        </w:rPr>
        <w:t xml:space="preserve">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 нормативов градостроительного проектирования </w:t>
        <w:br/>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color w:val="000000"/>
          <w:highlight w:val="yellow"/>
        </w:rPr>
      </w:pPr>
      <w:r>
        <w:rPr>
          <w:color w:val="000000"/>
          <w:highlight w:val="yellow"/>
        </w:rPr>
      </w:r>
      <w:r>
        <w:rPr>
          <w:color w:val="000000"/>
          <w:highlight w:val="yellow"/>
        </w:rPr>
      </w:r>
      <w:r>
        <w:rPr>
          <w:color w:val="000000"/>
          <w:highlight w:val="yellow"/>
        </w:rPr>
      </w:r>
    </w:p>
    <w:p>
      <w:pPr>
        <w:pStyle w:val="1038"/>
        <w:ind w:firstLine="709"/>
        <w:jc w:val="both"/>
        <w:rPr>
          <w:color w:val="000000"/>
        </w:rPr>
      </w:pPr>
      <w:r>
        <w:rPr>
          <w:color w:val="000000"/>
        </w:rPr>
        <w:t xml:space="preserve">На терри</w:t>
      </w:r>
      <w:r>
        <w:rPr>
          <w:color w:val="000000"/>
        </w:rPr>
        <w:t xml:space="preserve">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r>
        <w:rPr>
          <w:color w:val="000000"/>
        </w:rPr>
      </w:r>
      <w:r>
        <w:rPr>
          <w:color w:val="000000"/>
        </w:rPr>
      </w:r>
    </w:p>
    <w:p>
      <w:pPr>
        <w:pStyle w:val="1038"/>
        <w:ind w:firstLine="709"/>
        <w:jc w:val="both"/>
        <w:rPr>
          <w:color w:val="000000"/>
        </w:rPr>
      </w:pPr>
      <w:r>
        <w:rPr>
          <w:color w:val="000000"/>
        </w:rPr>
        <w:t xml:space="preserve">Размеры территории зон отдыха следует принимать из расчета не менее 500 - 1</w:t>
      </w:r>
      <w:r>
        <w:rPr>
          <w:color w:val="000000"/>
        </w:rPr>
        <w:t xml:space="preserve">000 кв. м на 1 посетителя, в том числе интенсивно используемая ее часть для активных видов отдыха должна составлять не менее 100 кв. м на одного посетителя. Площадь отдельных участков зоны массового кратковременного отдыха следует принимать не менее 50 га.</w:t>
      </w:r>
      <w:r>
        <w:rPr>
          <w:color w:val="000000"/>
        </w:rPr>
      </w:r>
      <w:r>
        <w:rPr>
          <w:color w:val="000000"/>
        </w:rPr>
      </w:r>
    </w:p>
    <w:p>
      <w:pPr>
        <w:pStyle w:val="1038"/>
        <w:ind w:firstLine="709"/>
        <w:jc w:val="both"/>
        <w:rPr>
          <w:color w:val="000000"/>
        </w:rPr>
      </w:pPr>
      <w:r>
        <w:rPr>
          <w:color w:val="000000"/>
        </w:rPr>
        <w:t xml:space="preserve">Зоны отдыха следует размещать на расстоянии от санаториев, пионерских лагерей, дошкольных санаторно-оздоровительных учреждений, садоводческих товариществ, автомобильных дорог общей сети и железных дорог не менее 500 м, а от домов отдыха - не </w:t>
      </w:r>
      <w:r>
        <w:rPr>
          <w:color w:val="000000"/>
        </w:rPr>
        <w:t xml:space="preserve">менее 300 м.</w:t>
      </w:r>
      <w:r>
        <w:rPr>
          <w:color w:val="000000"/>
        </w:rPr>
      </w:r>
      <w:r>
        <w:rPr>
          <w:color w:val="000000"/>
        </w:rPr>
      </w:r>
    </w:p>
    <w:p>
      <w:pPr>
        <w:pStyle w:val="1038"/>
        <w:ind w:firstLine="709"/>
        <w:jc w:val="both"/>
        <w:rPr>
          <w:color w:val="000000"/>
        </w:rPr>
      </w:pPr>
      <w:r>
        <w:rPr>
          <w:color w:val="000000"/>
        </w:rPr>
        <w:t xml:space="preserve">В числе разрешенных видов строительства допускаются объекты, связанные непосред</w:t>
      </w:r>
      <w:r>
        <w:rPr>
          <w:color w:val="000000"/>
        </w:rPr>
        <w:t xml:space="preserve">ственно с рекреационной деятельностью (пансионаты, кемпинги, базы отдыха, пляжи, спортивные и игровые площадки и другое), а также с обслуживанием зоны отдыха (загородные рестораны, кафе, центры развлечения, пункты проката и другое) - далее комплекс отдыха.</w:t>
      </w:r>
      <w:r>
        <w:rPr>
          <w:color w:val="000000"/>
        </w:rPr>
      </w:r>
      <w:r>
        <w:rPr>
          <w:color w:val="000000"/>
        </w:rPr>
      </w:r>
    </w:p>
    <w:p>
      <w:pPr>
        <w:pStyle w:val="1038"/>
        <w:ind w:firstLine="709"/>
        <w:jc w:val="both"/>
        <w:rPr>
          <w:color w:val="000000"/>
        </w:rPr>
      </w:pPr>
      <w:r>
        <w:rPr>
          <w:color w:val="000000"/>
        </w:rPr>
        <w:t xml:space="preserve">Размеры территорий пляжей, размещаемых в зонах отдыха, а также минимальную протяженность береговой полосы пляжа и число единовременных посетителей на пляжах следует принимать в соответствии с </w:t>
      </w:r>
      <w:r>
        <w:fldChar w:fldCharType="begin"/>
      </w:r>
      <w:r>
        <w:instrText xml:space="preserve"> HYPERLINK "https://internet.garant.ru/" \l "/document/36978113/entry/1207180" </w:instrText>
      </w:r>
      <w:r>
        <w:fldChar w:fldCharType="separate"/>
      </w:r>
      <w:r>
        <w:rPr>
          <w:color w:val="000000"/>
        </w:rPr>
        <w:t xml:space="preserve">подразделом</w:t>
      </w:r>
      <w:r>
        <w:rPr>
          <w:color w:val="000000"/>
        </w:rPr>
        <w:fldChar w:fldCharType="end"/>
      </w:r>
      <w:r>
        <w:rPr>
          <w:color w:val="000000"/>
        </w:rPr>
        <w:t xml:space="preserve"> "Лечебно-оздоровительные местности и курорты" Нормативов градостроительного проектирования Краснодарского края, </w:t>
      </w:r>
      <w:r>
        <w:rPr>
          <w:color w:val="000000"/>
        </w:rPr>
        <w:t xml:space="preserve">утвержденных Приказом департамента по архитектуре и градостроительству Краснодарского края от 16 апреля 2015 г. № 78.</w:t>
      </w:r>
      <w:r>
        <w:rPr>
          <w:color w:val="000000"/>
        </w:rPr>
      </w:r>
      <w:r>
        <w:rPr>
          <w:color w:val="000000"/>
        </w:rPr>
      </w:r>
    </w:p>
    <w:p>
      <w:pPr>
        <w:pStyle w:val="1038"/>
        <w:ind w:firstLine="709"/>
        <w:jc w:val="both"/>
        <w:rPr>
          <w:color w:val="000000"/>
        </w:rPr>
      </w:pPr>
      <w:r>
        <w:rPr>
          <w:color w:val="000000"/>
        </w:rPr>
        <w:t xml:space="preserve">Допускается размещать автостоянки, необходимые инженерные сооружения.</w:t>
      </w:r>
      <w:r>
        <w:rPr>
          <w:color w:val="000000"/>
        </w:rPr>
      </w:r>
      <w:r>
        <w:rPr>
          <w:color w:val="000000"/>
        </w:rPr>
      </w:r>
    </w:p>
    <w:p>
      <w:pPr>
        <w:pStyle w:val="1038"/>
        <w:ind w:firstLine="709"/>
        <w:jc w:val="both"/>
        <w:rPr>
          <w:color w:val="000000"/>
        </w:rPr>
      </w:pPr>
      <w:r>
        <w:rPr>
          <w:color w:val="000000"/>
        </w:rPr>
        <w:t xml:space="preserve">Размеры стоянок автомобилей, размещаемых у границ лесопарков, зон отдыха и курортных зон, следует определять по заданию на проектирование.</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w:t>
      </w:r>
      <w:r>
        <w:rPr>
          <w:rFonts w:eastAsia="SimSun"/>
          <w:lang w:eastAsia="zh-CN"/>
        </w:rPr>
        <w:t xml:space="preserve">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 защитных работ в соответствии с сводом правил СП 116.13330.2012 «СНиП 22-</w:t>
      </w:r>
      <w:r>
        <w:rPr>
          <w:rFonts w:eastAsia="SimSun"/>
          <w:lang w:eastAsia="zh-CN"/>
        </w:rPr>
        <w:t xml:space="preserve">02-2003.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Министерства регионального развития Российской Федерации от 30 июня 2012 г. №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rPr>
          <w:rFonts w:eastAsia="SimSun"/>
          <w:lang w:eastAsia="zh-CN"/>
        </w:rPr>
      </w:pPr>
      <w:r>
        <w:rPr>
          <w:rFonts w:eastAsia="SimSun"/>
          <w:lang w:eastAsia="zh-CN"/>
        </w:rPr>
      </w:r>
      <w:r>
        <w:rPr>
          <w:rFonts w:eastAsia="SimSun"/>
          <w:lang w:eastAsia="zh-CN"/>
        </w:rPr>
      </w:r>
      <w:r>
        <w:rPr>
          <w:rFonts w:eastAsia="SimSun"/>
          <w:lang w:eastAsia="zh-CN"/>
        </w:rPr>
      </w:r>
    </w:p>
    <w:p>
      <w:pPr>
        <w:pStyle w:val="1038"/>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rPr>
          <w:bCs/>
          <w:u w:val="single"/>
          <w:lang w:eastAsia="ar-SA"/>
        </w:rPr>
        <w:outlineLvl w:val="0"/>
      </w:pPr>
      <w:r/>
      <w:bookmarkStart w:id="174" w:name="_Toc134454596"/>
      <w:r>
        <w:rPr>
          <w:bCs/>
          <w:u w:val="single"/>
          <w:lang w:eastAsia="ar-SA"/>
        </w:rPr>
        <w:t xml:space="preserve">Р1.1. </w:t>
      </w:r>
      <w:bookmarkEnd w:id="173"/>
      <w:r>
        <w:rPr>
          <w:bCs/>
          <w:u w:val="single"/>
          <w:lang w:eastAsia="ar-SA"/>
        </w:rPr>
        <w:t xml:space="preserve">Зона рекреационного назначения для объектов спорта</w:t>
      </w:r>
      <w:bookmarkEnd w:id="174"/>
      <w:r>
        <w:rPr>
          <w:bCs/>
          <w:u w:val="single"/>
          <w:lang w:eastAsia="ar-SA"/>
        </w:rPr>
      </w:r>
      <w:r>
        <w:rPr>
          <w:bCs/>
          <w:u w:val="single"/>
          <w:lang w:eastAsia="ar-SA"/>
        </w:rPr>
      </w:r>
    </w:p>
    <w:p>
      <w:pPr>
        <w:pStyle w:val="1038"/>
        <w:ind w:firstLine="284"/>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2"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08" w:type="dxa"/>
          <w:top w:w="0" w:type="dxa"/>
          <w:right w:w="108" w:type="dxa"/>
          <w:bottom w:w="0" w:type="dxa"/>
        </w:tblCellMar>
        <w:tblLook w:val="01E0" w:firstRow="1" w:lastRow="1" w:firstColumn="1" w:lastColumn="1" w:noHBand="0" w:noVBand="0"/>
      </w:tblPr>
      <w:tblGrid>
        <w:gridCol w:w="1985"/>
        <w:gridCol w:w="3828"/>
        <w:gridCol w:w="39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1985"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28"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969"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ind w:left="-84"/>
              <w:jc w:val="center"/>
              <w:tabs>
                <w:tab w:val="left" w:pos="2520" w:leader="none"/>
              </w:tabs>
              <w:rPr>
                <w:rFonts w:eastAsia="SimSun"/>
                <w:lang w:eastAsia="zh-CN"/>
              </w:rPr>
            </w:pPr>
            <w:r>
              <w:rPr>
                <w:b/>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38"/>
        </w:trPr>
        <w:tc>
          <w:tcPr>
            <w:tcW w:w="1985" w:type="dxa"/>
            <w:vAlign w:val="top"/>
            <w:textDirection w:val="lrTb"/>
            <w:noWrap w:val="false"/>
          </w:tcPr>
          <w:p>
            <w:pPr>
              <w:pStyle w:val="1038"/>
            </w:pPr>
            <w:r>
              <w:t xml:space="preserve">Спорт [5.1]</w:t>
            </w:r>
            <w:r/>
          </w:p>
        </w:tc>
        <w:tc>
          <w:tcPr>
            <w:tcW w:w="3828" w:type="dxa"/>
            <w:vAlign w:val="top"/>
            <w:textDirection w:val="lrTb"/>
            <w:noWrap w:val="false"/>
          </w:tcPr>
          <w:p>
            <w:pPr>
              <w:pStyle w:val="1038"/>
              <w:jc w:val="both"/>
              <w:rPr>
                <w:shd w:val="clear" w:color="auto" w:fill="ffffff"/>
              </w:rPr>
            </w:pPr>
            <w: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r>
              <w:rPr>
                <w:shd w:val="clear" w:color="auto" w:fill="ffffff"/>
              </w:rPr>
            </w:r>
            <w:r>
              <w:rPr>
                <w:shd w:val="clear" w:color="auto" w:fill="ffffff"/>
              </w:rPr>
            </w:r>
          </w:p>
        </w:tc>
        <w:tc>
          <w:tcPr>
            <w:tcW w:w="3969"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 500/50000 кв.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зданий – </w:t>
            </w:r>
            <w:r>
              <w:rPr>
                <w:rFonts w:eastAsia="SimSun"/>
                <w:lang w:eastAsia="zh-CN"/>
              </w:rPr>
              <w:t xml:space="preserve">по заданию на проектирование</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максимальная высота зданий, строений, сооружений – </w:t>
            </w:r>
            <w:r>
              <w:rPr>
                <w:rFonts w:eastAsia="SimSun"/>
                <w:lang w:eastAsia="zh-CN"/>
              </w:rPr>
              <w:t xml:space="preserve">по заданию на проектирование</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pPr>
            <w:r>
              <w:t xml:space="preserve">минимальный процент озеленения участка - 30%</w:t>
            </w:r>
            <w:r>
              <w:t xml:space="preserve">;</w:t>
            </w:r>
            <w:r/>
          </w:p>
          <w:p>
            <w:pPr>
              <w:pStyle w:val="1038"/>
              <w:ind w:firstLine="598"/>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755"/>
        </w:trPr>
        <w:tc>
          <w:tcPr>
            <w:tcW w:w="1985" w:type="dxa"/>
            <w:vAlign w:val="top"/>
            <w:textDirection w:val="lrTb"/>
            <w:noWrap w:val="false"/>
          </w:tcPr>
          <w:p>
            <w:pPr>
              <w:pStyle w:val="1038"/>
              <w:keepLines/>
            </w:pPr>
            <w:r>
              <w:t xml:space="preserve">Обеспечение спортивно-зрелищных мероприятий [5.1.1]</w:t>
            </w:r>
            <w:r/>
          </w:p>
        </w:tc>
        <w:tc>
          <w:tcPr>
            <w:tcW w:w="3828" w:type="dxa"/>
            <w:vAlign w:val="top"/>
            <w:textDirection w:val="lrTb"/>
            <w:noWrap w:val="false"/>
          </w:tcPr>
          <w:p>
            <w:pPr>
              <w:pStyle w:val="1038"/>
              <w:jc w:val="both"/>
              <w:keepLines/>
            </w:pPr>
            <w:r>
              <w:t xml:space="preserve">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r/>
          </w:p>
        </w:tc>
        <w:tc>
          <w:tcPr>
            <w:tcW w:w="3969"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47"/>
        </w:trPr>
        <w:tc>
          <w:tcPr>
            <w:tcW w:w="1985" w:type="dxa"/>
            <w:vAlign w:val="top"/>
            <w:textDirection w:val="lrTb"/>
            <w:noWrap w:val="false"/>
          </w:tcPr>
          <w:p>
            <w:pPr>
              <w:pStyle w:val="1038"/>
              <w:keepLines/>
              <w:rPr>
                <w:shd w:val="clear" w:color="auto" w:fill="ffffff"/>
              </w:rPr>
            </w:pPr>
            <w:r>
              <w:t xml:space="preserve">Обеспечение занятий спортом в помещениях [5.1.2]</w:t>
            </w:r>
            <w:r>
              <w:rPr>
                <w:shd w:val="clear" w:color="auto" w:fill="ffffff"/>
              </w:rPr>
            </w:r>
            <w:r>
              <w:rPr>
                <w:shd w:val="clear" w:color="auto" w:fill="ffffff"/>
              </w:rPr>
            </w:r>
          </w:p>
        </w:tc>
        <w:tc>
          <w:tcPr>
            <w:tcW w:w="3828" w:type="dxa"/>
            <w:vAlign w:val="top"/>
            <w:textDirection w:val="lrTb"/>
            <w:noWrap w:val="false"/>
          </w:tcPr>
          <w:p>
            <w:pPr>
              <w:pStyle w:val="1038"/>
              <w:jc w:val="both"/>
            </w:pPr>
            <w:r>
              <w:t xml:space="preserve">Размещение спортивных клубов, спортивных залов, бассейнов, физкультурно-оздоровительных комплексов в зданиях и сооружениях</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pPr>
            <w:r>
              <w:t xml:space="preserve">Водный спорт</w:t>
            </w:r>
            <w:r>
              <w:t xml:space="preserve"> [5.1.5</w:t>
            </w:r>
            <w:r>
              <w:t xml:space="preserve">]</w:t>
            </w:r>
            <w:r/>
          </w:p>
        </w:tc>
        <w:tc>
          <w:tcPr>
            <w:tcW w:w="3828" w:type="dxa"/>
            <w:vAlign w:val="top"/>
            <w:textDirection w:val="lrTb"/>
            <w:noWrap w:val="false"/>
          </w:tcPr>
          <w:p>
            <w:pPr>
              <w:pStyle w:val="1038"/>
              <w:jc w:val="both"/>
              <w:keepLines/>
              <w:shd w:val="clear" w:color="auto" w:fill="ffffff"/>
            </w:pPr>
            <w:r>
              <w:t xml:space="preserve">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pPr>
            <w:r>
              <w:t xml:space="preserve">Авиационный спорт</w:t>
            </w:r>
            <w:r>
              <w:t xml:space="preserve"> [5.1.6</w:t>
            </w:r>
            <w:r>
              <w:t xml:space="preserve">]</w:t>
            </w:r>
            <w:r/>
          </w:p>
        </w:tc>
        <w:tc>
          <w:tcPr>
            <w:tcW w:w="3828" w:type="dxa"/>
            <w:vAlign w:val="top"/>
            <w:textDirection w:val="lrTb"/>
            <w:noWrap w:val="false"/>
          </w:tcPr>
          <w:p>
            <w:pPr>
              <w:pStyle w:val="1038"/>
              <w:jc w:val="both"/>
              <w:keepLines/>
              <w:shd w:val="clear" w:color="auto" w:fill="ffffff"/>
            </w:pPr>
            <w:r>
              <w:t xml:space="preserve">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pPr>
            <w:r>
              <w:t xml:space="preserve">Спортивные базы</w:t>
            </w:r>
            <w:r>
              <w:t xml:space="preserve"> [5.1.7</w:t>
            </w:r>
            <w:r>
              <w:t xml:space="preserve">]</w:t>
            </w:r>
            <w:r/>
          </w:p>
        </w:tc>
        <w:tc>
          <w:tcPr>
            <w:tcW w:w="3828" w:type="dxa"/>
            <w:vAlign w:val="top"/>
            <w:textDirection w:val="lrTb"/>
            <w:noWrap w:val="false"/>
          </w:tcPr>
          <w:p>
            <w:pPr>
              <w:pStyle w:val="1038"/>
              <w:jc w:val="both"/>
              <w:keepLines/>
              <w:shd w:val="clear" w:color="auto" w:fill="ffffff"/>
            </w:pPr>
            <w:r>
              <w:t xml:space="preserve">Размещение спортивных баз и лагерей, в которых осуществляется спортивная подготовка длительно проживающих в них лиц</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rPr>
                <w:shd w:val="clear" w:color="auto" w:fill="ffffff"/>
              </w:rPr>
            </w:pPr>
            <w:r>
              <w:t xml:space="preserve">Историко-культурная деятельность [9.3]</w:t>
            </w:r>
            <w:r>
              <w:rPr>
                <w:shd w:val="clear" w:color="auto" w:fill="ffffff"/>
              </w:rPr>
            </w:r>
            <w:r>
              <w:rPr>
                <w:shd w:val="clear" w:color="auto" w:fill="ffffff"/>
              </w:rPr>
            </w:r>
          </w:p>
        </w:tc>
        <w:tc>
          <w:tcPr>
            <w:tcW w:w="3828" w:type="dxa"/>
            <w:vAlign w:val="top"/>
            <w:textDirection w:val="lrTb"/>
            <w:noWrap w:val="false"/>
          </w:tcPr>
          <w:p>
            <w:pPr>
              <w:pStyle w:val="1038"/>
              <w:jc w:val="both"/>
              <w:keepLines/>
              <w:shd w:val="clear" w:color="auto" w:fill="ffffff"/>
              <w:rPr>
                <w:shd w:val="clear" w:color="auto" w:fill="ffffff"/>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969" w:type="dxa"/>
            <w:vAlign w:val="top"/>
            <w:vMerge w:val="restart"/>
            <w:textDirection w:val="lrTb"/>
            <w:noWrap w:val="false"/>
          </w:tcPr>
          <w:p>
            <w:pPr>
              <w:pStyle w:val="1038"/>
              <w:jc w:val="center"/>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pPr>
            <w:r>
              <w:t xml:space="preserve">Улично-дорожная сеть</w:t>
            </w:r>
            <w:r/>
          </w:p>
          <w:p>
            <w:pPr>
              <w:pStyle w:val="1038"/>
            </w:pPr>
            <w:r>
              <w:t xml:space="preserve">[12.0.1]</w:t>
            </w:r>
            <w:r/>
          </w:p>
        </w:tc>
        <w:tc>
          <w:tcPr>
            <w:tcW w:w="3828" w:type="dxa"/>
            <w:vAlign w:val="top"/>
            <w:textDirection w:val="lrTb"/>
            <w:noWrap w:val="false"/>
          </w:tcPr>
          <w:p>
            <w:pPr>
              <w:pStyle w:val="1038"/>
              <w:jc w:val="both"/>
              <w:keepLines/>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tcBorders>
            <w:tcW w:w="1985" w:type="dxa"/>
            <w:vAlign w:val="top"/>
            <w:textDirection w:val="lrTb"/>
            <w:noWrap w:val="false"/>
          </w:tcPr>
          <w:p>
            <w:pPr>
              <w:pStyle w:val="1038"/>
            </w:pPr>
            <w:r>
              <w:t xml:space="preserve">Благоустройство территории [12.0.2]</w:t>
            </w:r>
            <w:r/>
          </w:p>
        </w:tc>
        <w:tc>
          <w:tcPr>
            <w:tcW w:w="3828"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декоративных, технических, планировочных, конструктивных устройств, эле</w:t>
            </w:r>
            <w:r>
              <w:rPr>
                <w:sz w:val="23"/>
                <w:szCs w:val="23"/>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z w:val="23"/>
                <w:szCs w:val="23"/>
                <w:shd w:val="clear" w:color="auto" w:fill="ffffff"/>
              </w:rPr>
            </w:r>
            <w:r>
              <w:rPr>
                <w:sz w:val="23"/>
                <w:szCs w:val="23"/>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pPr>
            <w:r>
              <w:t xml:space="preserve">Предоставление коммунальных услуг [3.1.1]</w:t>
            </w:r>
            <w:r/>
          </w:p>
        </w:tc>
        <w:tc>
          <w:tcPr>
            <w:tcW w:w="3828" w:type="dxa"/>
            <w:vAlign w:val="top"/>
            <w:textDirection w:val="lrTb"/>
            <w:noWrap w:val="false"/>
          </w:tcPr>
          <w:p>
            <w:pPr>
              <w:pStyle w:val="1038"/>
              <w:jc w:val="both"/>
              <w:shd w:val="clear" w:color="auto" w:fill="ffffff"/>
              <w:rPr>
                <w:shd w:val="clear" w:color="auto" w:fill="ffffff"/>
              </w:rPr>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pPr>
            <w:r>
              <w:t xml:space="preserve">Площадки для занятий спортом [5.1.3]</w:t>
            </w:r>
            <w:r/>
          </w:p>
        </w:tc>
        <w:tc>
          <w:tcPr>
            <w:tcW w:w="3828" w:type="dxa"/>
            <w:vAlign w:val="top"/>
            <w:textDirection w:val="lrTb"/>
            <w:noWrap w:val="false"/>
          </w:tcPr>
          <w:p>
            <w:pPr>
              <w:pStyle w:val="1038"/>
              <w:jc w:val="both"/>
              <w:shd w:val="clear" w:color="auto" w:fill="ffffff"/>
              <w:rPr>
                <w:shd w:val="clear" w:color="auto" w:fill="ffffff"/>
              </w:rPr>
            </w:pPr>
            <w: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w:t>
            </w:r>
            <w:r>
              <w:rPr>
                <w:shd w:val="clear" w:color="auto" w:fill="ffffff"/>
              </w:rPr>
            </w:r>
            <w:r>
              <w:rPr>
                <w:shd w:val="clear" w:color="auto" w:fill="ffffff"/>
              </w:rPr>
            </w:r>
          </w:p>
        </w:tc>
        <w:tc>
          <w:tcPr>
            <w:tcW w:w="3969" w:type="dxa"/>
            <w:vAlign w:val="top"/>
            <w:vMerge w:val="restart"/>
            <w:textDirection w:val="lrTb"/>
            <w:noWrap w:val="false"/>
          </w:tcPr>
          <w:p>
            <w:pPr>
              <w:pStyle w:val="1038"/>
              <w:ind w:firstLine="709"/>
              <w:jc w:val="both"/>
              <w:rPr>
                <w:rFonts w:eastAsia="SimSun"/>
                <w:lang w:eastAsia="zh-CN"/>
              </w:rPr>
            </w:pPr>
            <w:r>
              <w:rPr>
                <w:rFonts w:eastAsia="SimSun"/>
                <w:lang w:eastAsia="zh-CN"/>
              </w:rPr>
              <w:t xml:space="preserve">м</w:t>
            </w:r>
            <w:r>
              <w:rPr>
                <w:rFonts w:eastAsia="SimSun"/>
                <w:lang w:eastAsia="zh-CN"/>
              </w:rPr>
              <w:t xml:space="preserve">инимальная/максимальная площадь земельных участков – 100 кв. м/</w:t>
            </w:r>
            <w:r>
              <w:rPr>
                <w:rFonts w:eastAsia="SimSun"/>
                <w:bCs/>
                <w:lang w:eastAsia="zh-CN"/>
              </w:rPr>
              <w:t xml:space="preserve">не подлежит </w:t>
            </w:r>
            <w:r>
              <w:rPr>
                <w:rFonts w:eastAsia="SimSun"/>
                <w:bCs/>
                <w:lang w:eastAsia="zh-CN"/>
              </w:rPr>
              <w:t xml:space="preserve">у</w:t>
            </w:r>
            <w:r>
              <w:rPr>
                <w:rFonts w:eastAsia="SimSun"/>
                <w:bCs/>
                <w:lang w:eastAsia="zh-CN"/>
              </w:rPr>
              <w:t xml:space="preserve">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1 м;</w:t>
            </w:r>
            <w:r>
              <w:rPr>
                <w:rFonts w:eastAsia="SimSun"/>
                <w:lang w:eastAsia="zh-CN"/>
              </w:rPr>
            </w:r>
            <w:r>
              <w:rPr>
                <w:rFonts w:eastAsia="SimSun"/>
                <w:lang w:eastAsia="zh-CN"/>
              </w:rPr>
            </w:r>
          </w:p>
          <w:p>
            <w:pPr>
              <w:pStyle w:val="1038"/>
              <w:ind w:firstLine="709"/>
              <w:jc w:val="both"/>
              <w:rPr>
                <w:rFonts w:eastAsia="SimSun"/>
                <w:bCs/>
                <w:lang w:eastAsia="zh-CN"/>
              </w:rPr>
            </w:pPr>
            <w:r>
              <w:rPr>
                <w:rFonts w:eastAsia="SimSun"/>
                <w:lang w:eastAsia="zh-CN"/>
              </w:rPr>
              <w:t xml:space="preserve">максимальная высота строений, сооружений – </w:t>
            </w:r>
            <w:r>
              <w:rPr>
                <w:rFonts w:eastAsia="SimSun"/>
                <w:bCs/>
                <w:lang w:eastAsia="zh-CN"/>
              </w:rPr>
              <w:t xml:space="preserve">1</w:t>
            </w:r>
            <w:r>
              <w:rPr>
                <w:rFonts w:eastAsia="SimSun"/>
                <w:bCs/>
                <w:lang w:eastAsia="zh-CN"/>
              </w:rPr>
              <w:t xml:space="preserve">5</w:t>
            </w:r>
            <w:r>
              <w:rPr>
                <w:rFonts w:eastAsia="SimSun"/>
                <w:bCs/>
                <w:lang w:eastAsia="zh-CN"/>
              </w:rPr>
              <w:t xml:space="preserve"> м;</w:t>
            </w:r>
            <w:r>
              <w:rPr>
                <w:rFonts w:eastAsia="SimSun"/>
                <w:bCs/>
                <w:lang w:eastAsia="zh-CN"/>
              </w:rPr>
            </w:r>
            <w:r>
              <w:rPr>
                <w:rFonts w:eastAsia="SimSun"/>
                <w:bCs/>
                <w:lang w:eastAsia="zh-CN"/>
              </w:rPr>
            </w:r>
          </w:p>
          <w:p>
            <w:pPr>
              <w:pStyle w:val="1038"/>
              <w:ind w:firstLine="709"/>
              <w:jc w:val="both"/>
              <w:rPr>
                <w:rFonts w:eastAsia="SimSun"/>
                <w:lang w:eastAsia="zh-CN"/>
              </w:rPr>
            </w:pPr>
            <w:r>
              <w:rPr>
                <w:rFonts w:eastAsia="SimSun"/>
                <w:lang w:eastAsia="zh-CN"/>
              </w:rPr>
              <w:t xml:space="preserve">максимальный процент застройки в гр</w:t>
            </w:r>
            <w:r>
              <w:rPr>
                <w:rFonts w:eastAsia="SimSun"/>
                <w:lang w:eastAsia="zh-CN"/>
              </w:rPr>
              <w:t xml:space="preserve">аницах земельного участка – 90% (п</w:t>
            </w:r>
            <w:r>
              <w:rPr>
                <w:rFonts w:eastAsia="SimSun"/>
                <w:lang w:eastAsia="zh-CN"/>
              </w:rPr>
              <w:t xml:space="preserve">роцент застройки подземной части не </w:t>
            </w:r>
            <w:r>
              <w:rPr>
                <w:rFonts w:eastAsia="SimSun"/>
                <w:lang w:eastAsia="zh-CN"/>
              </w:rPr>
              <w:t xml:space="preserve">р</w:t>
            </w:r>
            <w:r>
              <w:rPr>
                <w:rFonts w:eastAsia="SimSun"/>
                <w:lang w:eastAsia="zh-CN"/>
              </w:rPr>
              <w:t xml:space="preserve">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w:t>
            </w:r>
            <w:r>
              <w:rPr>
                <w:rFonts w:eastAsia="SimSun"/>
                <w:lang w:eastAsia="zh-CN"/>
              </w:rPr>
              <w:t xml:space="preserve">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t xml:space="preserve"> (для спортивных объектов с местами для зрителей)</w:t>
            </w:r>
            <w:r>
              <w:rPr>
                <w:rFonts w:eastAsia="SimSun"/>
                <w:lang w:eastAsia="zh-CN"/>
              </w:rPr>
              <w:t xml:space="preserve">.</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6"/>
        </w:trPr>
        <w:tc>
          <w:tcPr>
            <w:tcBorders>
              <w:top w:val="single" w:color="000000" w:sz="4" w:space="0"/>
              <w:bottom w:val="single" w:color="000000" w:sz="4" w:space="0"/>
            </w:tcBorders>
            <w:tcW w:w="1985" w:type="dxa"/>
            <w:vAlign w:val="top"/>
            <w:textDirection w:val="lrTb"/>
            <w:noWrap w:val="false"/>
          </w:tcPr>
          <w:p>
            <w:pPr>
              <w:pStyle w:val="1038"/>
              <w:rPr>
                <w:shd w:val="clear" w:color="auto" w:fill="ffffff"/>
              </w:rPr>
            </w:pPr>
            <w:r>
              <w:t xml:space="preserve">Оборудованные площадки для занятий спортом [5.1.4]</w:t>
            </w:r>
            <w:r>
              <w:rPr>
                <w:shd w:val="clear" w:color="auto" w:fill="ffffff"/>
              </w:rPr>
            </w:r>
            <w:r>
              <w:rPr>
                <w:shd w:val="clear" w:color="auto" w:fill="ffffff"/>
              </w:rPr>
            </w:r>
          </w:p>
        </w:tc>
        <w:tc>
          <w:tcPr>
            <w:tcW w:w="3828" w:type="dxa"/>
            <w:vAlign w:val="top"/>
            <w:textDirection w:val="lrTb"/>
            <w:noWrap w:val="false"/>
          </w:tcPr>
          <w:p>
            <w:pPr>
              <w:pStyle w:val="1038"/>
              <w:jc w:val="both"/>
              <w:keepLines/>
              <w:shd w:val="clear" w:color="auto" w:fill="ffffff"/>
              <w:rPr>
                <w:shd w:val="clear" w:color="auto" w:fill="ffffff"/>
              </w:rPr>
            </w:pPr>
            <w:r>
              <w:t xml:space="preserve">Размещение сооружений для занятия спортом и физкультурой на открытом воздухе (теннисные корты, автодромы, мотодромы, трамплины, спортивные стрельбища)</w:t>
            </w:r>
            <w:r>
              <w:rPr>
                <w:shd w:val="clear" w:color="auto" w:fill="ffffff"/>
              </w:rPr>
            </w:r>
            <w:r>
              <w:rPr>
                <w:shd w:val="clear" w:color="auto" w:fill="ffffff"/>
              </w:rPr>
            </w:r>
          </w:p>
        </w:tc>
        <w:tc>
          <w:tcPr>
            <w:tcW w:w="3969" w:type="dxa"/>
            <w:vAlign w:val="top"/>
            <w:vMerge w:val="continue"/>
            <w:textDirection w:val="lrTb"/>
            <w:noWrap w:val="false"/>
          </w:tcPr>
          <w:p>
            <w:pPr>
              <w:pStyle w:val="1038"/>
              <w:jc w:val="center"/>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709"/>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82" w:type="dxa"/>
        <w:tblInd w:w="-28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312"/>
        <w:gridCol w:w="3665"/>
        <w:gridCol w:w="38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2312"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665"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2312"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665"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05" w:type="dxa"/>
            <w:vAlign w:val="top"/>
            <w:textDirection w:val="lrTb"/>
            <w:noWrap w:val="false"/>
          </w:tcPr>
          <w:p>
            <w:pPr>
              <w:pStyle w:val="1038"/>
              <w:ind w:firstLine="8"/>
              <w:jc w:val="center"/>
              <w:rPr>
                <w:rFonts w:eastAsia="SimSun"/>
                <w:lang w:eastAsia="zh-CN"/>
              </w:rPr>
            </w:pPr>
            <w:r>
              <w:rPr>
                <w:shd w:val="clear" w:color="auto" w:fill="ffffff"/>
              </w:rPr>
              <w:t xml:space="preserve">Отсутствует</w:t>
            </w:r>
            <w:r>
              <w:rPr>
                <w:rFonts w:eastAsia="SimSun"/>
                <w:lang w:eastAsia="zh-CN"/>
              </w:rPr>
            </w:r>
            <w:r>
              <w:rPr>
                <w:rFonts w:eastAsia="SimSun"/>
                <w:lang w:eastAsia="zh-CN"/>
              </w:rPr>
            </w:r>
          </w:p>
        </w:tc>
      </w:tr>
    </w:tbl>
    <w:p>
      <w:pPr>
        <w:pStyle w:val="1038"/>
        <w:jc w:val="center"/>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40" w:type="dxa"/>
        <w:tblInd w:w="-14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650"/>
        <w:gridCol w:w="499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blHeader/>
        </w:trPr>
        <w:tc>
          <w:tcPr>
            <w:tcW w:w="4650"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4990" w:type="dxa"/>
            <w:vAlign w:val="center"/>
            <w:textDirection w:val="lrTb"/>
            <w:noWrap w:val="false"/>
          </w:tcPr>
          <w:p>
            <w:pPr>
              <w:pStyle w:val="1038"/>
              <w:jc w:val="center"/>
              <w:rPr>
                <w:rFonts w:eastAsia="SimSun"/>
                <w:lang w:eastAsia="zh-CN"/>
              </w:rPr>
            </w:pPr>
            <w:r>
              <w:rPr>
                <w:rFonts w:eastAsia="SimSun"/>
                <w:lang w:eastAsia="zh-CN"/>
              </w:rPr>
              <w:t xml:space="preserve">ПРЕДЕЛЬНЫЕ ПАРАМЕТРЫ 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0"/>
        </w:trPr>
        <w:tc>
          <w:tcPr>
            <w:tcW w:w="4650" w:type="dxa"/>
            <w:vAlign w:val="top"/>
            <w:textDirection w:val="lrTb"/>
            <w:noWrap w:val="false"/>
          </w:tcPr>
          <w:p>
            <w:pPr>
              <w:pStyle w:val="1038"/>
              <w:jc w:val="center"/>
              <w:rPr>
                <w:shd w:val="clear" w:color="auto" w:fill="ffffff"/>
              </w:rPr>
            </w:pPr>
            <w:r>
              <w:rPr>
                <w:shd w:val="clear" w:color="auto" w:fill="ffffff"/>
              </w:rPr>
              <w:t xml:space="preserve">Нет</w:t>
            </w:r>
            <w:r>
              <w:rPr>
                <w:shd w:val="clear" w:color="auto" w:fill="ffffff"/>
              </w:rPr>
            </w:r>
            <w:r>
              <w:rPr>
                <w:shd w:val="clear" w:color="auto" w:fill="ffffff"/>
              </w:rPr>
            </w:r>
          </w:p>
        </w:tc>
        <w:tc>
          <w:tcPr>
            <w:tcW w:w="4990" w:type="dxa"/>
            <w:vAlign w:val="top"/>
            <w:textDirection w:val="lrTb"/>
            <w:noWrap w:val="false"/>
          </w:tcPr>
          <w:p>
            <w:pPr>
              <w:pStyle w:val="1038"/>
              <w:ind w:firstLine="709"/>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pPr>
      <w:r>
        <w:t xml:space="preserve">Нижеу</w:t>
      </w:r>
      <w:r>
        <w:t xml:space="preserve">казанная информация должна отражаться в градостроительном плане земельного участка в разделе</w:t>
      </w:r>
      <w:r>
        <w:t xml:space="preserve"> «5. </w:t>
      </w:r>
      <w:r>
        <w:t xml:space="preserve">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t xml:space="preserve">».</w:t>
      </w: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color w:val="000000"/>
        </w:rPr>
      </w:pPr>
      <w:r>
        <w:rPr>
          <w:color w:val="000000"/>
        </w:rPr>
        <w:t xml:space="preserve">При проекти</w:t>
      </w:r>
      <w:r>
        <w:rPr>
          <w:color w:val="000000"/>
        </w:rPr>
        <w:t xml:space="preserve">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Pr>
          <w:color w:val="000000"/>
        </w:rPr>
      </w:r>
      <w:r>
        <w:rPr>
          <w:color w:val="000000"/>
        </w:rPr>
      </w:r>
    </w:p>
    <w:p>
      <w:pPr>
        <w:pStyle w:val="1038"/>
        <w:ind w:firstLine="709"/>
        <w:jc w:val="both"/>
        <w:rPr>
          <w:bCs/>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bCs/>
          <w:color w:val="000000"/>
        </w:rPr>
      </w:r>
      <w:r>
        <w:rPr>
          <w:bCs/>
          <w:color w:val="000000"/>
        </w:rPr>
      </w:r>
    </w:p>
    <w:p>
      <w:pPr>
        <w:pStyle w:val="1038"/>
        <w:ind w:firstLine="709"/>
        <w:jc w:val="both"/>
        <w:rPr>
          <w:rFonts w:eastAsia="SimSun"/>
          <w:lang w:eastAsia="zh-CN"/>
        </w:rPr>
      </w:pPr>
      <w:r>
        <w:rPr>
          <w:rFonts w:eastAsia="SimSun"/>
          <w:lang w:eastAsia="zh-CN"/>
        </w:rPr>
        <w:t xml:space="preserve">Не допускается ограничение общего доступа к территориям, сформированным в соответствии с перечнем видов объектов, размещение к</w:t>
      </w:r>
      <w:r>
        <w:rPr>
          <w:rFonts w:eastAsia="SimSun"/>
          <w:lang w:eastAsia="zh-CN"/>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SimSun"/>
          <w:lang w:eastAsia="zh-CN"/>
        </w:rPr>
        <w:t xml:space="preserve">0</w:t>
      </w:r>
      <w:r>
        <w:rPr>
          <w:rFonts w:eastAsia="SimSun"/>
          <w:lang w:eastAsia="zh-CN"/>
        </w:rPr>
        <w:t xml:space="preserve">3 декабря 2014 г</w:t>
      </w:r>
      <w:r>
        <w:rPr>
          <w:rFonts w:eastAsia="SimSun"/>
          <w:lang w:eastAsia="zh-CN"/>
        </w:rPr>
        <w:t xml:space="preserve">.</w:t>
      </w:r>
      <w:r>
        <w:rPr>
          <w:rFonts w:eastAsia="SimSun"/>
          <w:lang w:eastAsia="zh-CN"/>
        </w:rPr>
        <w:t xml:space="preserve"> № 1300.</w:t>
      </w:r>
      <w:r>
        <w:rPr>
          <w:rFonts w:eastAsia="SimSun"/>
          <w:lang w:eastAsia="zh-CN"/>
        </w:rPr>
      </w:r>
      <w:r>
        <w:rPr>
          <w:rFonts w:eastAsia="SimSun"/>
          <w:lang w:eastAsia="zh-CN"/>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56"/>
        <w:ind w:right="3" w:firstLine="709"/>
        <w:rPr>
          <w:color w:val="000000"/>
          <w:sz w:val="24"/>
          <w:szCs w:val="18"/>
          <w:lang w:val="ru-RU"/>
        </w:rPr>
      </w:pPr>
      <w:r>
        <w:rPr>
          <w:color w:val="000000"/>
          <w:sz w:val="24"/>
          <w:szCs w:val="18"/>
          <w:lang w:val="ru-RU"/>
        </w:rPr>
        <w:t xml:space="preserve">Допускается отклонение </w:t>
      </w:r>
      <w:r>
        <w:rPr>
          <w:color w:val="000000"/>
          <w:sz w:val="24"/>
          <w:szCs w:val="18"/>
          <w:lang w:val="ru-RU"/>
        </w:rPr>
        <w:t xml:space="preserve">от предельных параметров разрешенного строительства, реконструкции объектов капитального строительства</w:t>
      </w:r>
      <w:r>
        <w:rPr>
          <w:color w:val="000000"/>
          <w:sz w:val="24"/>
          <w:szCs w:val="18"/>
          <w:lang w:val="ru-RU"/>
        </w:rPr>
        <w:t xml:space="preserve"> </w:t>
      </w:r>
      <w:r>
        <w:rPr>
          <w:color w:val="000000"/>
          <w:sz w:val="24"/>
          <w:szCs w:val="18"/>
          <w:lang w:val="ru-RU"/>
        </w:rPr>
        <w:t xml:space="preserve">в установленном Градостроительным</w:t>
      </w:r>
      <w:r>
        <w:rPr>
          <w:color w:val="000000"/>
          <w:spacing w:val="1"/>
          <w:sz w:val="24"/>
          <w:szCs w:val="18"/>
          <w:lang w:val="ru-RU"/>
        </w:rPr>
        <w:t xml:space="preserve"> </w:t>
      </w:r>
      <w:r>
        <w:rPr>
          <w:color w:val="000000"/>
          <w:sz w:val="24"/>
          <w:szCs w:val="18"/>
          <w:lang w:val="ru-RU"/>
        </w:rPr>
        <w:t xml:space="preserve">кодексом</w:t>
      </w:r>
      <w:r>
        <w:rPr>
          <w:color w:val="000000"/>
          <w:spacing w:val="1"/>
          <w:sz w:val="24"/>
          <w:szCs w:val="18"/>
          <w:lang w:val="ru-RU"/>
        </w:rPr>
        <w:t xml:space="preserve"> </w:t>
      </w:r>
      <w:r>
        <w:rPr>
          <w:color w:val="000000"/>
          <w:spacing w:val="1"/>
          <w:sz w:val="24"/>
          <w:szCs w:val="18"/>
          <w:lang w:val="ru-RU"/>
        </w:rPr>
        <w:t xml:space="preserve">Российской Федерации </w:t>
      </w:r>
      <w:r>
        <w:rPr>
          <w:color w:val="000000"/>
          <w:sz w:val="24"/>
          <w:szCs w:val="18"/>
          <w:lang w:val="ru-RU"/>
        </w:rPr>
        <w:t xml:space="preserve">порядке</w:t>
      </w:r>
      <w:r>
        <w:rPr>
          <w:color w:val="000000"/>
          <w:spacing w:val="1"/>
          <w:sz w:val="24"/>
          <w:szCs w:val="18"/>
          <w:lang w:val="ru-RU"/>
        </w:rPr>
        <w:t xml:space="preserve"> </w:t>
      </w:r>
      <w:r>
        <w:rPr>
          <w:color w:val="000000"/>
          <w:sz w:val="24"/>
          <w:szCs w:val="18"/>
          <w:lang w:val="ru-RU"/>
        </w:rPr>
        <w:t xml:space="preserve">при</w:t>
      </w:r>
      <w:r>
        <w:rPr>
          <w:color w:val="000000"/>
          <w:spacing w:val="1"/>
          <w:sz w:val="24"/>
          <w:szCs w:val="18"/>
          <w:lang w:val="ru-RU"/>
        </w:rPr>
        <w:t xml:space="preserve"> </w:t>
      </w:r>
      <w:r>
        <w:rPr>
          <w:color w:val="000000"/>
          <w:sz w:val="24"/>
          <w:szCs w:val="18"/>
          <w:lang w:val="ru-RU"/>
        </w:rPr>
        <w:t xml:space="preserve">предоставлении</w:t>
      </w:r>
      <w:r>
        <w:rPr>
          <w:color w:val="000000"/>
          <w:spacing w:val="1"/>
          <w:sz w:val="24"/>
          <w:szCs w:val="18"/>
          <w:lang w:val="ru-RU"/>
        </w:rPr>
        <w:t xml:space="preserve"> </w:t>
      </w:r>
      <w:r>
        <w:rPr>
          <w:color w:val="000000"/>
          <w:sz w:val="24"/>
          <w:szCs w:val="18"/>
          <w:lang w:val="ru-RU"/>
        </w:rPr>
        <w:t xml:space="preserve">соответствующего</w:t>
      </w:r>
      <w:r>
        <w:rPr>
          <w:color w:val="000000"/>
          <w:spacing w:val="1"/>
          <w:sz w:val="24"/>
          <w:szCs w:val="18"/>
          <w:lang w:val="ru-RU"/>
        </w:rPr>
        <w:t xml:space="preserve"> </w:t>
      </w:r>
      <w:r>
        <w:rPr>
          <w:color w:val="000000"/>
          <w:spacing w:val="1"/>
          <w:sz w:val="24"/>
          <w:szCs w:val="18"/>
          <w:lang w:val="ru-RU"/>
        </w:rPr>
        <w:t xml:space="preserve">мотивированного </w:t>
      </w:r>
      <w:r>
        <w:rPr>
          <w:color w:val="000000"/>
          <w:sz w:val="24"/>
          <w:szCs w:val="18"/>
          <w:lang w:val="ru-RU"/>
        </w:rPr>
        <w:t xml:space="preserve">обоснования</w:t>
      </w:r>
      <w:r>
        <w:rPr>
          <w:color w:val="000000"/>
          <w:sz w:val="24"/>
          <w:szCs w:val="18"/>
          <w:lang w:val="ru-RU"/>
        </w:rPr>
        <w:t xml:space="preserve">,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w:t>
      </w:r>
      <w:r>
        <w:rPr>
          <w:color w:val="000000"/>
          <w:sz w:val="24"/>
          <w:szCs w:val="18"/>
          <w:lang w:val="ru-RU"/>
        </w:rPr>
        <w:t xml:space="preserve">ции объектов 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w:t>
      </w:r>
      <w:r>
        <w:rPr>
          <w:color w:val="000000"/>
          <w:sz w:val="24"/>
          <w:szCs w:val="18"/>
          <w:lang w:val="ru-RU"/>
        </w:rPr>
        <w:t xml:space="preserve">ований технических регламентов) и</w:t>
      </w:r>
      <w:r>
        <w:rPr>
          <w:color w:val="000000"/>
          <w:sz w:val="24"/>
          <w:szCs w:val="18"/>
          <w:lang w:val="ru-RU"/>
        </w:rPr>
        <w:t xml:space="preserve">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color w:val="000000"/>
          <w:sz w:val="24"/>
          <w:szCs w:val="18"/>
          <w:lang w:val="ru-RU"/>
        </w:rPr>
      </w:r>
      <w:r>
        <w:rPr>
          <w:color w:val="000000"/>
          <w:sz w:val="24"/>
          <w:szCs w:val="18"/>
          <w:lang w:val="ru-RU"/>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56"/>
        <w:ind w:right="3" w:firstLine="709"/>
        <w:rPr>
          <w:color w:val="000000"/>
          <w:sz w:val="24"/>
          <w:szCs w:val="18"/>
        </w:rPr>
      </w:pPr>
      <w:r>
        <w:rPr>
          <w:color w:val="000000"/>
          <w:sz w:val="24"/>
          <w:szCs w:val="18"/>
        </w:rPr>
        <w:t xml:space="preserve">На территориях с застройкой </w:t>
      </w:r>
      <w:r>
        <w:rPr>
          <w:color w:val="000000"/>
          <w:sz w:val="24"/>
          <w:szCs w:val="18"/>
        </w:rPr>
        <w:t xml:space="preserve">жилыми домами</w:t>
      </w:r>
      <w:r>
        <w:rPr>
          <w:color w:val="000000"/>
          <w:sz w:val="24"/>
          <w:szCs w:val="18"/>
          <w:lang w:val="ru-RU"/>
        </w:rPr>
        <w:t xml:space="preserve">,</w:t>
      </w:r>
      <w:r>
        <w:rPr>
          <w:color w:val="000000"/>
          <w:sz w:val="24"/>
          <w:szCs w:val="18"/>
        </w:rPr>
        <w:t xml:space="preserve"> </w:t>
      </w:r>
      <w:r>
        <w:rPr>
          <w:color w:val="000000"/>
          <w:sz w:val="24"/>
          <w:szCs w:val="18"/>
          <w:lang w:val="ru-RU"/>
        </w:rPr>
        <w:t xml:space="preserve">при</w:t>
      </w:r>
      <w:r>
        <w:rPr>
          <w:color w:val="000000"/>
          <w:sz w:val="24"/>
          <w:szCs w:val="18"/>
        </w:rPr>
        <w:t xml:space="preserve">усадебными</w:t>
      </w:r>
      <w:r>
        <w:rPr>
          <w:color w:val="000000"/>
          <w:sz w:val="24"/>
          <w:szCs w:val="18"/>
          <w:lang w:val="ru-RU"/>
        </w:rPr>
        <w:t xml:space="preserve"> домами,</w:t>
      </w:r>
      <w:r>
        <w:rPr>
          <w:color w:val="000000"/>
          <w:sz w:val="24"/>
          <w:szCs w:val="18"/>
        </w:rPr>
        <w:t xml:space="preserve">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w:t>
      </w:r>
      <w:r>
        <w:rPr>
          <w:color w:val="000000"/>
          <w:sz w:val="24"/>
          <w:szCs w:val="18"/>
        </w:rPr>
        <w:t xml:space="preserve">по санитарным и бытовым условиям должно быть </w:t>
      </w:r>
      <w:r>
        <w:rPr>
          <w:color w:val="000000"/>
          <w:sz w:val="24"/>
          <w:szCs w:val="18"/>
        </w:rPr>
        <w:br w:type="textWrapping" w:clear="all"/>
      </w:r>
      <w:r>
        <w:rPr>
          <w:color w:val="000000"/>
          <w:sz w:val="24"/>
          <w:szCs w:val="18"/>
        </w:rPr>
        <w:t xml:space="preserve">не менее</w:t>
      </w:r>
      <w:r>
        <w:rPr>
          <w:color w:val="000000"/>
          <w:sz w:val="24"/>
          <w:szCs w:val="18"/>
          <w:lang w:val="ru-RU"/>
        </w:rPr>
        <w:t xml:space="preserve"> </w:t>
      </w:r>
      <w:r>
        <w:rPr>
          <w:color w:val="000000"/>
          <w:sz w:val="24"/>
          <w:szCs w:val="18"/>
        </w:rPr>
        <w:t xml:space="preserve">6 м.</w:t>
      </w:r>
      <w:r>
        <w:rPr>
          <w:color w:val="000000"/>
          <w:sz w:val="24"/>
          <w:szCs w:val="18"/>
        </w:rPr>
      </w:r>
      <w:r>
        <w:rPr>
          <w:color w:val="000000"/>
          <w:sz w:val="24"/>
          <w:szCs w:val="18"/>
        </w:rPr>
      </w:r>
    </w:p>
    <w:p>
      <w:pPr>
        <w:pStyle w:val="1038"/>
        <w:ind w:firstLine="709"/>
        <w:jc w:val="both"/>
        <w:rPr>
          <w:color w:val="000000"/>
        </w:rPr>
      </w:pPr>
      <w:r>
        <w:rPr>
          <w:color w:val="000000"/>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38"/>
        <w:ind w:firstLine="709"/>
        <w:jc w:val="both"/>
        <w:shd w:val="clear" w:color="auto" w:fill="ffffff"/>
        <w:rPr>
          <w:color w:val="000000"/>
          <w:shd w:val="clear" w:color="auto" w:fill="ffffff"/>
        </w:rPr>
      </w:pPr>
      <w:r>
        <w:rPr>
          <w:color w:val="000000"/>
          <w:shd w:val="clear" w:color="auto" w:fill="ffffff"/>
        </w:rPr>
        <w:t xml:space="preserve">П</w:t>
      </w:r>
      <w:r>
        <w:rPr>
          <w:color w:val="000000"/>
          <w:shd w:val="clear" w:color="auto" w:fill="ffffff"/>
        </w:rPr>
        <w:t xml:space="preserve">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соответствующей объему указанных работ</w:t>
      </w:r>
      <w:r>
        <w:rPr>
          <w:color w:val="000000"/>
          <w:shd w:val="clear" w:color="auto" w:fill="ffffff"/>
        </w:rPr>
        <w:t xml:space="preserve">, объектов защиты, необходимо руководствоваться </w:t>
      </w:r>
      <w:r>
        <w:rPr>
          <w:color w:val="000000"/>
          <w:shd w:val="clear" w:color="auto" w:fill="ffffff"/>
        </w:rPr>
        <w:t xml:space="preserve">свод</w:t>
      </w:r>
      <w:r>
        <w:rPr>
          <w:color w:val="000000"/>
          <w:shd w:val="clear" w:color="auto" w:fill="ffffff"/>
        </w:rPr>
        <w:t xml:space="preserve">ом</w:t>
      </w:r>
      <w:r>
        <w:rPr>
          <w:color w:val="000000"/>
          <w:shd w:val="clear" w:color="auto" w:fill="ffffff"/>
        </w:rPr>
        <w:t xml:space="preserve"> п</w:t>
      </w:r>
      <w:r>
        <w:rPr>
          <w:color w:val="000000"/>
          <w:shd w:val="clear" w:color="auto" w:fill="ffffff"/>
        </w:rPr>
        <w:t xml:space="preserve">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(с изменениями и дополнениями)</w:t>
      </w:r>
      <w:r>
        <w:rPr>
          <w:color w:val="000000"/>
          <w:shd w:val="clear" w:color="auto" w:fill="ffffff"/>
        </w:rPr>
        <w:t xml:space="preserve">, за исключением зданий и сооружений</w:t>
      </w:r>
      <w:r>
        <w:rPr>
          <w:color w:val="000000"/>
          <w:shd w:val="clear" w:color="auto" w:fill="ffffff"/>
        </w:rPr>
        <w:t xml:space="preserve"> класса функциональной пожарной опасности Ф1.3 высотой более 75 м, и здания и сооружения других классов функциональной пожарной опасности высотой более 50 м, а также на объекты специального н</w:t>
      </w:r>
      <w:r>
        <w:rPr>
          <w:color w:val="000000"/>
          <w:shd w:val="clear" w:color="auto" w:fill="ffffff"/>
        </w:rPr>
        <w:t xml:space="preserve">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пунктов хранения ядерных материалов и радиоактивных веществ.</w:t>
      </w:r>
      <w:r>
        <w:rPr>
          <w:color w:val="000000"/>
          <w:shd w:val="clear" w:color="auto" w:fill="ffffff"/>
        </w:rPr>
        <w:t xml:space="preserve"> </w:t>
      </w:r>
      <w:r>
        <w:rPr>
          <w:color w:val="000000"/>
          <w:shd w:val="clear" w:color="auto" w:fill="ffffff"/>
        </w:rPr>
        <w:t xml:space="preserve">Применение </w:t>
      </w:r>
      <w:r>
        <w:rPr>
          <w:color w:val="000000"/>
          <w:shd w:val="clear" w:color="auto" w:fill="ffffff"/>
        </w:rPr>
        <w:t xml:space="preserve">указанного</w:t>
      </w:r>
      <w:r>
        <w:rPr>
          <w:color w:val="000000"/>
          <w:shd w:val="clear" w:color="auto" w:fill="ffffff"/>
        </w:rPr>
        <w:t xml:space="preserve">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w:t>
      </w:r>
      <w:r>
        <w:rPr>
          <w:color w:val="000000"/>
          <w:shd w:val="clear" w:color="auto" w:fill="ffffff"/>
        </w:rPr>
        <w:t xml:space="preserve">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w:t>
      </w:r>
      <w:r>
        <w:rPr>
          <w:color w:val="000000"/>
          <w:shd w:val="clear" w:color="auto" w:fill="ffffff"/>
        </w:rPr>
        <w:t xml:space="preserve">от 22 июля 2008 г. N 123-ФЗ "Технический регламент о требованиях пожарной безопасности".</w:t>
      </w:r>
      <w:r>
        <w:rPr>
          <w:color w:val="000000"/>
          <w:shd w:val="clear" w:color="auto" w:fill="ffffff"/>
        </w:rPr>
      </w:r>
      <w:r>
        <w:rPr>
          <w:color w:val="000000"/>
          <w:shd w:val="clear" w:color="auto" w:fill="ffffff"/>
        </w:rPr>
      </w:r>
    </w:p>
    <w:p>
      <w:pPr>
        <w:pStyle w:val="1038"/>
        <w:ind w:firstLine="709"/>
        <w:jc w:val="both"/>
        <w:rPr>
          <w:color w:val="000000"/>
        </w:rPr>
      </w:pPr>
      <w:r>
        <w:rPr>
          <w:color w:val="000000"/>
        </w:rPr>
        <w:t xml:space="preserve">Все </w:t>
      </w:r>
      <w:r>
        <w:rPr>
          <w:color w:val="000000"/>
        </w:rPr>
        <w:t xml:space="preserve">здания, строения и сооружения</w:t>
      </w:r>
      <w:r>
        <w:rPr>
          <w:color w:val="000000"/>
        </w:rPr>
        <w:t xml:space="preserve"> должны быть обеспечены системами водоотведения с кровли, с целью предотвращения подтопления соседних земельных участков и строений. </w:t>
      </w:r>
      <w:r>
        <w:rPr>
          <w:color w:val="000000"/>
        </w:rPr>
      </w:r>
      <w:r>
        <w:rPr>
          <w:color w:val="000000"/>
        </w:rPr>
      </w:r>
    </w:p>
    <w:p>
      <w:pPr>
        <w:pStyle w:val="1038"/>
        <w:ind w:firstLine="709"/>
        <w:jc w:val="both"/>
        <w:tabs>
          <w:tab w:val="left" w:pos="1134" w:leader="none"/>
        </w:tabs>
        <w:rPr>
          <w:color w:val="000000"/>
        </w:rPr>
      </w:pPr>
      <w:r>
        <w:rPr>
          <w:color w:val="000000"/>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color w:val="000000"/>
        </w:rPr>
      </w:r>
      <w:r>
        <w:rPr>
          <w:color w:val="000000"/>
        </w:rPr>
      </w:r>
    </w:p>
    <w:p>
      <w:pPr>
        <w:pStyle w:val="1038"/>
        <w:ind w:firstLine="709"/>
        <w:jc w:val="both"/>
        <w:tabs>
          <w:tab w:val="left" w:pos="1134" w:leader="none"/>
        </w:tabs>
        <w:rPr>
          <w:color w:val="000000"/>
        </w:rPr>
      </w:pPr>
      <w:r>
        <w:rPr>
          <w:color w:val="000000"/>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color w:val="000000"/>
        </w:rPr>
      </w:r>
      <w:r>
        <w:rPr>
          <w:color w:val="000000"/>
        </w:rPr>
      </w:r>
    </w:p>
    <w:p>
      <w:pPr>
        <w:pStyle w:val="1038"/>
        <w:ind w:firstLine="709"/>
        <w:jc w:val="both"/>
        <w:rPr>
          <w:color w:val="000000"/>
        </w:rPr>
      </w:pPr>
      <w:r>
        <w:rPr>
          <w:color w:val="000000"/>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color w:val="000000"/>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color w:val="000000"/>
        </w:rPr>
      </w:r>
      <w:r>
        <w:rPr>
          <w:color w:val="000000"/>
        </w:rPr>
      </w:r>
    </w:p>
    <w:p>
      <w:pPr>
        <w:pStyle w:val="1038"/>
        <w:ind w:firstLine="709"/>
        <w:jc w:val="both"/>
        <w:rPr>
          <w:color w:val="000000"/>
        </w:rPr>
      </w:pPr>
      <w:r>
        <w:rPr>
          <w:color w:val="000000"/>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color w:val="000000"/>
        </w:rPr>
      </w:r>
      <w:r>
        <w:rPr>
          <w:color w:val="000000"/>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right="3" w:firstLine="709"/>
        <w:jc w:val="both"/>
        <w:rPr>
          <w:color w:val="000000"/>
        </w:rPr>
      </w:pPr>
      <w:r>
        <w:rPr>
          <w:color w:val="000000"/>
        </w:rPr>
      </w:r>
      <w:r>
        <w:rPr>
          <w:color w:val="000000"/>
        </w:rPr>
      </w:r>
      <w:r>
        <w:rPr>
          <w:color w:val="000000"/>
        </w:rPr>
      </w:r>
    </w:p>
    <w:p>
      <w:pPr>
        <w:pStyle w:val="1038"/>
        <w:ind w:right="3" w:firstLine="709"/>
        <w:jc w:val="both"/>
        <w:rPr>
          <w:color w:val="000000"/>
        </w:rPr>
      </w:pPr>
      <w:r>
        <w:rPr>
          <w:color w:val="000000"/>
        </w:rPr>
        <w:t xml:space="preserve">На территории </w:t>
      </w:r>
      <w:r>
        <w:rPr>
          <w:color w:val="000000"/>
        </w:rPr>
        <w:t xml:space="preserve">Усть-Лабинского городского поселения</w:t>
      </w:r>
      <w:r>
        <w:rPr>
          <w:color w:val="000000"/>
        </w:rPr>
        <w:t xml:space="preserve"> предусмотрен запрет на перевод индивидуального жилого дома в нежилое помещение, в случае если:</w:t>
      </w:r>
      <w:r>
        <w:rPr>
          <w:color w:val="000000"/>
        </w:rPr>
      </w:r>
      <w:r>
        <w:rPr>
          <w:color w:val="000000"/>
        </w:rPr>
      </w:r>
    </w:p>
    <w:p>
      <w:pPr>
        <w:pStyle w:val="1038"/>
        <w:ind w:right="3" w:firstLine="709"/>
        <w:jc w:val="both"/>
        <w:rPr>
          <w:color w:val="000000"/>
        </w:rPr>
      </w:pPr>
      <w:r>
        <w:rPr>
          <w:color w:val="000000"/>
        </w:rPr>
        <w:t xml:space="preserve">1) переводимый объект будет относиться к объектам массового пребывания граждан; </w:t>
      </w:r>
      <w:r>
        <w:rPr>
          <w:color w:val="000000"/>
        </w:rPr>
      </w:r>
      <w:r>
        <w:rPr>
          <w:color w:val="000000"/>
        </w:rPr>
      </w:r>
    </w:p>
    <w:p>
      <w:pPr>
        <w:pStyle w:val="1038"/>
        <w:ind w:right="3" w:firstLine="709"/>
        <w:jc w:val="both"/>
        <w:rPr>
          <w:color w:val="000000"/>
        </w:rPr>
      </w:pPr>
      <w:r>
        <w:rPr>
          <w:color w:val="000000"/>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color w:val="000000"/>
        </w:rPr>
      </w:r>
      <w:r>
        <w:rPr>
          <w:color w:val="000000"/>
        </w:rPr>
      </w:r>
    </w:p>
    <w:p>
      <w:pPr>
        <w:pStyle w:val="1038"/>
        <w:ind w:right="3" w:firstLine="709"/>
        <w:jc w:val="both"/>
        <w:rPr>
          <w:color w:val="000000"/>
        </w:rPr>
      </w:pPr>
      <w:r>
        <w:rPr>
          <w:color w:val="000000"/>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w:t>
      </w:r>
      <w:r>
        <w:rPr>
          <w:color w:val="000000"/>
        </w:rPr>
        <w:t xml:space="preserve">тва и жилищно-коммунального хозяйства Российской Федерации от 10 апреля 2020 г. № 198/пр "О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color w:val="000000"/>
        </w:rPr>
      </w:r>
      <w:r>
        <w:rPr>
          <w:color w:val="000000"/>
        </w:rPr>
      </w:r>
    </w:p>
    <w:p>
      <w:pPr>
        <w:pStyle w:val="1038"/>
        <w:ind w:right="3" w:firstLine="709"/>
        <w:jc w:val="both"/>
        <w:rPr>
          <w:color w:val="000000"/>
        </w:rPr>
      </w:pPr>
      <w:r>
        <w:rPr>
          <w:color w:val="000000"/>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w:t>
      </w:r>
      <w:r>
        <w:rPr>
          <w:color w:val="000000"/>
        </w:rPr>
        <w:t xml:space="preserve">ального жилого дома в нежилое помещение заявитель представляет документы, подтверждающие соблюдение при использовании помещения, после перевода, требований пожарной безопасности, санитарно-гигиенических, экологических, выданных уполномоченными федеральными</w:t>
      </w:r>
      <w:r>
        <w:rPr>
          <w:color w:val="000000"/>
        </w:rPr>
        <w:t xml:space="preserve"> органами исполнительной власти Краснодарского края, а также Правил землепользования и застройки, нормативов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w:t>
      </w:r>
      <w:r>
        <w:rPr>
          <w:color w:val="000000"/>
        </w:rPr>
        <w:t xml:space="preserve">, нормативов </w:t>
      </w:r>
      <w:r>
        <w:rPr>
          <w:color w:val="000000"/>
        </w:rPr>
        <w:t xml:space="preserve">градостроительного проектирования</w:t>
      </w:r>
      <w:r>
        <w:rPr>
          <w:color w:val="000000"/>
        </w:rPr>
        <w:t xml:space="preserve"> </w:t>
        <w:br w:type="textWrapping" w:clear="all"/>
        <w:t xml:space="preserve">Усть-Лабинского городского поселения Усть-Лабинского района.</w:t>
      </w:r>
      <w:r>
        <w:rPr>
          <w:color w:val="000000"/>
        </w:rPr>
      </w:r>
      <w:r>
        <w:rPr>
          <w:color w:val="000000"/>
        </w:rPr>
      </w:r>
    </w:p>
    <w:p>
      <w:pPr>
        <w:pStyle w:val="1038"/>
        <w:ind w:firstLine="709"/>
        <w:jc w:val="both"/>
        <w:rPr>
          <w:color w:val="000000"/>
        </w:rPr>
      </w:pPr>
      <w:r>
        <w:rPr>
          <w:color w:val="000000"/>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color w:val="000000"/>
        </w:rPr>
      </w:r>
      <w:r>
        <w:rPr>
          <w:color w:val="000000"/>
        </w:rPr>
      </w:r>
    </w:p>
    <w:p>
      <w:pPr>
        <w:pStyle w:val="1038"/>
        <w:ind w:firstLine="709"/>
        <w:jc w:val="both"/>
        <w:rPr>
          <w:color w:val="000000"/>
        </w:rPr>
      </w:pPr>
      <w:r>
        <w:rPr>
          <w:color w:val="000000"/>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На терри</w:t>
      </w:r>
      <w:r>
        <w:rPr>
          <w:color w:val="000000"/>
        </w:rPr>
        <w:t xml:space="preserve">тории рекреационных зон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rPr>
          <w:rFonts w:eastAsia="SimSun"/>
          <w:lang w:eastAsia="zh-CN"/>
        </w:rPr>
      </w:pPr>
      <w:r>
        <w:rPr>
          <w:rFonts w:eastAsia="SimSun"/>
          <w:lang w:eastAsia="zh-CN"/>
        </w:rPr>
        <w:br w:type="page" w:clear="all"/>
      </w:r>
      <w:r>
        <w:rPr>
          <w:rFonts w:eastAsia="SimSun"/>
          <w:lang w:eastAsia="zh-CN"/>
        </w:rPr>
      </w:r>
      <w:r>
        <w:rPr>
          <w:rFonts w:eastAsia="SimSun"/>
          <w:lang w:eastAsia="zh-CN"/>
        </w:rPr>
      </w:r>
    </w:p>
    <w:p>
      <w:pPr>
        <w:pStyle w:val="1038"/>
        <w:jc w:val="center"/>
        <w:rPr>
          <w:rFonts w:eastAsia="SimSun"/>
          <w:bCs/>
          <w:caps/>
          <w:lang w:eastAsia="zh-CN"/>
        </w:rPr>
        <w:outlineLvl w:val="0"/>
      </w:pPr>
      <w:r>
        <w:rPr>
          <w:rFonts w:eastAsia="SimSun"/>
          <w:bCs/>
          <w:caps/>
          <w:lang w:eastAsia="zh-CN"/>
        </w:rPr>
        <w:t xml:space="preserve">ЗОНЫ СПЕЦИАЛЬНОГО НАЗНАЧЕНИЯ:</w:t>
      </w:r>
      <w:r>
        <w:rPr>
          <w:rFonts w:eastAsia="SimSun"/>
          <w:bCs/>
          <w:caps/>
          <w:lang w:eastAsia="zh-CN"/>
        </w:rPr>
      </w:r>
      <w:r>
        <w:rPr>
          <w:rFonts w:eastAsia="SimSun"/>
          <w:bCs/>
          <w:caps/>
          <w:lang w:eastAsia="zh-CN"/>
        </w:rPr>
      </w:r>
    </w:p>
    <w:p>
      <w:pPr>
        <w:pStyle w:val="1038"/>
        <w:ind w:left="227" w:hanging="227"/>
        <w:jc w:val="both"/>
        <w:widowControl w:val="off"/>
        <w:tabs>
          <w:tab w:val="left" w:pos="0" w:leader="none"/>
          <w:tab w:val="left" w:pos="357" w:leader="none"/>
          <w:tab w:val="left" w:pos="567" w:leader="none"/>
        </w:tabs>
        <w:rPr>
          <w:rFonts w:eastAsia="SimSun"/>
          <w:color w:val="2d2d2d"/>
          <w:spacing w:val="2"/>
          <w:szCs w:val="22"/>
          <w:lang w:eastAsia="zh-CN"/>
        </w:rPr>
      </w:pPr>
      <w:r>
        <w:rPr>
          <w:rFonts w:eastAsia="SimSun"/>
          <w:color w:val="2d2d2d"/>
          <w:spacing w:val="2"/>
          <w:szCs w:val="22"/>
          <w:lang w:eastAsia="zh-CN"/>
        </w:rPr>
      </w:r>
      <w:r>
        <w:rPr>
          <w:rFonts w:eastAsia="SimSun"/>
          <w:color w:val="2d2d2d"/>
          <w:spacing w:val="2"/>
          <w:szCs w:val="22"/>
          <w:lang w:eastAsia="zh-CN"/>
        </w:rPr>
      </w:r>
      <w:r>
        <w:rPr>
          <w:rFonts w:eastAsia="SimSun"/>
          <w:color w:val="2d2d2d"/>
          <w:spacing w:val="2"/>
          <w:szCs w:val="22"/>
          <w:lang w:eastAsia="zh-CN"/>
        </w:rPr>
      </w:r>
    </w:p>
    <w:p>
      <w:pPr>
        <w:pStyle w:val="1038"/>
        <w:jc w:val="center"/>
        <w:rPr>
          <w:rFonts w:eastAsia="SimSun"/>
          <w:bCs/>
          <w:u w:val="single"/>
          <w:lang w:eastAsia="zh-CN"/>
        </w:rPr>
        <w:outlineLvl w:val="0"/>
      </w:pPr>
      <w:r>
        <w:rPr>
          <w:rFonts w:eastAsia="SimSun"/>
          <w:bCs/>
          <w:u w:val="single"/>
          <w:lang w:eastAsia="zh-CN"/>
        </w:rPr>
        <w:t xml:space="preserve">К1. </w:t>
      </w:r>
      <w:r>
        <w:rPr>
          <w:rFonts w:eastAsia="SimSun"/>
          <w:bCs/>
          <w:u w:val="single"/>
          <w:lang w:eastAsia="zh-CN"/>
        </w:rPr>
        <w:t xml:space="preserve">Зона</w:t>
      </w:r>
      <w:r>
        <w:rPr>
          <w:rFonts w:eastAsia="SimSun"/>
          <w:bCs/>
          <w:u w:val="single"/>
          <w:lang w:eastAsia="zh-CN"/>
        </w:rPr>
        <w:t xml:space="preserve"> ритуальной деятельности</w:t>
      </w:r>
      <w:r>
        <w:rPr>
          <w:rFonts w:eastAsia="SimSun"/>
          <w:bCs/>
          <w:u w:val="single"/>
          <w:lang w:eastAsia="zh-CN"/>
        </w:rPr>
      </w:r>
      <w:r>
        <w:rPr>
          <w:rFonts w:eastAsia="SimSun"/>
          <w:bCs/>
          <w:u w:val="single"/>
          <w:lang w:eastAsia="zh-CN"/>
        </w:rPr>
      </w:r>
    </w:p>
    <w:p>
      <w:pPr>
        <w:pStyle w:val="1038"/>
        <w:ind w:firstLine="426"/>
        <w:rPr>
          <w:rFonts w:eastAsia="SimSun"/>
          <w:bCs/>
          <w:u w:val="single"/>
          <w:lang w:eastAsia="zh-CN"/>
        </w:rPr>
      </w:pPr>
      <w:r>
        <w:rPr>
          <w:rFonts w:eastAsia="SimSun"/>
          <w:bCs/>
          <w:u w:val="single"/>
          <w:lang w:eastAsia="zh-CN"/>
        </w:rPr>
      </w:r>
      <w:r>
        <w:rPr>
          <w:rFonts w:eastAsia="SimSun"/>
          <w:bCs/>
          <w:u w:val="single"/>
          <w:lang w:eastAsia="zh-CN"/>
        </w:rPr>
      </w:r>
      <w:r>
        <w:rPr>
          <w:rFonts w:eastAsia="SimSun"/>
          <w:bCs/>
          <w:u w:val="single"/>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059"/>
        <w:gridCol w:w="3883"/>
        <w:gridCol w:w="38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059"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83"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2059" w:type="dxa"/>
            <w:vAlign w:val="top"/>
            <w:textDirection w:val="lrTb"/>
            <w:noWrap w:val="false"/>
          </w:tcPr>
          <w:p>
            <w:pPr>
              <w:pStyle w:val="1038"/>
              <w:jc w:val="both"/>
              <w:rPr>
                <w:shd w:val="clear" w:color="auto" w:fill="ffffff"/>
              </w:rPr>
            </w:pPr>
            <w:r>
              <w:rPr>
                <w:shd w:val="clear" w:color="auto" w:fill="ffffff"/>
              </w:rPr>
              <w:t xml:space="preserve">Ритуальная деятельность</w:t>
            </w:r>
            <w:r>
              <w:rPr>
                <w:shd w:val="clear" w:color="auto" w:fill="ffffff"/>
              </w:rPr>
            </w:r>
            <w:r>
              <w:rPr>
                <w:shd w:val="clear" w:color="auto" w:fill="ffffff"/>
              </w:rPr>
            </w:r>
          </w:p>
          <w:p>
            <w:pPr>
              <w:pStyle w:val="1038"/>
              <w:jc w:val="both"/>
              <w:rPr>
                <w:shd w:val="clear" w:color="auto" w:fill="ffffff"/>
              </w:rPr>
            </w:pPr>
            <w:r>
              <w:rPr>
                <w:shd w:val="clear" w:color="auto" w:fill="ffffff"/>
              </w:rPr>
              <w:t xml:space="preserve">[12.1]</w:t>
            </w:r>
            <w:r>
              <w:rPr>
                <w:shd w:val="clear" w:color="auto" w:fill="ffffff"/>
              </w:rPr>
            </w:r>
            <w:r>
              <w:rPr>
                <w:shd w:val="clear" w:color="auto" w:fill="ffffff"/>
              </w:rPr>
            </w:r>
          </w:p>
        </w:tc>
        <w:tc>
          <w:tcPr>
            <w:tcW w:w="3883" w:type="dxa"/>
            <w:vAlign w:val="top"/>
            <w:textDirection w:val="lrTb"/>
            <w:noWrap w:val="false"/>
          </w:tcPr>
          <w:p>
            <w:pPr>
              <w:pStyle w:val="1038"/>
              <w:jc w:val="both"/>
              <w:rPr>
                <w:shd w:val="clear" w:color="auto" w:fill="ffffff"/>
              </w:rPr>
            </w:pPr>
            <w:r>
              <w:rPr>
                <w:shd w:val="clear" w:color="auto" w:fill="ffffff"/>
              </w:rPr>
              <w:t xml:space="preserve">Размещение кладбищ, крематориев и мест захоронения;</w:t>
            </w:r>
            <w:r>
              <w:rPr>
                <w:shd w:val="clear" w:color="auto" w:fill="ffffff"/>
              </w:rPr>
            </w:r>
            <w:r>
              <w:rPr>
                <w:shd w:val="clear" w:color="auto" w:fill="ffffff"/>
              </w:rPr>
            </w:r>
          </w:p>
          <w:p>
            <w:pPr>
              <w:pStyle w:val="1038"/>
              <w:jc w:val="both"/>
              <w:rPr>
                <w:shd w:val="clear" w:color="auto" w:fill="ffffff"/>
              </w:rPr>
            </w:pPr>
            <w:r>
              <w:rPr>
                <w:shd w:val="clear" w:color="auto" w:fill="ffffff"/>
              </w:rPr>
              <w:t xml:space="preserve">размещение соответствующих культовых сооружений;</w:t>
            </w:r>
            <w:r>
              <w:rPr>
                <w:shd w:val="clear" w:color="auto" w:fill="ffffff"/>
              </w:rPr>
            </w:r>
            <w:r>
              <w:rPr>
                <w:shd w:val="clear" w:color="auto" w:fill="ffffff"/>
              </w:rPr>
            </w:r>
          </w:p>
          <w:p>
            <w:pPr>
              <w:pStyle w:val="1038"/>
              <w:jc w:val="both"/>
              <w:rPr>
                <w:shd w:val="clear" w:color="auto" w:fill="ffffff"/>
              </w:rPr>
            </w:pPr>
            <w:r>
              <w:rPr>
                <w:shd w:val="clear" w:color="auto" w:fill="ffffff"/>
              </w:rPr>
              <w:t xml:space="preserve">осуществление деятельности по производству продукции ритуально-обрядового назначения.</w:t>
            </w:r>
            <w:r>
              <w:rPr>
                <w:shd w:val="clear" w:color="auto" w:fill="ffffff"/>
              </w:rPr>
            </w:r>
            <w:r>
              <w:rPr>
                <w:shd w:val="clear" w:color="auto" w:fill="ffffff"/>
              </w:rPr>
            </w:r>
          </w:p>
        </w:tc>
        <w:tc>
          <w:tcPr>
            <w:tcW w:w="3805" w:type="dxa"/>
            <w:vAlign w:val="top"/>
            <w:textDirection w:val="lrTb"/>
            <w:noWrap w:val="false"/>
          </w:tcPr>
          <w:p>
            <w:pPr>
              <w:pStyle w:val="1038"/>
              <w:ind w:firstLine="709"/>
              <w:jc w:val="both"/>
              <w:rPr>
                <w:rFonts w:eastAsia="SimSun"/>
                <w:lang w:eastAsia="zh-CN"/>
              </w:rPr>
            </w:pPr>
            <w:r>
              <w:rPr>
                <w:rFonts w:eastAsia="SimSun"/>
                <w:lang w:eastAsia="zh-CN"/>
              </w:rPr>
              <w:t xml:space="preserve">минимальная/максимальная площадь земельных участков </w:t>
            </w:r>
            <w:r>
              <w:rPr>
                <w:rFonts w:eastAsia="SimSun"/>
                <w:lang w:eastAsia="zh-CN"/>
              </w:rPr>
              <w:t xml:space="preserve">–</w:t>
            </w:r>
            <w:r>
              <w:rPr>
                <w:rFonts w:eastAsia="SimSun"/>
                <w:lang w:eastAsia="zh-CN"/>
              </w:rPr>
              <w:t xml:space="preserve"> </w:t>
            </w:r>
            <w:r>
              <w:rPr>
                <w:rFonts w:eastAsia="SimSun"/>
                <w:lang w:eastAsia="zh-CN"/>
              </w:rPr>
              <w:t xml:space="preserve">не подлежит установлению/400000 кв. м;</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минимальные отступы от границ земельных участков </w:t>
            </w:r>
            <w:r>
              <w:t xml:space="preserve">–</w:t>
            </w:r>
            <w:r>
              <w:t xml:space="preserve">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максимальное количество надземных этажей – </w:t>
            </w:r>
            <w:r>
              <w:rPr>
                <w:rFonts w:eastAsia="SimSun"/>
                <w:lang w:eastAsia="zh-CN"/>
              </w:rPr>
              <w:t xml:space="preserve">2</w:t>
            </w:r>
            <w:r>
              <w:rPr>
                <w:rFonts w:eastAsia="SimSun"/>
                <w:lang w:eastAsia="zh-CN"/>
              </w:rPr>
              <w:t xml:space="preserve"> этажа (включая мансардный);</w:t>
            </w:r>
            <w:r>
              <w:rPr>
                <w:rFonts w:eastAsia="SimSun"/>
                <w:lang w:eastAsia="zh-CN"/>
              </w:rPr>
            </w:r>
            <w:r>
              <w:rPr>
                <w:rFonts w:eastAsia="SimSun"/>
                <w:lang w:eastAsia="zh-CN"/>
              </w:rPr>
            </w:r>
          </w:p>
          <w:p>
            <w:pPr>
              <w:pStyle w:val="1038"/>
              <w:ind w:firstLine="709"/>
              <w:jc w:val="both"/>
            </w:pPr>
            <w:r>
              <w:t xml:space="preserve">максимальная высота зданий, строений, сооружений </w:t>
            </w:r>
            <w:r>
              <w:t xml:space="preserve">–</w:t>
            </w:r>
            <w:r>
              <w:t xml:space="preserve"> 15 м;</w:t>
            </w:r>
            <w:r/>
          </w:p>
          <w:p>
            <w:pPr>
              <w:pStyle w:val="1038"/>
              <w:ind w:firstLine="709"/>
              <w:jc w:val="both"/>
              <w:rPr>
                <w:rFonts w:eastAsia="SimSun"/>
                <w:lang w:eastAsia="zh-CN"/>
              </w:rPr>
            </w:pPr>
            <w:r>
              <w:rPr>
                <w:rFonts w:eastAsia="SimSun"/>
                <w:lang w:eastAsia="zh-CN"/>
              </w:rPr>
              <w:t xml:space="preserve">максимальный процент застройки в границах земельного участка – 60% </w:t>
            </w:r>
            <w:r>
              <w:t xml:space="preserve">(процент застройки подземной части не регламентируется)</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планировочное решение зоны захоронений для всех типов кладбищ с разделением на участки, различающиеся по типу захоронений, при этом площадь мест захоронен</w:t>
            </w:r>
            <w:r>
              <w:rPr>
                <w:rFonts w:eastAsia="SimSun"/>
                <w:lang w:eastAsia="zh-CN"/>
              </w:rPr>
              <w:t xml:space="preserve">ия должна быть не менее 65-70</w:t>
            </w:r>
            <w:r>
              <w:rPr>
                <w:rFonts w:eastAsia="SimSun"/>
                <w:lang w:eastAsia="zh-CN"/>
              </w:rPr>
              <w:t xml:space="preserve">%</w:t>
            </w:r>
            <w:r>
              <w:rPr>
                <w:rFonts w:eastAsia="SimSun"/>
                <w:lang w:eastAsia="zh-CN"/>
              </w:rPr>
              <w:t xml:space="preserve"> </w:t>
            </w:r>
            <w:r>
              <w:rPr>
                <w:rFonts w:eastAsia="SimSun"/>
                <w:lang w:eastAsia="zh-CN"/>
              </w:rPr>
              <w:t xml:space="preserve">общей площади кладбища;</w:t>
            </w:r>
            <w:r>
              <w:rPr>
                <w:rFonts w:eastAsia="SimSun"/>
                <w:lang w:eastAsia="zh-CN"/>
              </w:rPr>
            </w:r>
            <w:r>
              <w:rPr>
                <w:rFonts w:eastAsia="SimSun"/>
                <w:lang w:eastAsia="zh-CN"/>
              </w:rPr>
            </w:r>
          </w:p>
          <w:p>
            <w:pPr>
              <w:pStyle w:val="1038"/>
              <w:ind w:firstLine="709"/>
              <w:jc w:val="both"/>
              <w:rPr>
                <w:rFonts w:eastAsia="SimSun"/>
                <w:lang w:eastAsia="zh-CN"/>
              </w:rPr>
            </w:pPr>
            <w:r>
              <w:t xml:space="preserve">минимальный процент озеленения участка </w:t>
            </w:r>
            <w:r>
              <w:t xml:space="preserve">–</w:t>
            </w:r>
            <w:r>
              <w:t xml:space="preserve"> 15% (з</w:t>
            </w:r>
            <w:r>
              <w:rPr>
                <w:rFonts w:eastAsia="SimSun"/>
                <w:lang w:eastAsia="zh-CN"/>
              </w:rPr>
              <w:t xml:space="preserve">еленая</w:t>
            </w:r>
            <w:r>
              <w:rPr>
                <w:rFonts w:eastAsia="SimSun"/>
                <w:lang w:eastAsia="zh-CN"/>
              </w:rPr>
              <w:t xml:space="preserve"> защит</w:t>
            </w:r>
            <w:r>
              <w:rPr>
                <w:rFonts w:eastAsia="SimSun"/>
                <w:lang w:eastAsia="zh-CN"/>
              </w:rPr>
              <w:t xml:space="preserve">а</w:t>
            </w:r>
            <w:r>
              <w:rPr>
                <w:rFonts w:eastAsia="SimSun"/>
                <w:lang w:eastAsia="zh-CN"/>
              </w:rPr>
              <w:t xml:space="preserve"> по периметру кладбища</w:t>
            </w:r>
            <w:r>
              <w:rPr>
                <w:rFonts w:eastAsia="SimSun"/>
                <w:lang w:eastAsia="zh-CN"/>
              </w:rPr>
              <w:t xml:space="preserve"> шириной не менее 20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2059" w:type="dxa"/>
            <w:vAlign w:val="top"/>
            <w:textDirection w:val="lrTb"/>
            <w:noWrap w:val="false"/>
          </w:tcPr>
          <w:p>
            <w:pPr>
              <w:pStyle w:val="1038"/>
              <w:jc w:val="both"/>
              <w:rPr>
                <w:shd w:val="clear" w:color="auto" w:fill="ffffff"/>
              </w:rPr>
            </w:pPr>
            <w:r>
              <w:rPr>
                <w:shd w:val="clear" w:color="auto" w:fill="ffffff"/>
              </w:rPr>
              <w:t xml:space="preserve">Историко-культурная деятельность [9.3]</w:t>
            </w:r>
            <w:r>
              <w:rPr>
                <w:shd w:val="clear" w:color="auto" w:fill="ffffff"/>
              </w:rPr>
            </w:r>
            <w:r>
              <w:rPr>
                <w:shd w:val="clear" w:color="auto" w:fill="ffffff"/>
              </w:rPr>
            </w:r>
          </w:p>
        </w:tc>
        <w:tc>
          <w:tcPr>
            <w:tcW w:w="3883" w:type="dxa"/>
            <w:vAlign w:val="top"/>
            <w:textDirection w:val="lrTb"/>
            <w:noWrap w:val="false"/>
          </w:tcPr>
          <w:p>
            <w:pPr>
              <w:pStyle w:val="1038"/>
              <w:jc w:val="both"/>
              <w:rPr>
                <w:shd w:val="clear" w:color="auto" w:fill="ffffff"/>
              </w:rPr>
            </w:pPr>
            <w:r>
              <w:rPr>
                <w:shd w:val="clear" w:color="auto" w:fill="ffffff"/>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rPr>
                <w:shd w:val="clear" w:color="auto" w:fill="ffffff"/>
              </w:rP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805" w:type="dxa"/>
            <w:vAlign w:val="top"/>
            <w:vMerge w:val="restart"/>
            <w:textDirection w:val="lrTb"/>
            <w:noWrap w:val="false"/>
          </w:tcPr>
          <w:p>
            <w:pPr>
              <w:pStyle w:val="1038"/>
              <w:ind w:firstLine="709"/>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2059" w:type="dxa"/>
            <w:vAlign w:val="top"/>
            <w:textDirection w:val="lrTb"/>
            <w:noWrap w:val="false"/>
          </w:tcPr>
          <w:p>
            <w:pPr>
              <w:pStyle w:val="1038"/>
              <w:jc w:val="both"/>
              <w:rPr>
                <w:shd w:val="clear" w:color="auto" w:fill="ffffff"/>
              </w:rPr>
            </w:pPr>
            <w:r>
              <w:rPr>
                <w:shd w:val="clear" w:color="auto" w:fill="ffffff"/>
              </w:rPr>
              <w:t xml:space="preserve">Улично-дорожная сеть</w:t>
            </w:r>
            <w:r>
              <w:rPr>
                <w:shd w:val="clear" w:color="auto" w:fill="ffffff"/>
              </w:rPr>
            </w:r>
            <w:r>
              <w:rPr>
                <w:shd w:val="clear" w:color="auto" w:fill="ffffff"/>
              </w:rPr>
            </w:r>
          </w:p>
          <w:p>
            <w:pPr>
              <w:pStyle w:val="1038"/>
              <w:jc w:val="both"/>
              <w:rPr>
                <w:shd w:val="clear" w:color="auto" w:fill="ffffff"/>
              </w:rPr>
            </w:pPr>
            <w:r>
              <w:rPr>
                <w:shd w:val="clear" w:color="auto" w:fill="ffffff"/>
              </w:rPr>
              <w:t xml:space="preserve">[12.0.1]</w:t>
            </w:r>
            <w:r>
              <w:rPr>
                <w:shd w:val="clear" w:color="auto" w:fill="ffffff"/>
              </w:rPr>
            </w:r>
            <w:r>
              <w:rPr>
                <w:shd w:val="clear" w:color="auto" w:fill="ffffff"/>
              </w:rPr>
            </w:r>
          </w:p>
        </w:tc>
        <w:tc>
          <w:tcPr>
            <w:tcW w:w="3883"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rPr>
                <w:shd w:val="clear" w:color="auto" w:fill="ffffff"/>
              </w:rPr>
            </w:r>
            <w:r>
              <w:rPr>
                <w:shd w:val="clear" w:color="auto" w:fill="ffffff"/>
              </w:rPr>
            </w:r>
          </w:p>
        </w:tc>
        <w:tc>
          <w:tcPr>
            <w:tcW w:w="3805"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33"/>
        </w:trPr>
        <w:tc>
          <w:tcPr>
            <w:tcW w:w="2059" w:type="dxa"/>
            <w:vAlign w:val="top"/>
            <w:textDirection w:val="lrTb"/>
            <w:noWrap w:val="false"/>
          </w:tcPr>
          <w:p>
            <w:pPr>
              <w:pStyle w:val="1038"/>
              <w:jc w:val="both"/>
              <w:rPr>
                <w:shd w:val="clear" w:color="auto" w:fill="ffffff"/>
              </w:rPr>
            </w:pPr>
            <w:r>
              <w:rPr>
                <w:shd w:val="clear" w:color="auto" w:fill="ffffff"/>
              </w:rPr>
              <w:t xml:space="preserve">Благоустройство территории [12.0.2]</w:t>
            </w:r>
            <w:r>
              <w:rPr>
                <w:shd w:val="clear" w:color="auto" w:fill="ffffff"/>
              </w:rPr>
            </w:r>
            <w:r>
              <w:rPr>
                <w:shd w:val="clear" w:color="auto" w:fill="ffffff"/>
              </w:rPr>
            </w:r>
          </w:p>
        </w:tc>
        <w:tc>
          <w:tcPr>
            <w:tcW w:w="3883" w:type="dxa"/>
            <w:vAlign w:val="top"/>
            <w:textDirection w:val="lrTb"/>
            <w:noWrap w:val="false"/>
          </w:tcPr>
          <w:p>
            <w:pPr>
              <w:pStyle w:val="1038"/>
              <w:jc w:val="both"/>
              <w:keepLines/>
              <w:rPr>
                <w:sz w:val="23"/>
                <w:szCs w:val="23"/>
                <w:shd w:val="clear" w:color="auto" w:fill="ffffff"/>
              </w:rPr>
            </w:pPr>
            <w:r>
              <w:rPr>
                <w:sz w:val="23"/>
                <w:szCs w:val="23"/>
                <w:shd w:val="clear" w:color="auto" w:fill="ffffff"/>
              </w:rPr>
              <w:t xml:space="preserve">Размещение декоративных, технических, планировочных, конструктивных устройств, эле</w:t>
            </w:r>
            <w:r>
              <w:rPr>
                <w:sz w:val="23"/>
                <w:szCs w:val="23"/>
                <w:shd w:val="clear" w:color="auto" w:fill="ffffff"/>
              </w:rP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rPr>
                <w:sz w:val="23"/>
                <w:szCs w:val="23"/>
                <w:shd w:val="clear" w:color="auto" w:fill="ffffff"/>
              </w:rPr>
            </w:r>
            <w:r>
              <w:rPr>
                <w:sz w:val="23"/>
                <w:szCs w:val="23"/>
                <w:shd w:val="clear" w:color="auto" w:fill="ffffff"/>
              </w:rPr>
            </w:r>
          </w:p>
        </w:tc>
        <w:tc>
          <w:tcPr>
            <w:tcW w:w="3805" w:type="dxa"/>
            <w:vAlign w:val="top"/>
            <w:vMerge w:val="continue"/>
            <w:textDirection w:val="lrTb"/>
            <w:noWrap w:val="false"/>
          </w:tcPr>
          <w:p>
            <w:pPr>
              <w:pStyle w:val="1038"/>
              <w:ind w:firstLine="709"/>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426"/>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47"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left w:w="108" w:type="dxa"/>
          <w:top w:w="0" w:type="dxa"/>
          <w:right w:w="108" w:type="dxa"/>
          <w:bottom w:w="0" w:type="dxa"/>
        </w:tblCellMar>
        <w:tblLook w:val="01E0" w:firstRow="1" w:lastRow="1" w:firstColumn="1" w:lastColumn="1" w:noHBand="0" w:noVBand="0"/>
      </w:tblPr>
      <w:tblGrid>
        <w:gridCol w:w="2064"/>
        <w:gridCol w:w="3878"/>
        <w:gridCol w:w="380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552"/>
        </w:trPr>
        <w:tc>
          <w:tcPr>
            <w:tcW w:w="2064"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78" w:type="dxa"/>
            <w:vAlign w:val="center"/>
            <w:textDirection w:val="lrTb"/>
            <w:noWrap w:val="false"/>
          </w:tcPr>
          <w:p>
            <w:pPr>
              <w:pStyle w:val="1038"/>
              <w:ind w:firstLine="426"/>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26"/>
        </w:trPr>
        <w:tc>
          <w:tcPr>
            <w:tcW w:w="2064"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78"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05" w:type="dxa"/>
            <w:vAlign w:val="top"/>
            <w:textDirection w:val="lrTb"/>
            <w:noWrap w:val="false"/>
          </w:tcPr>
          <w:p>
            <w:pPr>
              <w:pStyle w:val="1038"/>
              <w:jc w:val="center"/>
              <w:rPr>
                <w:rFonts w:eastAsia="SimSun"/>
                <w:lang w:eastAsia="zh-CN"/>
              </w:rPr>
            </w:pPr>
            <w:r>
              <w:rPr>
                <w:shd w:val="clear" w:color="auto" w:fill="ffffff"/>
              </w:rPr>
              <w:t xml:space="preserve">Отсутствует</w:t>
            </w:r>
            <w:r>
              <w:rPr>
                <w:rFonts w:eastAsia="SimSun"/>
                <w:lang w:eastAsia="zh-CN"/>
              </w:rPr>
            </w:r>
            <w:r>
              <w:rPr>
                <w:rFonts w:eastAsia="SimSun"/>
                <w:lang w:eastAsia="zh-CN"/>
              </w:rPr>
            </w:r>
          </w:p>
        </w:tc>
      </w:tr>
    </w:tbl>
    <w:p>
      <w:pPr>
        <w:pStyle w:val="1038"/>
        <w:ind w:firstLine="426"/>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077"/>
        <w:gridCol w:w="55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rPr>
        <w:tc>
          <w:tcPr>
            <w:tcW w:w="4077" w:type="dxa"/>
            <w:vAlign w:val="center"/>
            <w:textDirection w:val="lrTb"/>
            <w:noWrap w:val="false"/>
          </w:tcPr>
          <w:p>
            <w:pPr>
              <w:pStyle w:val="1038"/>
              <w:ind w:firstLine="22"/>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529" w:type="dxa"/>
            <w:vAlign w:val="center"/>
            <w:textDirection w:val="lrTb"/>
            <w:noWrap w:val="false"/>
          </w:tcPr>
          <w:p>
            <w:pPr>
              <w:pStyle w:val="1038"/>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5"/>
        </w:trPr>
        <w:tc>
          <w:tcPr>
            <w:tcW w:w="4077" w:type="dxa"/>
            <w:vAlign w:val="top"/>
            <w:textDirection w:val="lrTb"/>
            <w:noWrap w:val="false"/>
          </w:tcPr>
          <w:p>
            <w:pPr>
              <w:pStyle w:val="1038"/>
              <w:ind w:firstLine="22"/>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c>
          <w:tcPr>
            <w:tcW w:w="5529" w:type="dxa"/>
            <w:vAlign w:val="top"/>
            <w:textDirection w:val="lrTb"/>
            <w:noWrap w:val="false"/>
          </w:tcPr>
          <w:p>
            <w:pPr>
              <w:pStyle w:val="1038"/>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Нижеуказанная информация должна отраж</w:t>
      </w:r>
      <w:r>
        <w:rPr>
          <w:rFonts w:eastAsia="SimSun"/>
          <w:lang w:eastAsia="zh-CN"/>
        </w:rP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Действие градостроительного регламента не распространяется на земельные участки: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1) в границах терр</w:t>
      </w:r>
      <w:r>
        <w:rPr>
          <w:rFonts w:eastAsia="SimSun"/>
          <w:lang w:eastAsia="zh-CN"/>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rFonts w:eastAsia="SimSun"/>
          <w:lang w:eastAsia="zh-CN"/>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2) в границах территорий общего пользования;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3) предназначенные для размещения линейных объектов и (или) занятые линейными объектами;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4) предоставленные для добычи полезных ископаемых.</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color w:val="000000"/>
        </w:rPr>
      </w:r>
      <w:r>
        <w:rPr>
          <w:color w:val="000000"/>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Допускается отклонение от предельных параметров разрешенного строительства, реконструкции объектов капитального строительства в установленном Градостроительным кодексом Российской Федерации порядке при предоставлении</w:t>
      </w:r>
      <w:r>
        <w:rPr>
          <w:rFonts w:eastAsia="SimSun"/>
          <w:lang w:eastAsia="zh-CN"/>
        </w:rPr>
        <w:t xml:space="preserve"> соответствующего мотивированного обоснования, с учетом условий определенных частью 1 статьи 40 Градостроительного кодекса Российской Федерации, получения разрешения на отклонение от предельных параметров разрешенного строительства, реконструкции объектов </w:t>
      </w:r>
      <w:r>
        <w:rPr>
          <w:rFonts w:eastAsia="SimSun"/>
          <w:lang w:eastAsia="zh-CN"/>
        </w:rPr>
        <w:t xml:space="preserve">капитального строительства, содержащее пояснительную записку и графическое описание (схема планировочной организации земельного участка с обозначением планируемого (существующего) размещения объекта капитального строительства, соблюдением требований технич</w:t>
      </w:r>
      <w:r>
        <w:rPr>
          <w:rFonts w:eastAsia="SimSun"/>
          <w:lang w:eastAsia="zh-CN"/>
        </w:rPr>
        <w:t xml:space="preserve">еских регламентов) и заключение аккредитованных экспертов, подтверждающее факт наличия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Расстояние до красной линии:</w:t>
      </w:r>
      <w:r>
        <w:rPr>
          <w:color w:val="000000"/>
        </w:rPr>
      </w:r>
      <w:r>
        <w:rPr>
          <w:color w:val="000000"/>
        </w:rPr>
      </w:r>
    </w:p>
    <w:p>
      <w:pPr>
        <w:pStyle w:val="1038"/>
        <w:ind w:firstLine="709"/>
        <w:jc w:val="both"/>
        <w:rPr>
          <w:color w:val="000000"/>
        </w:rPr>
      </w:pPr>
      <w:r>
        <w:rPr>
          <w:color w:val="000000"/>
        </w:rPr>
        <w:t xml:space="preserve">1) от Дошкольных образовательных учреждений и общеобразовательных школ (стены здания) </w:t>
      </w:r>
      <w:r>
        <w:rPr>
          <w:color w:val="000000"/>
        </w:rPr>
        <w:t xml:space="preserve">–</w:t>
      </w:r>
      <w:r>
        <w:rPr>
          <w:color w:val="000000"/>
        </w:rPr>
        <w:t xml:space="preserve"> </w:t>
      </w:r>
      <w:r>
        <w:rPr>
          <w:color w:val="000000"/>
        </w:rPr>
        <w:t xml:space="preserve">10 м;</w:t>
      </w:r>
      <w:r>
        <w:rPr>
          <w:color w:val="000000"/>
        </w:rPr>
      </w:r>
      <w:r>
        <w:rPr>
          <w:color w:val="000000"/>
        </w:rPr>
      </w:r>
    </w:p>
    <w:p>
      <w:pPr>
        <w:pStyle w:val="1038"/>
        <w:ind w:firstLine="709"/>
        <w:jc w:val="both"/>
        <w:rPr>
          <w:color w:val="000000"/>
        </w:rPr>
      </w:pPr>
      <w:r>
        <w:rPr>
          <w:color w:val="000000"/>
        </w:rPr>
        <w:t xml:space="preserve">2) от Пожарных депо </w:t>
      </w:r>
      <w:r>
        <w:rPr>
          <w:color w:val="000000"/>
        </w:rPr>
        <w:t xml:space="preserve">–</w:t>
      </w:r>
      <w:r>
        <w:rPr>
          <w:color w:val="000000"/>
        </w:rPr>
        <w:t xml:space="preserve"> 10 м (15 м </w:t>
      </w:r>
      <w:r>
        <w:rPr>
          <w:color w:val="000000"/>
        </w:rPr>
        <w:t xml:space="preserve">–</w:t>
      </w:r>
      <w:r>
        <w:rPr>
          <w:color w:val="000000"/>
        </w:rPr>
        <w:t xml:space="preserve"> для депо I типа);</w:t>
      </w:r>
      <w:r>
        <w:rPr>
          <w:color w:val="000000"/>
        </w:rPr>
      </w:r>
      <w:r>
        <w:rPr>
          <w:color w:val="000000"/>
        </w:rPr>
      </w:r>
    </w:p>
    <w:p>
      <w:pPr>
        <w:pStyle w:val="1038"/>
        <w:ind w:firstLine="709"/>
        <w:jc w:val="both"/>
        <w:rPr>
          <w:color w:val="000000"/>
        </w:rPr>
      </w:pPr>
      <w:r>
        <w:rPr>
          <w:color w:val="000000"/>
        </w:rPr>
        <w:t xml:space="preserve">3) улиц, от жилых и общественных зданий – 5 м;</w:t>
      </w:r>
      <w:r>
        <w:rPr>
          <w:color w:val="000000"/>
        </w:rPr>
      </w:r>
      <w:r>
        <w:rPr>
          <w:color w:val="000000"/>
        </w:rPr>
      </w:r>
    </w:p>
    <w:p>
      <w:pPr>
        <w:pStyle w:val="1038"/>
        <w:ind w:firstLine="709"/>
        <w:jc w:val="both"/>
        <w:rPr>
          <w:color w:val="000000"/>
        </w:rPr>
      </w:pPr>
      <w:r>
        <w:rPr>
          <w:color w:val="000000"/>
        </w:rPr>
        <w:t xml:space="preserve">4) проездов, от жилых и общественных зданий – 3 м;</w:t>
      </w:r>
      <w:r>
        <w:rPr>
          <w:color w:val="000000"/>
        </w:rPr>
      </w:r>
      <w:r>
        <w:rPr>
          <w:color w:val="000000"/>
        </w:rPr>
      </w:r>
    </w:p>
    <w:p>
      <w:pPr>
        <w:pStyle w:val="1038"/>
        <w:ind w:firstLine="709"/>
        <w:jc w:val="both"/>
        <w:rPr>
          <w:color w:val="000000"/>
        </w:rPr>
      </w:pPr>
      <w:r>
        <w:rPr>
          <w:color w:val="000000"/>
        </w:rPr>
        <w:t xml:space="preserve">5) от остальных зданий и сооружений </w:t>
      </w:r>
      <w:r>
        <w:rPr>
          <w:color w:val="000000"/>
        </w:rPr>
        <w:t xml:space="preserve">–</w:t>
      </w:r>
      <w:r>
        <w:rPr>
          <w:color w:val="000000"/>
        </w:rPr>
        <w:t xml:space="preserve"> 5 м.</w:t>
      </w:r>
      <w:r>
        <w:rPr>
          <w:color w:val="000000"/>
        </w:rPr>
      </w:r>
      <w:r>
        <w:rPr>
          <w:color w:val="000000"/>
        </w:rPr>
      </w:r>
    </w:p>
    <w:p>
      <w:pPr>
        <w:pStyle w:val="1038"/>
        <w:ind w:firstLine="709"/>
        <w:jc w:val="both"/>
        <w:rPr>
          <w:color w:val="000000"/>
        </w:rPr>
      </w:pPr>
      <w:r>
        <w:rPr>
          <w:color w:val="000000"/>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shd w:val="clear" w:color="auto" w:fill="ffffff"/>
        <w:rPr>
          <w:color w:val="000000"/>
          <w:shd w:val="clear" w:color="auto" w:fill="ffffff"/>
        </w:rPr>
      </w:pPr>
      <w:r>
        <w:rPr>
          <w:color w:val="000000"/>
          <w:shd w:val="clear" w:color="auto" w:fill="ffffff"/>
        </w:rPr>
        <w:t xml:space="preserve">При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w:t>
      </w:r>
      <w:r>
        <w:rPr>
          <w:color w:val="000000"/>
          <w:shd w:val="clear" w:color="auto" w:fill="ffffff"/>
        </w:rPr>
        <w:t xml:space="preserve">ствующей объему указанных работ, объектов защиты, необходимо руководствоваться сводом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w:t>
      </w:r>
      <w:r>
        <w:rPr>
          <w:color w:val="000000"/>
          <w:shd w:val="clear" w:color="auto" w:fill="ffffff"/>
        </w:rPr>
        <w:t xml:space="preserve">м" (утв. приказом МЧС России от 24 апреля 2013 г. N 288) (с изменениями и дополнениями), за исключением зданий и сооружений класса функциональной пожарной опасности Ф1.3 высотой более 75 м, и здания и сооружения других классов функциональной пожарной опасн</w:t>
      </w:r>
      <w:r>
        <w:rPr>
          <w:color w:val="000000"/>
          <w:shd w:val="clear" w:color="auto" w:fill="ffffff"/>
        </w:rPr>
        <w:t xml:space="preserve">ости высотой более 50 м, а также на объекты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w:t>
      </w:r>
      <w:r>
        <w:rPr>
          <w:color w:val="000000"/>
          <w:shd w:val="clear" w:color="auto" w:fill="ffffff"/>
        </w:rPr>
        <w:t xml:space="preserve">нктов хранения ядерных материалов и радиоактивных веществ. Применение указанного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 </w:t>
      </w:r>
      <w:r>
        <w:fldChar w:fldCharType="begin"/>
      </w:r>
      <w:r>
        <w:instrText xml:space="preserve"> HYPERLINK "https://internet.garant.ru/" \l "/document/12161584/entry/88" </w:instrText>
      </w:r>
      <w:r>
        <w:fldChar w:fldCharType="separate"/>
      </w:r>
      <w:r>
        <w:rPr>
          <w:color w:val="000000"/>
        </w:rPr>
        <w:t xml:space="preserve">Федеральным законом</w:t>
      </w:r>
      <w:r>
        <w:rPr>
          <w:color w:val="000000"/>
        </w:rPr>
        <w:fldChar w:fldCharType="end"/>
      </w:r>
      <w:r>
        <w:rPr>
          <w:color w:val="000000"/>
          <w:shd w:val="clear" w:color="auto" w:fill="ffffff"/>
        </w:rPr>
        <w:t xml:space="preserve"> от 22 июля 2008 г. N 123-ФЗ "Технический регламент о требованиях пожарной безопасности".</w:t>
      </w:r>
      <w:r>
        <w:rPr>
          <w:color w:val="000000"/>
          <w:shd w:val="clear" w:color="auto" w:fill="ffffff"/>
        </w:rPr>
      </w:r>
      <w:r>
        <w:rPr>
          <w:color w:val="000000"/>
          <w:shd w:val="clear" w:color="auto" w:fill="ffffff"/>
        </w:rPr>
      </w:r>
    </w:p>
    <w:p>
      <w:pPr>
        <w:pStyle w:val="1038"/>
        <w:ind w:firstLine="709"/>
        <w:jc w:val="both"/>
        <w:rPr>
          <w:rFonts w:eastAsia="SimSun"/>
          <w:lang w:eastAsia="zh-CN"/>
        </w:rPr>
      </w:pPr>
      <w:r>
        <w:rPr>
          <w:rFonts w:eastAsia="SimSun"/>
          <w:lang w:eastAsia="zh-CN"/>
        </w:rPr>
        <w:t xml:space="preserve">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rFonts w:eastAsia="SimSun"/>
          <w:lang w:eastAsia="zh-CN"/>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Надворные туалеты должны размещаться на расстоянии: от соседнего жилого дома не менее – 12 м., от красной линии не менее – 10 м., от границы смежного земельного участка не менее – 4 м.</w:t>
      </w:r>
      <w:r>
        <w:rPr>
          <w:rFonts w:eastAsia="SimSun"/>
          <w:lang w:eastAsia="zh-CN"/>
        </w:rPr>
      </w:r>
      <w:r>
        <w:rPr>
          <w:rFonts w:eastAsia="SimSun"/>
          <w:lang w:eastAsia="zh-CN"/>
        </w:rPr>
      </w:r>
    </w:p>
    <w:p>
      <w:pPr>
        <w:pStyle w:val="1038"/>
        <w:ind w:firstLine="709"/>
        <w:jc w:val="both"/>
        <w:rPr>
          <w:rFonts w:eastAsia="SimSun"/>
          <w:lang w:val="en-US" w:eastAsia="zh-CN"/>
        </w:rPr>
      </w:pPr>
      <w:r>
        <w:rPr>
          <w:rFonts w:eastAsia="SimSun"/>
          <w:lang w:val="en-US" w:eastAsia="zh-CN"/>
        </w:rPr>
        <w:t xml:space="preserve">Септики:</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минимальный отступ от красной линии улиц, проездов не менее 8 м;</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от границ соседнего земельного участка не менее 4 м (при условии, что расстояние от фундаментов построек на соседнем земельном участке не менее 5 м.);</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водонепроницаемые – на расстоянии не менее 5 м от фундамента построек,</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фильтрующие – на расстоянии не менее 8 м от фундамента построек;</w:t>
      </w:r>
      <w:r>
        <w:rPr>
          <w:rFonts w:eastAsia="SimSun"/>
          <w:lang w:val="en-US" w:eastAsia="zh-CN"/>
        </w:rPr>
      </w:r>
      <w:r>
        <w:rPr>
          <w:rFonts w:eastAsia="SimSun"/>
          <w:lang w:val="en-US" w:eastAsia="zh-CN"/>
        </w:rPr>
      </w:r>
    </w:p>
    <w:p>
      <w:pPr>
        <w:pStyle w:val="1038"/>
        <w:numPr>
          <w:ilvl w:val="0"/>
          <w:numId w:val="90"/>
        </w:numPr>
        <w:jc w:val="both"/>
        <w:rPr>
          <w:rFonts w:eastAsia="SimSun"/>
          <w:lang w:val="en-US" w:eastAsia="zh-CN"/>
        </w:rPr>
      </w:pPr>
      <w:r>
        <w:rPr>
          <w:rFonts w:eastAsia="SimSun"/>
          <w:lang w:val="en-US" w:eastAsia="zh-CN"/>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 – не менее 25 м.</w:t>
      </w:r>
      <w:r>
        <w:rPr>
          <w:rFonts w:eastAsia="SimSun"/>
          <w:lang w:val="en-US" w:eastAsia="zh-CN"/>
        </w:rPr>
      </w:r>
      <w:r>
        <w:rPr>
          <w:rFonts w:eastAsia="SimSun"/>
          <w:lang w:val="en-US" w:eastAsia="zh-CN"/>
        </w:rPr>
      </w:r>
    </w:p>
    <w:p>
      <w:pPr>
        <w:pStyle w:val="1038"/>
        <w:ind w:firstLine="709"/>
        <w:jc w:val="both"/>
        <w:rPr>
          <w:rFonts w:eastAsia="SimSun"/>
          <w:lang w:eastAsia="zh-CN"/>
        </w:rPr>
      </w:pPr>
      <w:r>
        <w:rPr>
          <w:rFonts w:eastAsia="SimSun"/>
          <w:lang w:eastAsia="zh-CN"/>
        </w:rPr>
        <w:t xml:space="preserve">На земельных участках, размеры которых не позволяют выполнить данные отступы, необходимо предусматривать водонепроницаемые септики.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территории Усть-Лабинского городского поселения предусмотрен запрет на перевод индивидуального жилого дома в нежилое помещение, в случае если: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1) переводимый объект будет относиться к объектам массового пребывания граждан;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w:t>
      </w:r>
      <w:r>
        <w:rPr>
          <w:rFonts w:eastAsia="SimSun"/>
          <w:lang w:eastAsia="zh-CN"/>
        </w:rPr>
        <w:t xml:space="preserve">тва и жилищно-коммунального хозяйства Российской Федерации от 10 апреля 2020 г. № 198/пр "О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w:t>
      </w:r>
      <w:r>
        <w:rPr>
          <w:rFonts w:eastAsia="SimSun"/>
          <w:lang w:eastAsia="zh-CN"/>
        </w:rPr>
        <w:t xml:space="preserve">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w:t>
      </w:r>
      <w:r>
        <w:rPr>
          <w:rFonts w:eastAsia="SimSun"/>
          <w:lang w:eastAsia="zh-CN"/>
        </w:rPr>
        <w:t xml:space="preserve">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 нормативов градостроительного проектирования </w:t>
        <w:br/>
        <w:t xml:space="preserve">Усть-Лабинского городского поселения Усть-Лабинского района.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Не разрешается размещать кладбища на территориях:</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первого и второго поясов зон санитарной охраны источников централизованного водоснабжения и минеральных источников;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первой зоны санитарной охраны курортов;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 выходом на поверхность закарстованных, сильнотрещиноватых пород и в местах выклинивания водоносных горизонтов;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 участках;</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по берегам озер, рек и других открытых водоемов, используемых населением для хозяйственно-бытовых нужд, купания и культурно-оздоровительных целей.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Вновь создаваемые места погребения должны размещаться на расстоянии не менее 300 м от границ селитебной территории.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Кладбища с погребением путем предания тела (останков) умершего земле (захоронение в могилу, склеп) размещают на расстоянии: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от жилых, общественных зданий, спортивно-оздоровительных и санаторно-курортных зон:</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500 м - при площади кладбища от 20 до 40 га (размещение кладбища размером территории более 40 га не допускается);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300 м - при площади кладбища до 20 га;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50 м - для сельских, закрытых кладбищ и мемориальных комплексов, кладбищ с погребением после кремации;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от водозаборных сооружений централизованного источника водоснабжения населения не менее 1000 м с подтверждением достаточности расстояния расчетами поясов зон санитарной охраны водоисточника и времени фильтрации;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После закрытия кладбища по истечении 25 лет после последнего захоронения расстояние до жилой застройки может быть сокращено до 100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Крематории размещаются на отведенных участках земли с подветренной стороны по отношению к жилой территории на расстоянии от жилых, общественных, лечебно-профилактических зданий, спортивно-оздоровительных и санаторно-курортных зон:</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500 м - без подготовительных и обрядовых процессов с одной однокамерной печью;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1000 м - при количестве печей более одной.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По территории санитарно-защитных зон и кладбищ запрещается прокладка сетей централизованного хозяйственно-питьевого водоснабжения.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Колумбарии и стены скорби для захоронения урн с прахом умерших следует размещать на специально выделенных участках земли. Допускается размещение колумбариев и стен скорби за пределами</w:t>
      </w:r>
      <w:r>
        <w:rPr>
          <w:rFonts w:eastAsia="SimSun"/>
          <w:lang w:eastAsia="zh-CN"/>
        </w:rPr>
        <w:t xml:space="preserve"> территорий кладбищ на обособленных участках земли на расстоянии не менее 50 м от жилых зданий, территорий лечебных, детских, образовательных, спортивно-оздоровительных, культурно-просветительных организаций и организаций социального обеспечения населения.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стоков от крематориев, содержащих токсичные компоненты, должны быть предусмотрены локальные очистные сооружения.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w:t>
      </w:r>
      <w:r>
        <w:rPr>
          <w:rFonts w:eastAsia="SimSun"/>
          <w:lang w:eastAsia="zh-CN"/>
        </w:rPr>
        <w:t xml:space="preserve">участках кладбищ, крематориев, зданий и сооружений похоронного назначения предусматриваются зона зеленых насаждений шириной не менее 20 метров, стоянки автокатафалков и автотранспорта, урны для сбора мусора, площадки для мусоросборников с подъездами к ним.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Использован</w:t>
      </w:r>
      <w:r>
        <w:rPr>
          <w:rFonts w:eastAsia="SimSun"/>
          <w:lang w:eastAsia="zh-CN"/>
        </w:rPr>
        <w:t xml:space="preserve">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Размер санитарно-защитных зон после переноса кладбищ, а также закрытых кладбищ для новых погребений остается неизменным.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709"/>
        <w:jc w:val="both"/>
        <w:rPr>
          <w:color w:val="000000"/>
        </w:rPr>
      </w:pPr>
      <w:r>
        <w:rPr>
          <w:color w:val="000000"/>
        </w:rPr>
      </w:r>
      <w:r>
        <w:rPr>
          <w:color w:val="000000"/>
        </w:rPr>
      </w:r>
      <w:r>
        <w:rPr>
          <w:color w:val="000000"/>
        </w:rPr>
      </w:r>
    </w:p>
    <w:p>
      <w:pPr>
        <w:pStyle w:val="1038"/>
        <w:ind w:left="567"/>
        <w:jc w:val="both"/>
        <w:keepLines/>
        <w:spacing w:line="320" w:lineRule="exact"/>
        <w:rPr>
          <w:rFonts w:eastAsia="SimSun"/>
          <w:sz w:val="28"/>
          <w:szCs w:val="28"/>
        </w:rPr>
      </w:pPr>
      <w:r>
        <w:rPr>
          <w:rFonts w:eastAsia="SimSun"/>
          <w:sz w:val="28"/>
          <w:szCs w:val="28"/>
        </w:rPr>
      </w:r>
      <w:r>
        <w:rPr>
          <w:rFonts w:eastAsia="SimSun"/>
          <w:sz w:val="28"/>
          <w:szCs w:val="28"/>
        </w:rPr>
      </w:r>
      <w:r>
        <w:rPr>
          <w:rFonts w:eastAsia="SimSun"/>
          <w:sz w:val="28"/>
          <w:szCs w:val="28"/>
        </w:rPr>
      </w:r>
    </w:p>
    <w:p>
      <w:pPr>
        <w:pStyle w:val="1038"/>
        <w:jc w:val="center"/>
        <w:rPr>
          <w:rFonts w:eastAsia="SimSun"/>
          <w:bCs/>
          <w:u w:val="single"/>
          <w:lang w:eastAsia="zh-CN"/>
        </w:rPr>
        <w:outlineLvl w:val="0"/>
      </w:pPr>
      <w:r>
        <w:rPr>
          <w:rFonts w:eastAsia="SimSun"/>
          <w:bCs/>
          <w:u w:val="single"/>
          <w:lang w:eastAsia="zh-CN"/>
        </w:rPr>
        <w:t xml:space="preserve">ОС1. Зона озеленённых территорий специального назначения.</w:t>
      </w:r>
      <w:r>
        <w:rPr>
          <w:rFonts w:eastAsia="SimSun"/>
          <w:bCs/>
          <w:u w:val="single"/>
          <w:lang w:eastAsia="zh-CN"/>
        </w:rPr>
      </w:r>
      <w:r>
        <w:rPr>
          <w:rFonts w:eastAsia="SimSun"/>
          <w:bCs/>
          <w:u w:val="single"/>
          <w:lang w:eastAsia="zh-CN"/>
        </w:rPr>
      </w:r>
    </w:p>
    <w:p>
      <w:pPr>
        <w:pStyle w:val="1038"/>
        <w:ind w:firstLine="426"/>
        <w:rPr>
          <w:rFonts w:eastAsia="SimSun"/>
          <w:bCs/>
          <w:u w:val="single"/>
          <w:lang w:eastAsia="zh-CN"/>
        </w:rPr>
      </w:pPr>
      <w:r>
        <w:rPr>
          <w:rFonts w:eastAsia="SimSun"/>
          <w:bCs/>
          <w:u w:val="single"/>
          <w:lang w:eastAsia="zh-CN"/>
        </w:rPr>
      </w:r>
      <w:r>
        <w:rPr>
          <w:rFonts w:eastAsia="SimSun"/>
          <w:bCs/>
          <w:u w:val="single"/>
          <w:lang w:eastAsia="zh-CN"/>
        </w:rPr>
      </w:r>
      <w:r>
        <w:rPr>
          <w:rFonts w:eastAsia="SimSun"/>
          <w:bCs/>
          <w:u w:val="single"/>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545"/>
        <w:gridCol w:w="3898"/>
        <w:gridCol w:w="33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545"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98"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304" w:type="dxa"/>
            <w:vAlign w:val="center"/>
            <w:textDirection w:val="lrTb"/>
            <w:noWrap w:val="false"/>
          </w:tcPr>
          <w:p>
            <w:pPr>
              <w:pStyle w:val="1038"/>
              <w:ind w:hanging="3"/>
              <w:jc w:val="center"/>
              <w:tabs>
                <w:tab w:val="left" w:pos="2520" w:leader="none"/>
              </w:tabs>
              <w:rPr>
                <w:b/>
              </w:rPr>
            </w:pPr>
            <w:r>
              <w:rPr>
                <w:b/>
              </w:rPr>
              <w:t xml:space="preserve">Предельные размеры земельных</w:t>
            </w:r>
            <w:r>
              <w:rPr>
                <w:b/>
              </w:rPr>
            </w:r>
            <w:r>
              <w:rPr>
                <w:b/>
              </w:rPr>
            </w:r>
          </w:p>
          <w:p>
            <w:pPr>
              <w:pStyle w:val="1038"/>
              <w:ind w:hanging="3"/>
              <w:jc w:val="center"/>
              <w:tabs>
                <w:tab w:val="left" w:pos="2520" w:leader="none"/>
              </w:tabs>
              <w:rPr>
                <w:b/>
              </w:rPr>
            </w:pPr>
            <w:r>
              <w:rPr>
                <w:b/>
              </w:rPr>
              <w:t xml:space="preserve">участков и предельные параметры</w:t>
            </w:r>
            <w:r>
              <w:rPr>
                <w:b/>
              </w:rPr>
            </w:r>
            <w:r>
              <w:rPr>
                <w:b/>
              </w:rPr>
            </w:r>
          </w:p>
          <w:p>
            <w:pPr>
              <w:pStyle w:val="1038"/>
              <w:ind w:hanging="3"/>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0"/>
        </w:trPr>
        <w:tc>
          <w:tcPr>
            <w:tcW w:w="2545" w:type="dxa"/>
            <w:vAlign w:val="top"/>
            <w:textDirection w:val="lrTb"/>
            <w:noWrap w:val="false"/>
          </w:tcPr>
          <w:p>
            <w:pPr>
              <w:pStyle w:val="1038"/>
              <w:jc w:val="both"/>
              <w:rPr>
                <w:shd w:val="clear" w:color="auto" w:fill="ffffff"/>
              </w:rPr>
            </w:pPr>
            <w:r>
              <w:rPr>
                <w:shd w:val="clear" w:color="auto" w:fill="ffffff"/>
              </w:rPr>
              <w:t xml:space="preserve">Запас [12.3]</w:t>
            </w:r>
            <w:r>
              <w:rPr>
                <w:shd w:val="clear" w:color="auto" w:fill="ffffff"/>
              </w:rPr>
            </w:r>
            <w:r>
              <w:rPr>
                <w:shd w:val="clear" w:color="auto" w:fill="ffffff"/>
              </w:rPr>
            </w:r>
          </w:p>
        </w:tc>
        <w:tc>
          <w:tcPr>
            <w:tcW w:w="3898" w:type="dxa"/>
            <w:vAlign w:val="top"/>
            <w:textDirection w:val="lrTb"/>
            <w:noWrap w:val="false"/>
          </w:tcPr>
          <w:p>
            <w:pPr>
              <w:pStyle w:val="1038"/>
              <w:jc w:val="both"/>
              <w:rPr>
                <w:shd w:val="clear" w:color="auto" w:fill="ffffff"/>
              </w:rPr>
            </w:pPr>
            <w:r>
              <w:rPr>
                <w:shd w:val="clear" w:color="auto" w:fill="ffffff"/>
              </w:rPr>
              <w:t xml:space="preserve">Отсутствие хозяйственной деятельности</w:t>
            </w:r>
            <w:r>
              <w:rPr>
                <w:shd w:val="clear" w:color="auto" w:fill="ffffff"/>
              </w:rPr>
            </w:r>
            <w:r>
              <w:rPr>
                <w:shd w:val="clear" w:color="auto" w:fill="ffffff"/>
              </w:rPr>
            </w:r>
          </w:p>
        </w:tc>
        <w:tc>
          <w:tcPr>
            <w:tcW w:w="3304" w:type="dxa"/>
            <w:vAlign w:val="top"/>
            <w:vMerge w:val="restart"/>
            <w:textDirection w:val="lrTb"/>
            <w:noWrap w:val="false"/>
          </w:tcPr>
          <w:p>
            <w:pPr>
              <w:pStyle w:val="1038"/>
              <w:jc w:val="both"/>
              <w:rPr>
                <w:rFonts w:eastAsia="SimSun"/>
                <w:lang w:eastAsia="zh-CN"/>
              </w:rPr>
            </w:pPr>
            <w:r>
              <w:rPr>
                <w:rFonts w:eastAsia="SimSun"/>
                <w:lang w:eastAsia="zh-CN"/>
              </w:rPr>
              <w:t xml:space="preserve">Не подлежат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3"/>
        </w:trPr>
        <w:tc>
          <w:tcPr>
            <w:tcW w:w="2545" w:type="dxa"/>
            <w:vAlign w:val="top"/>
            <w:textDirection w:val="lrTb"/>
            <w:noWrap w:val="false"/>
          </w:tcPr>
          <w:p>
            <w:pPr>
              <w:pStyle w:val="1038"/>
              <w:jc w:val="both"/>
              <w:keepLines/>
              <w:rPr>
                <w:shd w:val="clear" w:color="auto" w:fill="ffffff"/>
              </w:rPr>
            </w:pPr>
            <w:r>
              <w:rPr>
                <w:shd w:val="clear" w:color="auto" w:fill="ffffff"/>
              </w:rPr>
              <w:t xml:space="preserve">Улично-дорожная сеть</w:t>
            </w:r>
            <w:r>
              <w:rPr>
                <w:shd w:val="clear" w:color="auto" w:fill="ffffff"/>
              </w:rPr>
            </w:r>
            <w:r>
              <w:rPr>
                <w:shd w:val="clear" w:color="auto" w:fill="ffffff"/>
              </w:rPr>
            </w:r>
          </w:p>
          <w:p>
            <w:pPr>
              <w:pStyle w:val="1038"/>
              <w:jc w:val="both"/>
              <w:keepLines/>
              <w:rPr>
                <w:shd w:val="clear" w:color="auto" w:fill="ffffff"/>
              </w:rPr>
            </w:pPr>
            <w:r>
              <w:rPr>
                <w:shd w:val="clear" w:color="auto" w:fill="ffffff"/>
              </w:rPr>
              <w:t xml:space="preserve">[12.0.1]</w:t>
            </w:r>
            <w:r>
              <w:rPr>
                <w:shd w:val="clear" w:color="auto" w:fill="ffffff"/>
              </w:rPr>
            </w:r>
            <w:r>
              <w:rPr>
                <w:shd w:val="clear" w:color="auto" w:fill="ffffff"/>
              </w:rPr>
            </w:r>
          </w:p>
        </w:tc>
        <w:tc>
          <w:tcPr>
            <w:tcW w:w="3898" w:type="dxa"/>
            <w:vAlign w:val="top"/>
            <w:textDirection w:val="lrTb"/>
            <w:noWrap w:val="false"/>
          </w:tcPr>
          <w:p>
            <w:pPr>
              <w:pStyle w:val="1038"/>
              <w:jc w:val="both"/>
              <w:keepLines/>
            </w:pPr>
            <w:r>
              <w:rPr>
                <w:shd w:val="clear" w:color="auto" w:fill="fffff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w:t>
            </w:r>
            <w:r>
              <w:rPr>
                <w:shd w:val="clear" w:color="auto" w:fill="ffffff"/>
              </w:rPr>
              <w:t xml:space="preserve">,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fldChar w:fldCharType="begin"/>
            </w:r>
            <w:r>
              <w:instrText xml:space="preserve"> HYPERLINK \l "sub_1271" </w:instrText>
            </w:r>
            <w:r>
              <w:fldChar w:fldCharType="separate"/>
            </w:r>
            <w:r>
              <w:rPr>
                <w:shd w:val="clear" w:color="auto" w:fill="ffffff"/>
              </w:rPr>
              <w:t xml:space="preserve">кодами 2.7.1</w:t>
            </w:r>
            <w:r>
              <w:rPr>
                <w:shd w:val="clear" w:color="auto" w:fill="ffffff"/>
              </w:rPr>
              <w:fldChar w:fldCharType="end"/>
            </w:r>
            <w:r>
              <w:rPr>
                <w:shd w:val="clear" w:color="auto" w:fill="ffffff"/>
              </w:rPr>
              <w:t xml:space="preserve">, </w:t>
            </w:r>
            <w:r>
              <w:fldChar w:fldCharType="begin"/>
            </w:r>
            <w:r>
              <w:instrText xml:space="preserve"> HYPERLINK \l "sub_1049" </w:instrText>
            </w:r>
            <w:r>
              <w:fldChar w:fldCharType="separate"/>
            </w:r>
            <w:r>
              <w:rPr>
                <w:shd w:val="clear" w:color="auto" w:fill="ffffff"/>
              </w:rPr>
              <w:t xml:space="preserve">4.9</w:t>
            </w:r>
            <w:r>
              <w:rPr>
                <w:shd w:val="clear" w:color="auto" w:fill="ffffff"/>
              </w:rPr>
              <w:fldChar w:fldCharType="end"/>
            </w:r>
            <w:r>
              <w:rPr>
                <w:shd w:val="clear" w:color="auto" w:fill="ffffff"/>
              </w:rPr>
              <w:t xml:space="preserve">, </w:t>
            </w:r>
            <w:r>
              <w:fldChar w:fldCharType="begin"/>
            </w:r>
            <w:r>
              <w:instrText xml:space="preserve"> HYPERLINK \l "sub_1723" </w:instrText>
            </w:r>
            <w:r>
              <w:fldChar w:fldCharType="separate"/>
            </w:r>
            <w:r>
              <w:rPr>
                <w:shd w:val="clear" w:color="auto" w:fill="ffffff"/>
              </w:rPr>
              <w:t xml:space="preserve">7.2.3</w:t>
            </w:r>
            <w:r>
              <w:rPr>
                <w:shd w:val="clear" w:color="auto" w:fill="ffffff"/>
              </w:rPr>
              <w:fldChar w:fldCharType="end"/>
            </w:r>
            <w:r>
              <w:rPr>
                <w:shd w:val="clear" w:color="auto" w:fill="ffffff"/>
              </w:rPr>
              <w:t xml:space="preserve">, а также некапитальных сооружений, предназначенных для охраны транспортных средств</w:t>
            </w:r>
            <w:r/>
          </w:p>
        </w:tc>
        <w:tc>
          <w:tcPr>
            <w:tcW w:w="3304" w:type="dxa"/>
            <w:vAlign w:val="top"/>
            <w:vMerge w:val="continue"/>
            <w:textDirection w:val="lrTb"/>
            <w:noWrap w:val="false"/>
          </w:tcPr>
          <w:p>
            <w:pPr>
              <w:pStyle w:val="1038"/>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3"/>
        </w:trPr>
        <w:tc>
          <w:tcPr>
            <w:tcW w:w="2545" w:type="dxa"/>
            <w:vAlign w:val="top"/>
            <w:textDirection w:val="lrTb"/>
            <w:noWrap w:val="false"/>
          </w:tcPr>
          <w:p>
            <w:pPr>
              <w:pStyle w:val="1038"/>
              <w:jc w:val="both"/>
              <w:keepLines/>
              <w:rPr>
                <w:shd w:val="clear" w:color="auto" w:fill="ffffff"/>
              </w:rPr>
            </w:pPr>
            <w:r>
              <w:rPr>
                <w:shd w:val="clear" w:color="auto" w:fill="ffffff"/>
              </w:rPr>
              <w:t xml:space="preserve">Благоустройство территории [12.0.2]</w:t>
            </w:r>
            <w:r>
              <w:rPr>
                <w:shd w:val="clear" w:color="auto" w:fill="ffffff"/>
              </w:rPr>
            </w:r>
            <w:r>
              <w:rPr>
                <w:shd w:val="clear" w:color="auto" w:fill="ffffff"/>
              </w:rPr>
            </w:r>
          </w:p>
        </w:tc>
        <w:tc>
          <w:tcPr>
            <w:tcW w:w="3898" w:type="dxa"/>
            <w:vAlign w:val="top"/>
            <w:textDirection w:val="lrTb"/>
            <w:noWrap w:val="false"/>
          </w:tcPr>
          <w:p>
            <w:pPr>
              <w:pStyle w:val="1038"/>
              <w:jc w:val="both"/>
              <w:keepLines/>
            </w:pPr>
            <w:r>
              <w:t xml:space="preserve">Размещение декоративных, технических, планировочных, конструктивных устройств, эле</w:t>
            </w:r>
            <w: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p>
        </w:tc>
        <w:tc>
          <w:tcPr>
            <w:tcW w:w="3304" w:type="dxa"/>
            <w:vAlign w:val="top"/>
            <w:vMerge w:val="continue"/>
            <w:textDirection w:val="lrTb"/>
            <w:noWrap w:val="false"/>
          </w:tcPr>
          <w:p>
            <w:pPr>
              <w:pStyle w:val="1038"/>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73"/>
        </w:trPr>
        <w:tc>
          <w:tcPr>
            <w:tcW w:w="2545" w:type="dxa"/>
            <w:vAlign w:val="top"/>
            <w:textDirection w:val="lrTb"/>
            <w:noWrap w:val="false"/>
          </w:tcPr>
          <w:p>
            <w:pPr>
              <w:pStyle w:val="1038"/>
              <w:jc w:val="both"/>
              <w:keepLines/>
              <w:rPr>
                <w:shd w:val="clear" w:color="auto" w:fill="ffffff"/>
              </w:rPr>
            </w:pPr>
            <w:r>
              <w:rPr>
                <w:shd w:val="clear" w:color="auto" w:fill="ffffff"/>
              </w:rPr>
              <w:t xml:space="preserve">Предоставление коммунальных услуг [3.1.1]</w:t>
            </w:r>
            <w:r>
              <w:rPr>
                <w:shd w:val="clear" w:color="auto" w:fill="ffffff"/>
              </w:rPr>
            </w:r>
            <w:r>
              <w:rPr>
                <w:shd w:val="clear" w:color="auto" w:fill="ffffff"/>
              </w:rPr>
            </w:r>
          </w:p>
        </w:tc>
        <w:tc>
          <w:tcPr>
            <w:tcW w:w="3898" w:type="dxa"/>
            <w:vAlign w:val="top"/>
            <w:textDirection w:val="lrTb"/>
            <w:noWrap w:val="false"/>
          </w:tcPr>
          <w:p>
            <w:pPr>
              <w:pStyle w:val="1038"/>
              <w:jc w:val="both"/>
              <w:rPr>
                <w:shd w:val="clear" w:color="auto" w:fill="ffffff"/>
              </w:rPr>
            </w:pPr>
            <w:r>
              <w:rPr>
                <w:shd w:val="clear" w:color="auto" w:fill="ffffff"/>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w:t>
            </w:r>
            <w:r>
              <w:rPr>
                <w:shd w:val="clear" w:color="auto" w:fill="ffffff"/>
              </w:rPr>
              <w:t xml:space="preserve">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rPr>
                <w:shd w:val="clear" w:color="auto" w:fill="ffffff"/>
              </w:rPr>
            </w:r>
            <w:r>
              <w:rPr>
                <w:shd w:val="clear" w:color="auto" w:fill="ffffff"/>
              </w:rPr>
            </w:r>
          </w:p>
        </w:tc>
        <w:tc>
          <w:tcPr>
            <w:tcW w:w="3304" w:type="dxa"/>
            <w:vAlign w:val="top"/>
            <w:vMerge w:val="continue"/>
            <w:textDirection w:val="lrTb"/>
            <w:noWrap w:val="false"/>
          </w:tcPr>
          <w:p>
            <w:pPr>
              <w:pStyle w:val="1038"/>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980"/>
        </w:trPr>
        <w:tc>
          <w:tcPr>
            <w:tcW w:w="2545" w:type="dxa"/>
            <w:vAlign w:val="top"/>
            <w:textDirection w:val="lrTb"/>
            <w:noWrap w:val="false"/>
          </w:tcPr>
          <w:p>
            <w:pPr>
              <w:pStyle w:val="1038"/>
              <w:jc w:val="both"/>
              <w:rPr>
                <w:shd w:val="clear" w:color="auto" w:fill="ffffff"/>
              </w:rPr>
            </w:pPr>
            <w:r>
              <w:t xml:space="preserve">Историко-культурная деятельность [9.3]</w:t>
            </w:r>
            <w:r>
              <w:rPr>
                <w:shd w:val="clear" w:color="auto" w:fill="ffffff"/>
              </w:rPr>
            </w:r>
            <w:r>
              <w:rPr>
                <w:shd w:val="clear" w:color="auto" w:fill="ffffff"/>
              </w:rPr>
            </w:r>
          </w:p>
        </w:tc>
        <w:tc>
          <w:tcPr>
            <w:tcW w:w="3898" w:type="dxa"/>
            <w:vAlign w:val="top"/>
            <w:textDirection w:val="lrTb"/>
            <w:noWrap w:val="false"/>
          </w:tcPr>
          <w:p>
            <w:pPr>
              <w:pStyle w:val="1038"/>
              <w:jc w:val="both"/>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p>
        </w:tc>
        <w:tc>
          <w:tcPr>
            <w:tcW w:w="3304" w:type="dxa"/>
            <w:vAlign w:val="top"/>
            <w:vMerge w:val="continue"/>
            <w:textDirection w:val="lrTb"/>
            <w:noWrap w:val="false"/>
          </w:tcPr>
          <w:p>
            <w:pPr>
              <w:pStyle w:val="1038"/>
              <w:jc w:val="both"/>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426"/>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47"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left w:w="108" w:type="dxa"/>
          <w:top w:w="0" w:type="dxa"/>
          <w:right w:w="108" w:type="dxa"/>
          <w:bottom w:w="0" w:type="dxa"/>
        </w:tblCellMar>
        <w:tblLook w:val="01E0" w:firstRow="1" w:lastRow="1" w:firstColumn="1" w:lastColumn="1" w:noHBand="0" w:noVBand="0"/>
      </w:tblPr>
      <w:tblGrid>
        <w:gridCol w:w="2067"/>
        <w:gridCol w:w="3875"/>
        <w:gridCol w:w="380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552"/>
          <w:tblHeader/>
        </w:trPr>
        <w:tc>
          <w:tcPr>
            <w:tcW w:w="2067"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75" w:type="dxa"/>
            <w:vAlign w:val="center"/>
            <w:textDirection w:val="lrTb"/>
            <w:noWrap w:val="false"/>
          </w:tcPr>
          <w:p>
            <w:pPr>
              <w:pStyle w:val="1038"/>
              <w:ind w:firstLine="426"/>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06"/>
        </w:trPr>
        <w:tc>
          <w:tcPr>
            <w:tcW w:w="2067" w:type="dxa"/>
            <w:vAlign w:val="top"/>
            <w:textDirection w:val="lrTb"/>
            <w:noWrap w:val="false"/>
          </w:tcPr>
          <w:p>
            <w:pPr>
              <w:pStyle w:val="1038"/>
              <w:jc w:val="center"/>
            </w:pPr>
            <w:r>
              <w:rPr>
                <w:shd w:val="clear" w:color="auto" w:fill="ffffff"/>
              </w:rPr>
              <w:t xml:space="preserve">Отсутствует</w:t>
            </w:r>
            <w:r/>
          </w:p>
        </w:tc>
        <w:tc>
          <w:tcPr>
            <w:tcW w:w="3875" w:type="dxa"/>
            <w:vAlign w:val="top"/>
            <w:textDirection w:val="lrTb"/>
            <w:noWrap w:val="false"/>
          </w:tcPr>
          <w:p>
            <w:pPr>
              <w:pStyle w:val="1038"/>
              <w:jc w:val="center"/>
            </w:pPr>
            <w:r>
              <w:rPr>
                <w:shd w:val="clear" w:color="auto" w:fill="ffffff"/>
              </w:rPr>
              <w:t xml:space="preserve">Отсутствует</w:t>
            </w:r>
            <w:r/>
          </w:p>
        </w:tc>
        <w:tc>
          <w:tcPr>
            <w:tcW w:w="3805" w:type="dxa"/>
            <w:vAlign w:val="top"/>
            <w:textDirection w:val="lrTb"/>
            <w:noWrap w:val="false"/>
          </w:tcPr>
          <w:p>
            <w:pPr>
              <w:pStyle w:val="1038"/>
              <w:jc w:val="center"/>
            </w:pPr>
            <w:r>
              <w:rPr>
                <w:shd w:val="clear" w:color="auto" w:fill="ffffff"/>
              </w:rPr>
              <w:t xml:space="preserve">Отсутствует</w:t>
            </w:r>
            <w:r/>
          </w:p>
        </w:tc>
      </w:tr>
    </w:tbl>
    <w:p>
      <w:pPr>
        <w:pStyle w:val="1038"/>
        <w:ind w:firstLine="426"/>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077"/>
        <w:gridCol w:w="55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4077" w:type="dxa"/>
            <w:vAlign w:val="center"/>
            <w:textDirection w:val="lrTb"/>
            <w:noWrap w:val="false"/>
          </w:tcPr>
          <w:p>
            <w:pPr>
              <w:pStyle w:val="1038"/>
              <w:ind w:firstLine="426"/>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529" w:type="dxa"/>
            <w:vAlign w:val="center"/>
            <w:textDirection w:val="lrTb"/>
            <w:noWrap w:val="false"/>
          </w:tcPr>
          <w:p>
            <w:pPr>
              <w:pStyle w:val="1038"/>
              <w:ind w:firstLine="426"/>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ind w:firstLine="426"/>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5"/>
        </w:trPr>
        <w:tc>
          <w:tcPr>
            <w:tcW w:w="4077" w:type="dxa"/>
            <w:vAlign w:val="top"/>
            <w:textDirection w:val="lrTb"/>
            <w:noWrap w:val="false"/>
          </w:tcPr>
          <w:p>
            <w:pPr>
              <w:pStyle w:val="1038"/>
              <w:ind w:firstLine="426"/>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c>
          <w:tcPr>
            <w:tcW w:w="5529" w:type="dxa"/>
            <w:vAlign w:val="top"/>
            <w:textDirection w:val="lrTb"/>
            <w:noWrap w:val="false"/>
          </w:tcPr>
          <w:p>
            <w:pPr>
              <w:pStyle w:val="1038"/>
              <w:ind w:firstLine="426"/>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Нижеуказанная информация должна отраж</w:t>
      </w:r>
      <w:r>
        <w:rPr>
          <w:rFonts w:eastAsia="SimSun"/>
          <w:lang w:eastAsia="zh-CN"/>
        </w:rP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w:t>
      </w:r>
      <w:r>
        <w:rPr>
          <w:rFonts w:eastAsia="SimSun"/>
          <w:lang w:eastAsia="zh-CN"/>
        </w:rPr>
        <w:t xml:space="preserve">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Загрязненные территории в зависимости от характера и уровня загрязнения или показателей неблагоприятного воздействия на здоровье человека и окружающую среду, обусловленного загрязнен</w:t>
      </w:r>
      <w:r>
        <w:rPr>
          <w:rFonts w:eastAsia="SimSun"/>
          <w:lang w:eastAsia="zh-CN"/>
        </w:rPr>
        <w:t xml:space="preserve">ием переводятся в земли запаса для консервации в случае невозможности обеспечения безопасности здоровья человека и необходимого качества производимой на них землях продукции, а также при отсутствии эффективных технологий восстановления загрязненных земель.</w:t>
      </w:r>
      <w:r>
        <w:rPr>
          <w:rFonts w:eastAsia="SimSun"/>
          <w:lang w:eastAsia="zh-CN"/>
        </w:rPr>
      </w:r>
      <w:r>
        <w:rPr>
          <w:rFonts w:eastAsia="SimSun"/>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426"/>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Примечание (общее):</w:t>
      </w:r>
      <w:r>
        <w:rPr>
          <w:rFonts w:eastAsia="SimSun"/>
          <w:b/>
          <w:lang w:eastAsia="zh-CN"/>
        </w:rPr>
      </w:r>
      <w:r>
        <w:rPr>
          <w:rFonts w:eastAsia="SimSun"/>
          <w:b/>
          <w:lang w:eastAsia="zh-CN"/>
        </w:rPr>
      </w:r>
    </w:p>
    <w:p>
      <w:pPr>
        <w:pStyle w:val="1038"/>
        <w:ind w:firstLine="426"/>
        <w:jc w:val="both"/>
        <w:rPr>
          <w:rFonts w:eastAsia="SimSun"/>
          <w:lang w:eastAsia="zh-CN"/>
        </w:rPr>
      </w:pPr>
      <w:r>
        <w:rPr>
          <w:rFonts w:eastAsia="SimSun"/>
          <w:lang w:eastAsia="zh-CN"/>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rFonts w:eastAsia="SimSun"/>
          <w:lang w:eastAsia="zh-CN"/>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При размещении зданий, строений и сооружений необходимо учитывать положения следующих статей настоящих Правил: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49. Описание ограничений по условиям охраны объектов культурного наследия;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50. Описание ограничений по экологическим и санитарно-эпидемиологическим условиям;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51. Иные ограничения использования земельных участков и объектов капитального строительства.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использование сточных вод в целях регулирования плодородия почв;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3) осуществление авиационных мер по борьбе с вредными организмами.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терри</w:t>
      </w:r>
      <w:r>
        <w:rPr>
          <w:rFonts w:eastAsia="SimSun"/>
          <w:lang w:eastAsia="zh-CN"/>
        </w:rPr>
        <w:t xml:space="preserve">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 защитных работ в соответствии с сводом правил СП 116.13330.2012 «СНиП 22-</w:t>
      </w:r>
      <w:r>
        <w:rPr>
          <w:rFonts w:eastAsia="SimSun"/>
          <w:lang w:eastAsia="zh-CN"/>
        </w:rPr>
        <w:t xml:space="preserve">02-2003.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Министерства регионального развития Российской Федерации от 30 июня 2012 г. №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rPr>
          <w:rFonts w:eastAsia="SimSun"/>
          <w:bCs/>
          <w:u w:val="single"/>
          <w:lang w:eastAsia="zh-CN"/>
        </w:rPr>
        <w:outlineLvl w:val="0"/>
      </w:pPr>
      <w:r>
        <w:rPr>
          <w:rFonts w:eastAsia="SimSun"/>
          <w:bCs/>
          <w:u w:val="single"/>
          <w:lang w:eastAsia="zh-CN"/>
        </w:rPr>
        <w:t xml:space="preserve">РТ1. Зона режимных территорий</w:t>
      </w:r>
      <w:r>
        <w:rPr>
          <w:rFonts w:eastAsia="SimSun"/>
          <w:bCs/>
          <w:u w:val="single"/>
          <w:lang w:eastAsia="zh-CN"/>
        </w:rPr>
      </w:r>
      <w:r>
        <w:rPr>
          <w:rFonts w:eastAsia="SimSun"/>
          <w:bCs/>
          <w:u w:val="single"/>
          <w:lang w:eastAsia="zh-CN"/>
        </w:rPr>
      </w:r>
    </w:p>
    <w:p>
      <w:pPr>
        <w:pStyle w:val="1038"/>
        <w:ind w:firstLine="426"/>
        <w:rPr>
          <w:rFonts w:eastAsia="SimSun"/>
          <w:bCs/>
          <w:u w:val="single"/>
          <w:lang w:eastAsia="zh-CN"/>
        </w:rPr>
      </w:pPr>
      <w:r>
        <w:rPr>
          <w:rFonts w:eastAsia="SimSun"/>
          <w:bCs/>
          <w:u w:val="single"/>
          <w:lang w:eastAsia="zh-CN"/>
        </w:rPr>
      </w:r>
      <w:r>
        <w:rPr>
          <w:rFonts w:eastAsia="SimSun"/>
          <w:bCs/>
          <w:u w:val="single"/>
          <w:lang w:eastAsia="zh-CN"/>
        </w:rPr>
      </w:r>
      <w:r>
        <w:rPr>
          <w:rFonts w:eastAsia="SimSun"/>
          <w:bCs/>
          <w:u w:val="single"/>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466"/>
        <w:gridCol w:w="3793"/>
        <w:gridCol w:w="348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466"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793"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488" w:type="dxa"/>
            <w:vAlign w:val="center"/>
            <w:textDirection w:val="lrTb"/>
            <w:noWrap w:val="false"/>
          </w:tcPr>
          <w:p>
            <w:pPr>
              <w:pStyle w:val="1038"/>
              <w:ind w:hanging="3"/>
              <w:jc w:val="center"/>
              <w:tabs>
                <w:tab w:val="left" w:pos="2520" w:leader="none"/>
              </w:tabs>
              <w:rPr>
                <w:b/>
              </w:rPr>
            </w:pPr>
            <w:r>
              <w:rPr>
                <w:b/>
              </w:rPr>
              <w:t xml:space="preserve">Предельные размеры земельных</w:t>
            </w:r>
            <w:r>
              <w:rPr>
                <w:b/>
              </w:rPr>
            </w:r>
            <w:r>
              <w:rPr>
                <w:b/>
              </w:rPr>
            </w:r>
          </w:p>
          <w:p>
            <w:pPr>
              <w:pStyle w:val="1038"/>
              <w:ind w:hanging="3"/>
              <w:jc w:val="center"/>
              <w:tabs>
                <w:tab w:val="left" w:pos="2520" w:leader="none"/>
              </w:tabs>
              <w:rPr>
                <w:b/>
              </w:rPr>
            </w:pPr>
            <w:r>
              <w:rPr>
                <w:b/>
              </w:rPr>
              <w:t xml:space="preserve">участков и предельные параметры</w:t>
            </w:r>
            <w:r>
              <w:rPr>
                <w:b/>
              </w:rPr>
            </w:r>
            <w:r>
              <w:rPr>
                <w:b/>
              </w:rPr>
            </w:r>
          </w:p>
          <w:p>
            <w:pPr>
              <w:pStyle w:val="1038"/>
              <w:ind w:hanging="3"/>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29"/>
        </w:trPr>
        <w:tc>
          <w:tcPr>
            <w:tcW w:w="2466" w:type="dxa"/>
            <w:vAlign w:val="top"/>
            <w:textDirection w:val="lrTb"/>
            <w:noWrap w:val="false"/>
          </w:tcPr>
          <w:p>
            <w:pPr>
              <w:pStyle w:val="1038"/>
              <w:ind w:firstLine="22"/>
              <w:jc w:val="both"/>
              <w:keepLines/>
              <w:rPr>
                <w:shd w:val="clear" w:color="auto" w:fill="ffffff"/>
              </w:rPr>
            </w:pPr>
            <w:r>
              <w:rPr>
                <w:shd w:val="clear" w:color="auto" w:fill="ffffff"/>
              </w:rPr>
              <w:t xml:space="preserve">Обеспечение внутреннего правопорядка [8.3]</w:t>
            </w:r>
            <w:r>
              <w:rPr>
                <w:shd w:val="clear" w:color="auto" w:fill="ffffff"/>
              </w:rPr>
            </w:r>
            <w:r>
              <w:rPr>
                <w:shd w:val="clear" w:color="auto" w:fill="ffffff"/>
              </w:rPr>
            </w:r>
          </w:p>
        </w:tc>
        <w:tc>
          <w:tcPr>
            <w:tcW w:w="3793"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капитального строительства, необходимых для подготовки и</w:t>
            </w:r>
            <w:r>
              <w:rPr>
                <w:shd w:val="clear" w:color="auto" w:fill="ffffff"/>
              </w:rPr>
              <w:t xml:space="preserve">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r>
              <w:rPr>
                <w:shd w:val="clear" w:color="auto" w:fill="ffffff"/>
              </w:rPr>
            </w:r>
            <w:r>
              <w:rPr>
                <w:shd w:val="clear" w:color="auto" w:fill="ffffff"/>
              </w:rPr>
            </w:r>
          </w:p>
        </w:tc>
        <w:tc>
          <w:tcPr>
            <w:tcW w:w="3488" w:type="dxa"/>
            <w:vAlign w:val="top"/>
            <w:vMerge w:val="restart"/>
            <w:textDirection w:val="lrTb"/>
            <w:noWrap w:val="false"/>
          </w:tcPr>
          <w:p>
            <w:pPr>
              <w:pStyle w:val="1038"/>
              <w:ind w:firstLine="392"/>
              <w:jc w:val="both"/>
              <w:rPr>
                <w:rFonts w:eastAsia="SimSun"/>
                <w:lang w:eastAsia="zh-CN"/>
              </w:rPr>
            </w:pPr>
            <w:r>
              <w:rPr>
                <w:rFonts w:eastAsia="SimSun"/>
                <w:lang w:eastAsia="zh-CN"/>
              </w:rPr>
              <w:t xml:space="preserve">Не подлежа</w:t>
            </w:r>
            <w:r>
              <w:rPr>
                <w:rFonts w:eastAsia="SimSun"/>
                <w:lang w:eastAsia="zh-CN"/>
              </w:rPr>
              <w:t xml:space="preserve">т установлению</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500"/>
        </w:trPr>
        <w:tc>
          <w:tcPr>
            <w:tcW w:w="2466" w:type="dxa"/>
            <w:vAlign w:val="top"/>
            <w:textDirection w:val="lrTb"/>
            <w:noWrap w:val="false"/>
          </w:tcPr>
          <w:p>
            <w:pPr>
              <w:pStyle w:val="1038"/>
              <w:ind w:firstLine="22"/>
              <w:jc w:val="both"/>
              <w:keepLines/>
              <w:rPr>
                <w:shd w:val="clear" w:color="auto" w:fill="ffffff"/>
              </w:rPr>
            </w:pPr>
            <w:r>
              <w:rPr>
                <w:shd w:val="clear" w:color="auto" w:fill="ffffff"/>
              </w:rPr>
              <w:t xml:space="preserve">Обеспечение деятельности по исполнению наказаний [8.4]</w:t>
            </w:r>
            <w:r>
              <w:rPr>
                <w:shd w:val="clear" w:color="auto" w:fill="ffffff"/>
              </w:rPr>
            </w:r>
            <w:r>
              <w:rPr>
                <w:shd w:val="clear" w:color="auto" w:fill="ffffff"/>
              </w:rPr>
            </w:r>
          </w:p>
        </w:tc>
        <w:tc>
          <w:tcPr>
            <w:tcW w:w="3793"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капитального строительства для создания мест лишения свободы (следственные изоляторы, тюрьмы, поселения)</w:t>
            </w:r>
            <w:r>
              <w:rPr>
                <w:shd w:val="clear" w:color="auto" w:fill="ffffff"/>
              </w:rPr>
            </w:r>
            <w:r>
              <w:rPr>
                <w:shd w:val="clear" w:color="auto" w:fill="ffffff"/>
              </w:rPr>
            </w:r>
          </w:p>
        </w:tc>
        <w:tc>
          <w:tcPr>
            <w:tcW w:w="3488" w:type="dxa"/>
            <w:vAlign w:val="top"/>
            <w:vMerge w:val="continue"/>
            <w:textDirection w:val="lrTb"/>
            <w:noWrap w:val="false"/>
          </w:tcPr>
          <w:p>
            <w:pPr>
              <w:pStyle w:val="1038"/>
              <w:ind w:firstLine="392"/>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7"/>
        </w:trPr>
        <w:tc>
          <w:tcPr>
            <w:tcW w:w="2466" w:type="dxa"/>
            <w:vAlign w:val="top"/>
            <w:textDirection w:val="lrTb"/>
            <w:noWrap w:val="false"/>
          </w:tcPr>
          <w:p>
            <w:pPr>
              <w:pStyle w:val="1038"/>
              <w:ind w:firstLine="22"/>
              <w:jc w:val="both"/>
              <w:keepLines/>
              <w:rPr>
                <w:shd w:val="clear" w:color="auto" w:fill="ffffff"/>
              </w:rPr>
            </w:pPr>
            <w:r>
              <w:rPr>
                <w:shd w:val="clear" w:color="auto" w:fill="ffffff"/>
              </w:rPr>
              <w:t xml:space="preserve">Обеспечение обороны и безопасности [8.0]</w:t>
            </w:r>
            <w:r>
              <w:rPr>
                <w:shd w:val="clear" w:color="auto" w:fill="ffffff"/>
              </w:rPr>
            </w:r>
            <w:r>
              <w:rPr>
                <w:shd w:val="clear" w:color="auto" w:fill="ffffff"/>
              </w:rPr>
            </w:r>
          </w:p>
        </w:tc>
        <w:tc>
          <w:tcPr>
            <w:tcW w:w="3793" w:type="dxa"/>
            <w:vAlign w:val="top"/>
            <w:textDirection w:val="lrTb"/>
            <w:noWrap w:val="false"/>
          </w:tcPr>
          <w:p>
            <w:pPr>
              <w:pStyle w:val="1038"/>
              <w:jc w:val="both"/>
              <w:keepLines/>
              <w:rPr>
                <w:shd w:val="clear" w:color="auto" w:fill="ffffff"/>
              </w:rPr>
            </w:pPr>
            <w:r>
              <w:rPr>
                <w:shd w:val="clear" w:color="auto" w:fill="ffffff"/>
              </w:rPr>
              <w:t xml:space="preserve">Размещение объектов капитального строительства, необходимых для подготовки и поддержания</w:t>
            </w:r>
            <w:r>
              <w:rPr>
                <w:shd w:val="clear" w:color="auto" w:fill="ffffff"/>
              </w:rPr>
              <w:t xml:space="preserve">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w:t>
            </w:r>
            <w:r>
              <w:rPr>
                <w:shd w:val="clear" w:color="auto" w:fill="ffffff"/>
              </w:rPr>
              <w:t xml:space="preserve">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r>
              <w:rPr>
                <w:shd w:val="clear" w:color="auto" w:fill="ffffff"/>
              </w:rPr>
            </w:r>
            <w:r>
              <w:rPr>
                <w:shd w:val="clear" w:color="auto" w:fill="ffffff"/>
              </w:rPr>
            </w:r>
          </w:p>
        </w:tc>
        <w:tc>
          <w:tcPr>
            <w:tcW w:w="3488" w:type="dxa"/>
            <w:vAlign w:val="top"/>
            <w:vMerge w:val="continue"/>
            <w:textDirection w:val="lrTb"/>
            <w:noWrap w:val="false"/>
          </w:tcPr>
          <w:p>
            <w:pPr>
              <w:pStyle w:val="1038"/>
              <w:ind w:firstLine="392"/>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7"/>
        </w:trPr>
        <w:tc>
          <w:tcPr>
            <w:tcW w:w="2466" w:type="dxa"/>
            <w:vAlign w:val="top"/>
            <w:textDirection w:val="lrTb"/>
            <w:noWrap w:val="false"/>
          </w:tcPr>
          <w:p>
            <w:pPr>
              <w:pStyle w:val="1038"/>
              <w:ind w:firstLine="22"/>
              <w:jc w:val="both"/>
              <w:keepLines/>
              <w:rPr>
                <w:shd w:val="clear" w:color="auto" w:fill="ffffff"/>
              </w:rPr>
            </w:pPr>
            <w:r>
              <w:rPr>
                <w:shd w:val="clear" w:color="auto" w:fill="ffffff"/>
              </w:rPr>
              <w:t xml:space="preserve">Улично-дорожная сеть [12.0.1]</w:t>
            </w:r>
            <w:r>
              <w:rPr>
                <w:shd w:val="clear" w:color="auto" w:fill="ffffff"/>
              </w:rPr>
            </w:r>
            <w:r>
              <w:rPr>
                <w:shd w:val="clear" w:color="auto" w:fill="ffffff"/>
              </w:rPr>
            </w:r>
          </w:p>
        </w:tc>
        <w:tc>
          <w:tcPr>
            <w:tcW w:w="3793" w:type="dxa"/>
            <w:vAlign w:val="top"/>
            <w:textDirection w:val="lrTb"/>
            <w:noWrap w:val="false"/>
          </w:tcPr>
          <w:p>
            <w:pPr>
              <w:pStyle w:val="1038"/>
              <w:jc w:val="both"/>
              <w:keepLines/>
            </w:pPr>
            <w:r>
              <w:t xml:space="preserve">Размещение объек</w:t>
            </w:r>
            <w:r>
              <w:t xml:space="preserve">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w:t>
            </w:r>
            <w:r>
              <w:t xml:space="preserve">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r/>
          </w:p>
        </w:tc>
        <w:tc>
          <w:tcPr>
            <w:tcW w:w="3488" w:type="dxa"/>
            <w:vAlign w:val="top"/>
            <w:vMerge w:val="continue"/>
            <w:textDirection w:val="lrTb"/>
            <w:noWrap w:val="false"/>
          </w:tcPr>
          <w:p>
            <w:pPr>
              <w:pStyle w:val="1038"/>
              <w:ind w:firstLine="709"/>
              <w:jc w:val="both"/>
              <w:tabs>
                <w:tab w:val="left" w:pos="1134" w:leader="none"/>
              </w:tabs>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7"/>
        </w:trPr>
        <w:tc>
          <w:tcPr>
            <w:tcW w:w="2466" w:type="dxa"/>
            <w:vAlign w:val="top"/>
            <w:textDirection w:val="lrTb"/>
            <w:noWrap w:val="false"/>
          </w:tcPr>
          <w:p>
            <w:pPr>
              <w:pStyle w:val="1038"/>
              <w:ind w:firstLine="22"/>
              <w:jc w:val="both"/>
              <w:keepLines/>
              <w:rPr>
                <w:shd w:val="clear" w:color="auto" w:fill="ffffff"/>
              </w:rPr>
            </w:pPr>
            <w:r>
              <w:rPr>
                <w:shd w:val="clear" w:color="auto" w:fill="ffffff"/>
              </w:rPr>
              <w:t xml:space="preserve">Благоустройство территории [12.0.2]</w:t>
            </w:r>
            <w:r>
              <w:rPr>
                <w:shd w:val="clear" w:color="auto" w:fill="ffffff"/>
              </w:rPr>
            </w:r>
            <w:r>
              <w:rPr>
                <w:shd w:val="clear" w:color="auto" w:fill="ffffff"/>
              </w:rPr>
            </w:r>
          </w:p>
        </w:tc>
        <w:tc>
          <w:tcPr>
            <w:tcW w:w="3793" w:type="dxa"/>
            <w:vAlign w:val="top"/>
            <w:textDirection w:val="lrTb"/>
            <w:noWrap w:val="false"/>
          </w:tcPr>
          <w:p>
            <w:pPr>
              <w:pStyle w:val="1038"/>
              <w:jc w:val="both"/>
              <w:keepLines/>
            </w:pPr>
            <w:r>
              <w:t xml:space="preserve">Размещение декоративных, технических, планировочных, конструктивных устройств, эле</w:t>
            </w:r>
            <w:r>
              <w:t xml:space="preserve">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r/>
          </w:p>
        </w:tc>
        <w:tc>
          <w:tcPr>
            <w:tcW w:w="3488" w:type="dxa"/>
            <w:vAlign w:val="top"/>
            <w:vMerge w:val="continue"/>
            <w:textDirection w:val="lrTb"/>
            <w:noWrap w:val="false"/>
          </w:tcPr>
          <w:p>
            <w:pPr>
              <w:pStyle w:val="1038"/>
              <w:ind w:firstLine="392"/>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7"/>
        </w:trPr>
        <w:tc>
          <w:tcPr>
            <w:tcW w:w="2466" w:type="dxa"/>
            <w:vAlign w:val="top"/>
            <w:textDirection w:val="lrTb"/>
            <w:noWrap w:val="false"/>
          </w:tcPr>
          <w:p>
            <w:pPr>
              <w:pStyle w:val="1038"/>
              <w:ind w:firstLine="22"/>
              <w:jc w:val="both"/>
              <w:keepLines/>
              <w:rPr>
                <w:shd w:val="clear" w:color="auto" w:fill="ffffff"/>
              </w:rPr>
            </w:pPr>
            <w:r>
              <w:rPr>
                <w:shd w:val="clear" w:color="auto" w:fill="ffffff"/>
              </w:rPr>
              <w:t xml:space="preserve">Предоставление коммунальных услуг [3.1.1]</w:t>
            </w:r>
            <w:r>
              <w:rPr>
                <w:shd w:val="clear" w:color="auto" w:fill="ffffff"/>
              </w:rPr>
            </w:r>
            <w:r>
              <w:rPr>
                <w:shd w:val="clear" w:color="auto" w:fill="ffffff"/>
              </w:rPr>
            </w:r>
          </w:p>
        </w:tc>
        <w:tc>
          <w:tcPr>
            <w:tcW w:w="3793" w:type="dxa"/>
            <w:vAlign w:val="top"/>
            <w:textDirection w:val="lrTb"/>
            <w:noWrap w:val="false"/>
          </w:tcPr>
          <w:p>
            <w:pPr>
              <w:pStyle w:val="1038"/>
              <w:jc w:val="both"/>
              <w:keepLines/>
            </w:pPr>
            <w: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w:t>
            </w:r>
            <w:r>
              <w:t xml:space="preserve">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r/>
          </w:p>
        </w:tc>
        <w:tc>
          <w:tcPr>
            <w:tcW w:w="3488" w:type="dxa"/>
            <w:vAlign w:val="top"/>
            <w:vMerge w:val="continue"/>
            <w:textDirection w:val="lrTb"/>
            <w:noWrap w:val="false"/>
          </w:tcPr>
          <w:p>
            <w:pPr>
              <w:pStyle w:val="1038"/>
              <w:ind w:firstLine="392"/>
              <w:jc w:val="both"/>
              <w:rPr>
                <w:rFonts w:eastAsia="SimSun"/>
                <w:lang w:eastAsia="zh-CN"/>
              </w:rPr>
            </w:pPr>
            <w:r>
              <w:rPr>
                <w:rFonts w:eastAsia="SimSun"/>
                <w:lang w:eastAsia="zh-CN"/>
              </w:rPr>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7"/>
        </w:trPr>
        <w:tc>
          <w:tcPr>
            <w:tcW w:w="2466" w:type="dxa"/>
            <w:vAlign w:val="top"/>
            <w:textDirection w:val="lrTb"/>
            <w:noWrap w:val="false"/>
          </w:tcPr>
          <w:p>
            <w:pPr>
              <w:pStyle w:val="1038"/>
              <w:ind w:firstLine="22"/>
              <w:jc w:val="both"/>
              <w:keepLines/>
              <w:rPr>
                <w:shd w:val="clear" w:color="auto" w:fill="ffffff"/>
              </w:rPr>
            </w:pPr>
            <w:r>
              <w:rPr>
                <w:shd w:val="clear" w:color="auto" w:fill="ffffff"/>
              </w:rPr>
              <w:t xml:space="preserve">Историко-культурная деятельность [9.3]</w:t>
            </w:r>
            <w:r>
              <w:rPr>
                <w:shd w:val="clear" w:color="auto" w:fill="ffffff"/>
              </w:rPr>
            </w:r>
            <w:r>
              <w:rPr>
                <w:shd w:val="clear" w:color="auto" w:fill="ffffff"/>
              </w:rPr>
            </w:r>
          </w:p>
        </w:tc>
        <w:tc>
          <w:tcPr>
            <w:tcW w:w="3793" w:type="dxa"/>
            <w:vAlign w:val="top"/>
            <w:textDirection w:val="lrTb"/>
            <w:noWrap w:val="false"/>
          </w:tcPr>
          <w:p>
            <w:pPr>
              <w:pStyle w:val="1038"/>
              <w:jc w:val="both"/>
              <w:rPr>
                <w:shd w:val="clear" w:color="auto" w:fill="ffffff"/>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w:t>
            </w:r>
            <w:r>
              <w:t xml:space="preserve">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r>
              <w:rPr>
                <w:shd w:val="clear" w:color="auto" w:fill="ffffff"/>
              </w:rPr>
            </w:r>
            <w:r>
              <w:rPr>
                <w:shd w:val="clear" w:color="auto" w:fill="ffffff"/>
              </w:rPr>
            </w:r>
          </w:p>
        </w:tc>
        <w:tc>
          <w:tcPr>
            <w:tcW w:w="3488" w:type="dxa"/>
            <w:vAlign w:val="top"/>
            <w:vMerge w:val="continue"/>
            <w:textDirection w:val="lrTb"/>
            <w:noWrap w:val="false"/>
          </w:tcPr>
          <w:p>
            <w:pPr>
              <w:pStyle w:val="1038"/>
              <w:ind w:firstLine="392"/>
              <w:jc w:val="both"/>
              <w:rPr>
                <w:rFonts w:eastAsia="SimSun"/>
                <w:lang w:eastAsia="zh-CN"/>
              </w:rPr>
            </w:pPr>
            <w:r>
              <w:rPr>
                <w:rFonts w:eastAsia="SimSun"/>
                <w:lang w:eastAsia="zh-CN"/>
              </w:rPr>
            </w:r>
            <w:r>
              <w:rPr>
                <w:rFonts w:eastAsia="SimSun"/>
                <w:lang w:eastAsia="zh-CN"/>
              </w:rPr>
            </w:r>
            <w:r>
              <w:rPr>
                <w:rFonts w:eastAsia="SimSun"/>
                <w:lang w:eastAsia="zh-CN"/>
              </w:rPr>
            </w:r>
          </w:p>
        </w:tc>
      </w:tr>
    </w:tbl>
    <w:p>
      <w:pPr>
        <w:pStyle w:val="1038"/>
        <w:ind w:firstLine="426"/>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47"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left w:w="108" w:type="dxa"/>
          <w:top w:w="0" w:type="dxa"/>
          <w:right w:w="108" w:type="dxa"/>
          <w:bottom w:w="0" w:type="dxa"/>
        </w:tblCellMar>
        <w:tblLook w:val="01E0" w:firstRow="1" w:lastRow="1" w:firstColumn="1" w:lastColumn="1" w:noHBand="0" w:noVBand="0"/>
      </w:tblPr>
      <w:tblGrid>
        <w:gridCol w:w="2067"/>
        <w:gridCol w:w="3875"/>
        <w:gridCol w:w="380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552"/>
          <w:tblHeader/>
        </w:trPr>
        <w:tc>
          <w:tcPr>
            <w:tcW w:w="2067"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75" w:type="dxa"/>
            <w:vAlign w:val="center"/>
            <w:textDirection w:val="lrTb"/>
            <w:noWrap w:val="false"/>
          </w:tcPr>
          <w:p>
            <w:pPr>
              <w:pStyle w:val="1038"/>
              <w:ind w:firstLine="426"/>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06"/>
        </w:trPr>
        <w:tc>
          <w:tcPr>
            <w:tcW w:w="2067"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75"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05" w:type="dxa"/>
            <w:vAlign w:val="top"/>
            <w:textDirection w:val="lrTb"/>
            <w:noWrap w:val="false"/>
          </w:tcPr>
          <w:p>
            <w:pPr>
              <w:pStyle w:val="1038"/>
              <w:jc w:val="center"/>
              <w:rPr>
                <w:rFonts w:eastAsia="SimSun"/>
                <w:lang w:eastAsia="zh-CN"/>
              </w:rPr>
            </w:pPr>
            <w:r>
              <w:rPr>
                <w:shd w:val="clear" w:color="auto" w:fill="ffffff"/>
              </w:rPr>
              <w:t xml:space="preserve">Отсутствует</w:t>
            </w:r>
            <w:r>
              <w:rPr>
                <w:rFonts w:eastAsia="SimSun"/>
                <w:lang w:eastAsia="zh-CN"/>
              </w:rPr>
            </w:r>
            <w:r>
              <w:rPr>
                <w:rFonts w:eastAsia="SimSun"/>
                <w:lang w:eastAsia="zh-CN"/>
              </w:rPr>
            </w:r>
          </w:p>
        </w:tc>
      </w:tr>
    </w:tbl>
    <w:p>
      <w:pPr>
        <w:pStyle w:val="1038"/>
        <w:ind w:firstLine="426"/>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077"/>
        <w:gridCol w:w="55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4077" w:type="dxa"/>
            <w:vAlign w:val="center"/>
            <w:textDirection w:val="lrTb"/>
            <w:noWrap w:val="false"/>
          </w:tcPr>
          <w:p>
            <w:pPr>
              <w:pStyle w:val="1038"/>
              <w:ind w:firstLine="426"/>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529" w:type="dxa"/>
            <w:vAlign w:val="center"/>
            <w:textDirection w:val="lrTb"/>
            <w:noWrap w:val="false"/>
          </w:tcPr>
          <w:p>
            <w:pPr>
              <w:pStyle w:val="1038"/>
              <w:ind w:firstLine="426"/>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ind w:firstLine="426"/>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5"/>
        </w:trPr>
        <w:tc>
          <w:tcPr>
            <w:tcW w:w="4077" w:type="dxa"/>
            <w:vAlign w:val="top"/>
            <w:textDirection w:val="lrTb"/>
            <w:noWrap w:val="false"/>
          </w:tcPr>
          <w:p>
            <w:pPr>
              <w:pStyle w:val="1038"/>
              <w:ind w:firstLine="426"/>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c>
          <w:tcPr>
            <w:tcW w:w="5529" w:type="dxa"/>
            <w:vAlign w:val="top"/>
            <w:textDirection w:val="lrTb"/>
            <w:noWrap w:val="false"/>
          </w:tcPr>
          <w:p>
            <w:pPr>
              <w:pStyle w:val="1038"/>
              <w:ind w:firstLine="426"/>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Нижеуказанная информация должна отраж</w:t>
      </w:r>
      <w:r>
        <w:rPr>
          <w:rFonts w:eastAsia="SimSun"/>
          <w:lang w:eastAsia="zh-CN"/>
        </w:rP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Действие градостроительного регламента не распространяется на земельные участки: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1) в границах терр</w:t>
      </w:r>
      <w:r>
        <w:rPr>
          <w:rFonts w:eastAsia="SimSun"/>
          <w:lang w:eastAsia="zh-CN"/>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rFonts w:eastAsia="SimSun"/>
          <w:lang w:eastAsia="zh-CN"/>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2) в границах территорий общего пользования;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3) предназначенные для размещения линейных объектов и (или) занятые линейными объектами;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4) предоставленные для добычи полезных ископаемых.</w:t>
      </w:r>
      <w:r>
        <w:rPr>
          <w:rFonts w:eastAsia="SimSun"/>
          <w:lang w:eastAsia="zh-CN"/>
        </w:rPr>
      </w:r>
      <w:r>
        <w:rPr>
          <w:rFonts w:eastAsia="SimSun"/>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color w:val="000000"/>
        </w:rPr>
      </w:r>
      <w:r>
        <w:rPr>
          <w:color w:val="000000"/>
        </w:rPr>
      </w:r>
    </w:p>
    <w:p>
      <w:pPr>
        <w:pStyle w:val="1038"/>
        <w:ind w:firstLine="709"/>
        <w:jc w:val="both"/>
        <w:rPr>
          <w:color w:val="000000"/>
        </w:rPr>
      </w:pPr>
      <w:r>
        <w:rPr>
          <w:color w:val="000000"/>
        </w:rPr>
        <w:t xml:space="preserve">Наземные стоянки и парковки для обе</w:t>
      </w:r>
      <w:r>
        <w:rPr>
          <w:color w:val="000000"/>
        </w:rPr>
        <w:t xml:space="preserve">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Pr>
          <w:color w:val="000000"/>
        </w:rPr>
      </w:r>
      <w:r>
        <w:rPr>
          <w:color w:val="000000"/>
        </w:rPr>
      </w:r>
    </w:p>
    <w:p>
      <w:pPr>
        <w:pStyle w:val="1056"/>
        <w:ind w:right="3" w:firstLine="709"/>
        <w:rPr>
          <w:color w:val="000000"/>
          <w:sz w:val="24"/>
          <w:szCs w:val="18"/>
          <w:lang w:val="ru-RU"/>
        </w:rPr>
      </w:pPr>
      <w:r>
        <w:rPr>
          <w:color w:val="000000"/>
          <w:sz w:val="24"/>
          <w:szCs w:val="18"/>
          <w:lang w:val="ru-RU"/>
        </w:rPr>
      </w:r>
      <w:r>
        <w:rPr>
          <w:color w:val="000000"/>
          <w:sz w:val="24"/>
          <w:szCs w:val="18"/>
          <w:lang w:val="ru-RU"/>
        </w:rPr>
      </w:r>
      <w:r>
        <w:rPr>
          <w:color w:val="000000"/>
          <w:sz w:val="24"/>
          <w:szCs w:val="18"/>
          <w:lang w:val="ru-RU"/>
        </w:rPr>
      </w:r>
    </w:p>
    <w:p>
      <w:pPr>
        <w:pStyle w:val="1056"/>
        <w:ind w:right="3" w:firstLine="709"/>
        <w:rPr>
          <w:color w:val="000000"/>
          <w:sz w:val="24"/>
          <w:szCs w:val="18"/>
          <w:lang w:val="ru-RU" w:eastAsia="ru-RU"/>
        </w:rPr>
      </w:pPr>
      <w:r>
        <w:rPr>
          <w:color w:val="000000"/>
          <w:sz w:val="24"/>
          <w:szCs w:val="18"/>
          <w:lang w:val="ru-RU"/>
        </w:rPr>
        <w:t xml:space="preserve">Проектирование систем хозяйственно-питьевого водоснабжения и канализации городов</w:t>
      </w:r>
      <w:r>
        <w:rPr>
          <w:color w:val="000000"/>
          <w:spacing w:val="-57"/>
          <w:sz w:val="24"/>
          <w:szCs w:val="18"/>
          <w:lang w:val="ru-RU"/>
        </w:rPr>
        <w:t xml:space="preserve"> </w:t>
      </w:r>
      <w:r>
        <w:rPr>
          <w:color w:val="000000"/>
          <w:sz w:val="24"/>
          <w:szCs w:val="18"/>
          <w:lang w:val="ru-RU"/>
        </w:rPr>
        <w:t xml:space="preserve">и других населенных пунктов следует проводить в соответствии с требованиями</w:t>
      </w:r>
      <w:r>
        <w:rPr>
          <w:color w:val="000000"/>
          <w:spacing w:val="1"/>
          <w:sz w:val="24"/>
          <w:szCs w:val="18"/>
          <w:lang w:val="ru-RU"/>
        </w:rPr>
        <w:t xml:space="preserve"> </w:t>
      </w:r>
      <w:r>
        <w:rPr>
          <w:color w:val="000000"/>
          <w:spacing w:val="1"/>
          <w:sz w:val="24"/>
          <w:szCs w:val="18"/>
          <w:lang w:val="ru-RU"/>
        </w:rPr>
        <w:br w:type="textWrapping" w:clear="all"/>
      </w:r>
      <w:r>
        <w:rPr>
          <w:color w:val="000000"/>
          <w:sz w:val="24"/>
          <w:szCs w:val="18"/>
          <w:lang w:val="ru-RU"/>
        </w:rPr>
        <w:t xml:space="preserve">Свод правил СП 31.13330.2021</w:t>
      </w:r>
      <w:r>
        <w:rPr>
          <w:color w:val="000000"/>
          <w:sz w:val="24"/>
          <w:szCs w:val="18"/>
          <w:lang w:val="ru-RU"/>
        </w:rPr>
        <w:t xml:space="preserve"> </w:t>
      </w:r>
      <w:r>
        <w:rPr>
          <w:color w:val="000000"/>
          <w:sz w:val="24"/>
          <w:szCs w:val="18"/>
          <w:lang w:val="ru-RU"/>
        </w:rPr>
        <w:t xml:space="preserve">"СНиП 2.04.02-84* Водоснабжение.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27 декабря 2021 г. </w:t>
      </w:r>
      <w:r>
        <w:rPr>
          <w:color w:val="000000"/>
          <w:sz w:val="24"/>
          <w:szCs w:val="18"/>
          <w:lang w:val="ru-RU"/>
        </w:rPr>
        <w:t xml:space="preserve">№</w:t>
      </w:r>
      <w:r>
        <w:rPr>
          <w:color w:val="000000"/>
          <w:sz w:val="24"/>
          <w:szCs w:val="18"/>
          <w:lang w:val="ru-RU"/>
        </w:rPr>
        <w:t xml:space="preserve"> 1016/пр)</w:t>
      </w:r>
      <w:r>
        <w:rPr>
          <w:color w:val="000000"/>
          <w:sz w:val="24"/>
          <w:szCs w:val="18"/>
          <w:lang w:val="ru-RU"/>
        </w:rPr>
        <w:t xml:space="preserve">, </w:t>
      </w:r>
      <w:r>
        <w:rPr>
          <w:color w:val="000000"/>
          <w:sz w:val="24"/>
          <w:szCs w:val="18"/>
          <w:lang w:val="ru-RU"/>
        </w:rPr>
        <w:t xml:space="preserve">Свод правил СП 32.13330.2018</w:t>
      </w:r>
      <w:r>
        <w:rPr>
          <w:color w:val="000000"/>
          <w:sz w:val="24"/>
          <w:szCs w:val="18"/>
          <w:lang w:val="ru-RU"/>
        </w:rPr>
        <w:t xml:space="preserve"> </w:t>
      </w:r>
      <w:r>
        <w:rPr>
          <w:color w:val="000000"/>
          <w:sz w:val="24"/>
          <w:szCs w:val="18"/>
          <w:lang w:val="ru-RU"/>
        </w:rPr>
        <w:t xml:space="preserve">"СНиП 2.04.03-85. Канализация. Наружные сети и сооружения"</w:t>
      </w:r>
      <w:r>
        <w:rPr>
          <w:color w:val="000000"/>
          <w:sz w:val="24"/>
          <w:szCs w:val="18"/>
          <w:lang w:val="ru-RU"/>
        </w:rPr>
        <w:t xml:space="preserve"> </w:t>
      </w:r>
      <w:r>
        <w:rPr>
          <w:color w:val="000000"/>
          <w:sz w:val="24"/>
          <w:szCs w:val="18"/>
          <w:lang w:val="ru-RU"/>
        </w:rPr>
        <w:t xml:space="preserve">(утв. приказом Министерства строительства и жилищно-коммунального хозяйства РФ от 25 декабря 2018 г. N 860/пр)</w:t>
      </w:r>
      <w:r>
        <w:rPr>
          <w:color w:val="000000"/>
          <w:sz w:val="24"/>
          <w:szCs w:val="18"/>
          <w:lang w:val="ru-RU"/>
        </w:rPr>
        <w:t xml:space="preserve"> </w:t>
      </w:r>
      <w:r>
        <w:rPr>
          <w:color w:val="000000"/>
          <w:sz w:val="24"/>
          <w:szCs w:val="18"/>
          <w:lang w:val="ru-RU"/>
        </w:rPr>
        <w:t xml:space="preserve">с учетом санитарно-гигиенической надежно</w:t>
      </w:r>
      <w:r>
        <w:rPr>
          <w:color w:val="000000"/>
          <w:sz w:val="24"/>
          <w:szCs w:val="18"/>
          <w:lang w:val="ru-RU"/>
        </w:rPr>
        <w:t xml:space="preserve">сти получения питьевой воды, экологических и ресурсосберегающих требований. Жилая и общественная застройка населенных пунктов, включая индивидуальную отдельно стоящую и блокированную жилую застройку с участками, а также производственные объекты должны быть</w:t>
      </w:r>
      <w:r>
        <w:rPr>
          <w:color w:val="000000"/>
          <w:spacing w:val="1"/>
          <w:sz w:val="24"/>
          <w:szCs w:val="18"/>
          <w:lang w:val="ru-RU"/>
        </w:rPr>
        <w:t xml:space="preserve"> </w:t>
      </w:r>
      <w:r>
        <w:rPr>
          <w:color w:val="000000"/>
          <w:sz w:val="24"/>
          <w:szCs w:val="18"/>
          <w:lang w:val="ru-RU"/>
        </w:rPr>
        <w:t xml:space="preserve">обеспечены централизованными или локальными системами водоснабжения и канализации.</w:t>
      </w:r>
      <w:r>
        <w:rPr>
          <w:color w:val="000000"/>
          <w:spacing w:val="1"/>
          <w:sz w:val="24"/>
          <w:szCs w:val="18"/>
          <w:lang w:val="ru-RU"/>
        </w:rPr>
        <w:t xml:space="preserve"> </w:t>
      </w:r>
      <w:r>
        <w:rPr>
          <w:color w:val="000000"/>
          <w:sz w:val="24"/>
          <w:szCs w:val="18"/>
          <w:lang w:val="ru-RU"/>
        </w:rPr>
        <w:t xml:space="preserve">В жилых зонах, не обеспеченных централизованным водоснабжением и канализацией, размещение многоэтажных жилых домов не допускается. Освоение территории в зонах многоэтажной и среднеэтажной жилой застройки возможно при отсутствии дефицита социальных</w:t>
      </w:r>
      <w:r>
        <w:rPr>
          <w:color w:val="000000"/>
          <w:spacing w:val="1"/>
          <w:sz w:val="24"/>
          <w:szCs w:val="18"/>
          <w:lang w:val="ru-RU"/>
        </w:rPr>
        <w:t xml:space="preserve"> </w:t>
      </w:r>
      <w:r>
        <w:rPr>
          <w:color w:val="000000"/>
          <w:sz w:val="24"/>
          <w:szCs w:val="18"/>
          <w:lang w:val="ru-RU"/>
        </w:rPr>
        <w:t xml:space="preserve">объектов.</w:t>
      </w:r>
      <w:r>
        <w:rPr>
          <w:color w:val="000000"/>
          <w:sz w:val="24"/>
          <w:szCs w:val="18"/>
          <w:lang w:val="ru-RU" w:eastAsia="ru-RU"/>
        </w:rPr>
      </w:r>
      <w:r>
        <w:rPr>
          <w:color w:val="000000"/>
          <w:sz w:val="24"/>
          <w:szCs w:val="18"/>
          <w:lang w:val="ru-RU" w:eastAsia="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 для зданий и сооружений вспомогательного назначения - 1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 для остальных зданий и сооружений - 3 м.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Расстояние до красной линии: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1) от Пожарных депо - 10 м (15 м - для депо </w:t>
      </w:r>
      <w:r>
        <w:rPr>
          <w:rFonts w:eastAsia="SimSun"/>
          <w:lang w:val="en-US" w:eastAsia="zh-CN"/>
        </w:rPr>
        <w:t xml:space="preserve">I</w:t>
      </w:r>
      <w:r>
        <w:rPr>
          <w:rFonts w:eastAsia="SimSun"/>
          <w:lang w:eastAsia="zh-CN"/>
        </w:rPr>
        <w:t xml:space="preserve"> типа);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2) улиц, от жилых и общественных зданий – 5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3) проездов, от жилых и общественных зданий – 3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4) от остальных зданий и сооружений - 5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территории сложившейся застройки жилые и общественные здания, а также гаражи, могут размещаться по красной линии элементов улично-дорожной сети по согласованию с органами местного самоуправления.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Граница земельного участка, примыкающая к землям общего пользования со стороны элемента улично-дорожной сети, принимается за условную красную линию.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w:t>
      </w:r>
      <w:r>
        <w:rPr>
          <w:rFonts w:eastAsia="SimSun"/>
          <w:lang w:eastAsia="zh-CN"/>
        </w:rPr>
        <w:t xml:space="preserve">ствующей объему указанных работ, объектов защиты, необходимо руководствоваться сводом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w:t>
      </w:r>
      <w:r>
        <w:rPr>
          <w:rFonts w:eastAsia="SimSun"/>
          <w:lang w:eastAsia="zh-CN"/>
        </w:rPr>
        <w:t xml:space="preserve">м" (утв. приказом МЧС России от 24 апреля 2013 г. N 288) (с изменениями и дополнениями), за исключением зданий и сооружений класса функциональной пожарной опасности Ф1.3 высотой более 75 м, и здания и сооружения других классов функциональной пожарной опасн</w:t>
      </w:r>
      <w:r>
        <w:rPr>
          <w:rFonts w:eastAsia="SimSun"/>
          <w:lang w:eastAsia="zh-CN"/>
        </w:rPr>
        <w:t xml:space="preserve">ости высотой более 50 м, а также на объекты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w:t>
      </w:r>
      <w:r>
        <w:rPr>
          <w:rFonts w:eastAsia="SimSun"/>
          <w:lang w:eastAsia="zh-CN"/>
        </w:rPr>
        <w:t xml:space="preserve">нктов хранения ядерных материалов и радиоактивных веществ. Применение указанного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 </w:t>
      </w:r>
      <w:r>
        <w:fldChar w:fldCharType="begin"/>
      </w:r>
      <w:r>
        <w:instrText xml:space="preserve"> HYPERLINK "https://internet.garant.ru/" \l "/document/12161584/entry/88" </w:instrText>
      </w:r>
      <w:r>
        <w:fldChar w:fldCharType="separate"/>
      </w:r>
      <w:r>
        <w:rPr>
          <w:lang w:eastAsia="zh-CN"/>
        </w:rPr>
        <w:t xml:space="preserve">Федеральным законом</w:t>
      </w:r>
      <w:r>
        <w:rPr>
          <w:lang w:eastAsia="zh-CN"/>
        </w:rPr>
        <w:fldChar w:fldCharType="end"/>
      </w:r>
      <w:r>
        <w:rPr>
          <w:rFonts w:eastAsia="SimSun"/>
          <w:lang w:eastAsia="zh-CN"/>
        </w:rPr>
        <w:t xml:space="preserve"> от 22 июля 2008 г. N 123-ФЗ "Технический регламент о требованиях пожарной безопасности".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Изменение общего рельефа земельного участка, осуществляемое путем выемки или насыпи земли, ведущее к изменению существующей водоотводн</w:t>
      </w:r>
      <w:r>
        <w:rPr>
          <w:rFonts w:eastAsia="SimSun"/>
          <w:lang w:eastAsia="zh-CN"/>
        </w:rPr>
        <w:t xml:space="preserve">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Расстояние от площадок с контейнерами для сбора твердых бытовых отходов до окон жилых домов, границ участков детских, лечебных учреждений, мест отдыха должны быть не менее 20 м, и не более 100 м. Общее количество контейнеров не более 5 шт.</w:t>
      </w:r>
      <w:r>
        <w:rPr>
          <w:rFonts w:eastAsia="SimSun"/>
          <w:lang w:eastAsia="zh-CN"/>
        </w:rPr>
      </w:r>
      <w:r>
        <w:rPr>
          <w:rFonts w:eastAsia="SimSun"/>
          <w:lang w:eastAsia="zh-CN"/>
        </w:rPr>
      </w:r>
    </w:p>
    <w:p>
      <w:pPr>
        <w:pStyle w:val="1038"/>
        <w:ind w:firstLine="709"/>
        <w:jc w:val="both"/>
        <w:shd w:val="clear" w:color="auto" w:fill="ffffff"/>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Надворные туалеты должны размещаться на расстоянии: от соседнего жилого дома не менее </w:t>
      </w:r>
      <w:r>
        <w:rPr>
          <w:color w:val="000000"/>
        </w:rPr>
        <w:t xml:space="preserve">–</w:t>
      </w:r>
      <w:r>
        <w:rPr>
          <w:color w:val="000000"/>
        </w:rPr>
        <w:t xml:space="preserve"> 12 м., от красной линии не менее </w:t>
      </w:r>
      <w:r>
        <w:rPr>
          <w:color w:val="000000"/>
        </w:rPr>
        <w:t xml:space="preserve">–</w:t>
      </w:r>
      <w:r>
        <w:rPr>
          <w:color w:val="000000"/>
        </w:rPr>
        <w:t xml:space="preserve"> 10 м., от границы смежного земельного участка не менее </w:t>
      </w:r>
      <w:r>
        <w:rPr>
          <w:color w:val="000000"/>
        </w:rPr>
        <w:t xml:space="preserve">–</w:t>
      </w:r>
      <w:r>
        <w:rPr>
          <w:color w:val="000000"/>
        </w:rPr>
        <w:t xml:space="preserve"> 4 м.</w:t>
      </w:r>
      <w:r>
        <w:rPr>
          <w:color w:val="000000"/>
        </w:rPr>
      </w:r>
      <w:r>
        <w:rPr>
          <w:color w:val="000000"/>
        </w:rPr>
      </w:r>
    </w:p>
    <w:p>
      <w:pPr>
        <w:pStyle w:val="1056"/>
        <w:ind w:right="3" w:firstLine="709"/>
        <w:rPr>
          <w:color w:val="000000"/>
          <w:sz w:val="24"/>
          <w:szCs w:val="24"/>
        </w:rPr>
      </w:pPr>
      <w:r>
        <w:rPr>
          <w:color w:val="000000"/>
          <w:sz w:val="24"/>
          <w:szCs w:val="24"/>
        </w:rPr>
        <w:t xml:space="preserve">Септики:</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минимальный</w:t>
      </w:r>
      <w:r>
        <w:rPr>
          <w:color w:val="000000"/>
          <w:spacing w:val="-3"/>
          <w:sz w:val="24"/>
          <w:szCs w:val="24"/>
        </w:rPr>
        <w:t xml:space="preserve"> </w:t>
      </w:r>
      <w:r>
        <w:rPr>
          <w:color w:val="000000"/>
          <w:sz w:val="24"/>
          <w:szCs w:val="24"/>
        </w:rPr>
        <w:t xml:space="preserve">отступ</w:t>
      </w:r>
      <w:r>
        <w:rPr>
          <w:color w:val="000000"/>
          <w:spacing w:val="1"/>
          <w:sz w:val="24"/>
          <w:szCs w:val="24"/>
        </w:rPr>
        <w:t xml:space="preserve"> </w:t>
      </w:r>
      <w:r>
        <w:rPr>
          <w:color w:val="000000"/>
          <w:sz w:val="24"/>
          <w:szCs w:val="24"/>
        </w:rPr>
        <w:t xml:space="preserve">от</w:t>
      </w:r>
      <w:r>
        <w:rPr>
          <w:color w:val="000000"/>
          <w:spacing w:val="-3"/>
          <w:sz w:val="24"/>
          <w:szCs w:val="24"/>
        </w:rPr>
        <w:t xml:space="preserve"> </w:t>
      </w:r>
      <w:r>
        <w:rPr>
          <w:color w:val="000000"/>
          <w:sz w:val="24"/>
          <w:szCs w:val="24"/>
        </w:rPr>
        <w:t xml:space="preserve">красной</w:t>
      </w:r>
      <w:r>
        <w:rPr>
          <w:color w:val="000000"/>
          <w:spacing w:val="-2"/>
          <w:sz w:val="24"/>
          <w:szCs w:val="24"/>
        </w:rPr>
        <w:t xml:space="preserve"> </w:t>
      </w:r>
      <w:r>
        <w:rPr>
          <w:color w:val="000000"/>
          <w:sz w:val="24"/>
          <w:szCs w:val="24"/>
        </w:rPr>
        <w:t xml:space="preserve">линии</w:t>
      </w:r>
      <w:r>
        <w:rPr>
          <w:color w:val="000000"/>
          <w:spacing w:val="-3"/>
          <w:sz w:val="24"/>
          <w:szCs w:val="24"/>
        </w:rPr>
        <w:t xml:space="preserve"> улиц, </w:t>
      </w:r>
      <w:r>
        <w:rPr>
          <w:color w:val="000000"/>
          <w:sz w:val="24"/>
          <w:szCs w:val="24"/>
        </w:rPr>
        <w:t xml:space="preserve">проездов</w:t>
      </w:r>
      <w:r>
        <w:rPr>
          <w:color w:val="000000"/>
          <w:spacing w:val="-2"/>
          <w:sz w:val="24"/>
          <w:szCs w:val="24"/>
        </w:rPr>
        <w:t xml:space="preserve"> </w:t>
      </w:r>
      <w:r>
        <w:rPr>
          <w:color w:val="000000"/>
          <w:sz w:val="24"/>
          <w:szCs w:val="24"/>
        </w:rPr>
        <w:t xml:space="preserve">не</w:t>
      </w:r>
      <w:r>
        <w:rPr>
          <w:color w:val="000000"/>
          <w:spacing w:val="-4"/>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8</w:t>
      </w:r>
      <w:r>
        <w:rPr>
          <w:color w:val="000000"/>
          <w:spacing w:val="-2"/>
          <w:sz w:val="24"/>
          <w:szCs w:val="24"/>
        </w:rPr>
        <w:t xml:space="preserve"> </w:t>
      </w:r>
      <w:r>
        <w:rPr>
          <w:color w:val="000000"/>
          <w:sz w:val="24"/>
          <w:szCs w:val="24"/>
        </w:rPr>
        <w:t xml:space="preserve">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35" w:leader="none"/>
        </w:tabs>
        <w:rPr>
          <w:color w:val="000000"/>
          <w:sz w:val="24"/>
          <w:szCs w:val="24"/>
        </w:rPr>
      </w:pPr>
      <w:r>
        <w:rPr>
          <w:color w:val="000000"/>
          <w:sz w:val="24"/>
          <w:szCs w:val="24"/>
        </w:rPr>
        <w:t xml:space="preserve">от границ соседнего земельного участка не менее 4 м (при условии, что расстояние от</w:t>
      </w:r>
      <w:r>
        <w:rPr>
          <w:color w:val="000000"/>
          <w:spacing w:val="1"/>
          <w:sz w:val="24"/>
          <w:szCs w:val="24"/>
        </w:rPr>
        <w:t xml:space="preserve"> </w:t>
      </w:r>
      <w:r>
        <w:rPr>
          <w:color w:val="000000"/>
          <w:sz w:val="24"/>
          <w:szCs w:val="24"/>
        </w:rPr>
        <w:t xml:space="preserve">фундаментов</w:t>
      </w:r>
      <w:r>
        <w:rPr>
          <w:color w:val="000000"/>
          <w:spacing w:val="-1"/>
          <w:sz w:val="24"/>
          <w:szCs w:val="24"/>
        </w:rPr>
        <w:t xml:space="preserve"> </w:t>
      </w:r>
      <w:r>
        <w:rPr>
          <w:color w:val="000000"/>
          <w:sz w:val="24"/>
          <w:szCs w:val="24"/>
        </w:rPr>
        <w:t xml:space="preserve">построек на</w:t>
      </w:r>
      <w:r>
        <w:rPr>
          <w:color w:val="000000"/>
          <w:spacing w:val="-2"/>
          <w:sz w:val="24"/>
          <w:szCs w:val="24"/>
        </w:rPr>
        <w:t xml:space="preserve"> </w:t>
      </w:r>
      <w:r>
        <w:rPr>
          <w:color w:val="000000"/>
          <w:sz w:val="24"/>
          <w:szCs w:val="24"/>
        </w:rPr>
        <w:t xml:space="preserve">соседнем</w:t>
      </w:r>
      <w:r>
        <w:rPr>
          <w:color w:val="000000"/>
          <w:spacing w:val="-1"/>
          <w:sz w:val="24"/>
          <w:szCs w:val="24"/>
        </w:rPr>
        <w:t xml:space="preserve"> </w:t>
      </w:r>
      <w:r>
        <w:rPr>
          <w:color w:val="000000"/>
          <w:sz w:val="24"/>
          <w:szCs w:val="24"/>
        </w:rPr>
        <w:t xml:space="preserve">земельном</w:t>
      </w:r>
      <w:r>
        <w:rPr>
          <w:color w:val="000000"/>
          <w:spacing w:val="-1"/>
          <w:sz w:val="24"/>
          <w:szCs w:val="24"/>
        </w:rPr>
        <w:t xml:space="preserve"> </w:t>
      </w:r>
      <w:r>
        <w:rPr>
          <w:color w:val="000000"/>
          <w:sz w:val="24"/>
          <w:szCs w:val="24"/>
        </w:rPr>
        <w:t xml:space="preserve">участке</w:t>
      </w:r>
      <w:r>
        <w:rPr>
          <w:color w:val="000000"/>
          <w:spacing w:val="-2"/>
          <w:sz w:val="24"/>
          <w:szCs w:val="24"/>
        </w:rPr>
        <w:t xml:space="preserve"> </w:t>
      </w:r>
      <w:r>
        <w:rPr>
          <w:color w:val="000000"/>
          <w:sz w:val="24"/>
          <w:szCs w:val="24"/>
        </w:rPr>
        <w:t xml:space="preserve">не</w:t>
      </w:r>
      <w:r>
        <w:rPr>
          <w:color w:val="000000"/>
          <w:spacing w:val="-1"/>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5 м.);</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водонепроницаемые</w:t>
      </w:r>
      <w:r>
        <w:rPr>
          <w:color w:val="000000"/>
          <w:spacing w:val="-2"/>
          <w:sz w:val="24"/>
          <w:szCs w:val="24"/>
        </w:rPr>
        <w:t xml:space="preserve"> </w:t>
      </w:r>
      <w:r>
        <w:rPr>
          <w:color w:val="000000"/>
          <w:sz w:val="24"/>
          <w:szCs w:val="24"/>
        </w:rPr>
        <w:t xml:space="preserve">– на</w:t>
      </w:r>
      <w:r>
        <w:rPr>
          <w:color w:val="000000"/>
          <w:spacing w:val="-3"/>
          <w:sz w:val="24"/>
          <w:szCs w:val="24"/>
        </w:rPr>
        <w:t xml:space="preserve"> </w:t>
      </w:r>
      <w:r>
        <w:rPr>
          <w:color w:val="000000"/>
          <w:sz w:val="24"/>
          <w:szCs w:val="24"/>
        </w:rPr>
        <w:t xml:space="preserve">расстоянии</w:t>
      </w:r>
      <w:r>
        <w:rPr>
          <w:color w:val="000000"/>
          <w:spacing w:val="-2"/>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3"/>
          <w:sz w:val="24"/>
          <w:szCs w:val="24"/>
        </w:rPr>
        <w:t xml:space="preserve"> </w:t>
      </w:r>
      <w:r>
        <w:rPr>
          <w:color w:val="000000"/>
          <w:sz w:val="24"/>
          <w:szCs w:val="24"/>
        </w:rPr>
        <w:t xml:space="preserve">5</w:t>
      </w:r>
      <w:r>
        <w:rPr>
          <w:color w:val="000000"/>
          <w:spacing w:val="-2"/>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2"/>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28" w:leader="none"/>
        </w:tabs>
        <w:rPr>
          <w:color w:val="000000"/>
          <w:sz w:val="24"/>
          <w:szCs w:val="24"/>
        </w:rPr>
      </w:pPr>
      <w:r>
        <w:rPr>
          <w:color w:val="000000"/>
          <w:sz w:val="24"/>
          <w:szCs w:val="24"/>
        </w:rPr>
        <w:t xml:space="preserve">фильтрующие</w:t>
      </w:r>
      <w:r>
        <w:rPr>
          <w:color w:val="000000"/>
          <w:spacing w:val="-1"/>
          <w:sz w:val="24"/>
          <w:szCs w:val="24"/>
        </w:rPr>
        <w:t xml:space="preserve"> </w:t>
      </w:r>
      <w:r>
        <w:rPr>
          <w:color w:val="000000"/>
          <w:sz w:val="24"/>
          <w:szCs w:val="24"/>
        </w:rPr>
        <w:t xml:space="preserve">–</w:t>
      </w:r>
      <w:r>
        <w:rPr>
          <w:color w:val="000000"/>
          <w:spacing w:val="-1"/>
          <w:sz w:val="24"/>
          <w:szCs w:val="24"/>
        </w:rPr>
        <w:t xml:space="preserve"> </w:t>
      </w:r>
      <w:r>
        <w:rPr>
          <w:color w:val="000000"/>
          <w:sz w:val="24"/>
          <w:szCs w:val="24"/>
        </w:rPr>
        <w:t xml:space="preserve">на</w:t>
      </w:r>
      <w:r>
        <w:rPr>
          <w:color w:val="000000"/>
          <w:spacing w:val="-3"/>
          <w:sz w:val="24"/>
          <w:szCs w:val="24"/>
        </w:rPr>
        <w:t xml:space="preserve"> </w:t>
      </w:r>
      <w:r>
        <w:rPr>
          <w:color w:val="000000"/>
          <w:sz w:val="24"/>
          <w:szCs w:val="24"/>
        </w:rPr>
        <w:t xml:space="preserve">расстоянии</w:t>
      </w:r>
      <w:r>
        <w:rPr>
          <w:color w:val="000000"/>
          <w:spacing w:val="-1"/>
          <w:sz w:val="24"/>
          <w:szCs w:val="24"/>
        </w:rPr>
        <w:t xml:space="preserve"> </w:t>
      </w:r>
      <w:r>
        <w:rPr>
          <w:color w:val="000000"/>
          <w:sz w:val="24"/>
          <w:szCs w:val="24"/>
        </w:rPr>
        <w:t xml:space="preserve">не</w:t>
      </w:r>
      <w:r>
        <w:rPr>
          <w:color w:val="000000"/>
          <w:spacing w:val="-3"/>
          <w:sz w:val="24"/>
          <w:szCs w:val="24"/>
        </w:rPr>
        <w:t xml:space="preserve"> </w:t>
      </w:r>
      <w:r>
        <w:rPr>
          <w:color w:val="000000"/>
          <w:sz w:val="24"/>
          <w:szCs w:val="24"/>
        </w:rPr>
        <w:t xml:space="preserve">менее</w:t>
      </w:r>
      <w:r>
        <w:rPr>
          <w:color w:val="000000"/>
          <w:spacing w:val="-2"/>
          <w:sz w:val="24"/>
          <w:szCs w:val="24"/>
        </w:rPr>
        <w:t xml:space="preserve"> </w:t>
      </w:r>
      <w:r>
        <w:rPr>
          <w:color w:val="000000"/>
          <w:sz w:val="24"/>
          <w:szCs w:val="24"/>
        </w:rPr>
        <w:t xml:space="preserve">8</w:t>
      </w:r>
      <w:r>
        <w:rPr>
          <w:color w:val="000000"/>
          <w:spacing w:val="-1"/>
          <w:sz w:val="24"/>
          <w:szCs w:val="24"/>
        </w:rPr>
        <w:t xml:space="preserve"> </w:t>
      </w:r>
      <w:r>
        <w:rPr>
          <w:color w:val="000000"/>
          <w:sz w:val="24"/>
          <w:szCs w:val="24"/>
        </w:rPr>
        <w:t xml:space="preserve">м</w:t>
      </w:r>
      <w:r>
        <w:rPr>
          <w:color w:val="000000"/>
          <w:spacing w:val="-3"/>
          <w:sz w:val="24"/>
          <w:szCs w:val="24"/>
        </w:rPr>
        <w:t xml:space="preserve"> </w:t>
      </w:r>
      <w:r>
        <w:rPr>
          <w:color w:val="000000"/>
          <w:sz w:val="24"/>
          <w:szCs w:val="24"/>
        </w:rPr>
        <w:t xml:space="preserve">от</w:t>
      </w:r>
      <w:r>
        <w:rPr>
          <w:color w:val="000000"/>
          <w:spacing w:val="-1"/>
          <w:sz w:val="24"/>
          <w:szCs w:val="24"/>
        </w:rPr>
        <w:t xml:space="preserve"> </w:t>
      </w:r>
      <w:r>
        <w:rPr>
          <w:color w:val="000000"/>
          <w:sz w:val="24"/>
          <w:szCs w:val="24"/>
        </w:rPr>
        <w:t xml:space="preserve">фундамента</w:t>
      </w:r>
      <w:r>
        <w:rPr>
          <w:color w:val="000000"/>
          <w:spacing w:val="-3"/>
          <w:sz w:val="24"/>
          <w:szCs w:val="24"/>
        </w:rPr>
        <w:t xml:space="preserve"> </w:t>
      </w:r>
      <w:r>
        <w:rPr>
          <w:color w:val="000000"/>
          <w:sz w:val="24"/>
          <w:szCs w:val="24"/>
        </w:rPr>
        <w:t xml:space="preserve">построек;</w:t>
      </w:r>
      <w:r>
        <w:rPr>
          <w:color w:val="000000"/>
          <w:sz w:val="24"/>
          <w:szCs w:val="24"/>
        </w:rPr>
      </w:r>
      <w:r>
        <w:rPr>
          <w:color w:val="000000"/>
          <w:sz w:val="24"/>
          <w:szCs w:val="24"/>
        </w:rPr>
      </w:r>
    </w:p>
    <w:p>
      <w:pPr>
        <w:pStyle w:val="1102"/>
        <w:numPr>
          <w:ilvl w:val="0"/>
          <w:numId w:val="90"/>
        </w:numPr>
        <w:ind w:left="0" w:right="3" w:firstLine="709"/>
        <w:keepLines w:val="0"/>
        <w:spacing w:line="240" w:lineRule="auto"/>
        <w:widowControl w:val="off"/>
        <w:tabs>
          <w:tab w:val="left" w:pos="1352" w:leader="none"/>
        </w:tabs>
        <w:rPr>
          <w:color w:val="000000"/>
          <w:sz w:val="24"/>
          <w:szCs w:val="24"/>
        </w:rPr>
      </w:pPr>
      <w:r>
        <w:rPr>
          <w:color w:val="000000"/>
          <w:sz w:val="24"/>
          <w:szCs w:val="24"/>
        </w:rPr>
        <w:t xml:space="preserve">при отсутствии централизованной канализации расстояние от туалета до стен соседнего жилого дома необходимо принимать не менее 12 м., до источника водоснабжения (колодца)</w:t>
      </w:r>
      <w:r>
        <w:rPr>
          <w:color w:val="000000"/>
          <w:spacing w:val="-2"/>
          <w:sz w:val="24"/>
          <w:szCs w:val="24"/>
        </w:rPr>
        <w:t xml:space="preserve"> </w:t>
      </w:r>
      <w:r>
        <w:rPr>
          <w:color w:val="000000"/>
          <w:sz w:val="24"/>
          <w:szCs w:val="24"/>
        </w:rPr>
        <w:t xml:space="preserve">– не</w:t>
      </w:r>
      <w:r>
        <w:rPr>
          <w:color w:val="000000"/>
          <w:spacing w:val="-1"/>
          <w:sz w:val="24"/>
          <w:szCs w:val="24"/>
        </w:rPr>
        <w:t xml:space="preserve"> </w:t>
      </w:r>
      <w:r>
        <w:rPr>
          <w:color w:val="000000"/>
          <w:sz w:val="24"/>
          <w:szCs w:val="24"/>
        </w:rPr>
        <w:t xml:space="preserve">менее</w:t>
      </w:r>
      <w:r>
        <w:rPr>
          <w:color w:val="000000"/>
          <w:spacing w:val="-1"/>
          <w:sz w:val="24"/>
          <w:szCs w:val="24"/>
        </w:rPr>
        <w:t xml:space="preserve"> </w:t>
      </w:r>
      <w:r>
        <w:rPr>
          <w:color w:val="000000"/>
          <w:sz w:val="24"/>
          <w:szCs w:val="24"/>
        </w:rPr>
        <w:t xml:space="preserve">25 м.</w:t>
      </w:r>
      <w:r>
        <w:rPr>
          <w:color w:val="000000"/>
          <w:sz w:val="24"/>
          <w:szCs w:val="24"/>
        </w:rPr>
      </w:r>
      <w:r>
        <w:rPr>
          <w:color w:val="000000"/>
          <w:sz w:val="24"/>
          <w:szCs w:val="24"/>
        </w:rPr>
      </w:r>
    </w:p>
    <w:p>
      <w:pPr>
        <w:pStyle w:val="1056"/>
        <w:ind w:right="3" w:firstLine="709"/>
        <w:rPr>
          <w:color w:val="000000"/>
          <w:sz w:val="24"/>
          <w:szCs w:val="18"/>
          <w:lang w:val="ru-RU"/>
        </w:rPr>
      </w:pPr>
      <w:r>
        <w:rPr>
          <w:color w:val="000000"/>
          <w:sz w:val="24"/>
          <w:szCs w:val="18"/>
          <w:lang w:val="ru-RU"/>
        </w:rPr>
        <w:t xml:space="preserve">На земельных участках, размеры которых не позволяют выполнить данные отступы,</w:t>
      </w:r>
      <w:r>
        <w:rPr>
          <w:color w:val="000000"/>
          <w:spacing w:val="1"/>
          <w:sz w:val="24"/>
          <w:szCs w:val="18"/>
          <w:lang w:val="ru-RU"/>
        </w:rPr>
        <w:t xml:space="preserve"> </w:t>
      </w:r>
      <w:r>
        <w:rPr>
          <w:color w:val="000000"/>
          <w:sz w:val="24"/>
          <w:szCs w:val="18"/>
          <w:lang w:val="ru-RU"/>
        </w:rPr>
        <w:t xml:space="preserve">необходимо</w:t>
      </w:r>
      <w:r>
        <w:rPr>
          <w:color w:val="000000"/>
          <w:spacing w:val="-1"/>
          <w:sz w:val="24"/>
          <w:szCs w:val="18"/>
          <w:lang w:val="ru-RU"/>
        </w:rPr>
        <w:t xml:space="preserve"> </w:t>
      </w:r>
      <w:r>
        <w:rPr>
          <w:color w:val="000000"/>
          <w:sz w:val="24"/>
          <w:szCs w:val="18"/>
          <w:lang w:val="ru-RU"/>
        </w:rPr>
        <w:t xml:space="preserve">предусматривать водонепроницаемые</w:t>
      </w:r>
      <w:r>
        <w:rPr>
          <w:color w:val="000000"/>
          <w:spacing w:val="1"/>
          <w:sz w:val="24"/>
          <w:szCs w:val="18"/>
          <w:lang w:val="ru-RU"/>
        </w:rPr>
        <w:t xml:space="preserve"> </w:t>
      </w:r>
      <w:r>
        <w:rPr>
          <w:color w:val="000000"/>
          <w:sz w:val="24"/>
          <w:szCs w:val="18"/>
          <w:lang w:val="ru-RU"/>
        </w:rPr>
        <w:t xml:space="preserve">септики.</w:t>
      </w:r>
      <w:r>
        <w:rPr>
          <w:color w:val="000000"/>
          <w:sz w:val="24"/>
          <w:szCs w:val="18"/>
          <w:lang w:val="ru-RU"/>
        </w:rPr>
      </w:r>
      <w:r>
        <w:rPr>
          <w:color w:val="000000"/>
          <w:sz w:val="24"/>
          <w:szCs w:val="18"/>
          <w:lang w:val="ru-RU"/>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территории Усть-Лабинского городского поселения предусмотрен запрет на перевод индивидуального жилого дома в нежилое помещение, в случае если: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1) переводимый объект будет относиться к объектам массового пребывания граждан;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2)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определения относимости переводимого индивидуального жилого дома к объектам массового пребывания надлежит руководствоваться приказом Министерства строительс</w:t>
      </w:r>
      <w:r>
        <w:rPr>
          <w:rFonts w:eastAsia="SimSun"/>
          <w:lang w:eastAsia="zh-CN"/>
        </w:rPr>
        <w:t xml:space="preserve">тва и жилищно-коммунального хозяйства Российской Федерации от 10 апреля 2020 г. № 198/пр "О критериях отнесения объектов, указанных в пунктах 4 и 5 части 2 статьи 49 Градостроительного кодекса Российской Федерации, к объектам массового пребывания граждан".</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целях обеспечения выполнения требования части 10 статьи 23 Жилищного кодекса Российской Федерации, одновременно с заявлением о переводе индивидуального жилого дома в нежилое помещение заявитель представляет документы, подтверждающие соблюдение при испо</w:t>
      </w:r>
      <w:r>
        <w:rPr>
          <w:rFonts w:eastAsia="SimSun"/>
          <w:lang w:eastAsia="zh-CN"/>
        </w:rPr>
        <w:t xml:space="preserve">льзовании помещения, после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Краснодарского края, а также Правил землепользования и застройки, нормативов</w:t>
      </w:r>
      <w:r>
        <w:rPr>
          <w:rFonts w:eastAsia="SimSun"/>
          <w:lang w:eastAsia="zh-CN"/>
        </w:rPr>
        <w:t xml:space="preserve"> градостроительного проектирования Краснодарского края, нормативов градостроительного проектирования муниципального образования Усть-Лабинский район, нормативов градостроительного проектирования </w:t>
        <w:br/>
        <w:t xml:space="preserve">Усть-Лабинского городского поселения Усть-Лабинского района.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Перевод жилых помещений в нежилые, или нежилых помещений в жилые осуществляется при условии раздела объектов на категории: объекты, которые можно перевести и объекты, перевод которых возможен только через реконструкцию.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При переводе из нежилого в жилое необходимо руководствоваться действующими регламентами в границах территории в соответствии с градостроительным зонированием.</w:t>
      </w:r>
      <w:r>
        <w:rPr>
          <w:rFonts w:eastAsia="SimSun"/>
          <w:lang w:eastAsia="zh-CN"/>
        </w:rPr>
      </w:r>
      <w:r>
        <w:rPr>
          <w:rFonts w:eastAsia="SimSun"/>
          <w:lang w:eastAsia="zh-CN"/>
        </w:rPr>
      </w:r>
    </w:p>
    <w:p>
      <w:pPr>
        <w:pStyle w:val="1038"/>
        <w:ind w:firstLine="709"/>
        <w:jc w:val="both"/>
        <w:rPr>
          <w:color w:val="000000"/>
        </w:rPr>
      </w:pPr>
      <w:r>
        <w:rPr>
          <w:color w:val="000000"/>
        </w:rPr>
      </w:r>
      <w:r>
        <w:rPr>
          <w:color w:val="000000"/>
        </w:rPr>
      </w:r>
      <w:r>
        <w:rPr>
          <w:color w:val="000000"/>
        </w:rPr>
      </w:r>
    </w:p>
    <w:p>
      <w:pPr>
        <w:pStyle w:val="1038"/>
        <w:ind w:firstLine="709"/>
        <w:jc w:val="both"/>
        <w:rPr>
          <w:color w:val="000000"/>
        </w:rPr>
      </w:pPr>
      <w:r>
        <w:rPr>
          <w:color w:val="000000"/>
        </w:rPr>
        <w:t xml:space="preserve">В границах земельных участков с видом разрешенного использования «</w:t>
      </w:r>
      <w:r>
        <w:rPr>
          <w:shd w:val="clear" w:color="auto" w:fill="ffffff"/>
        </w:rPr>
        <w:t xml:space="preserve">Благоустройство территории [12.0.2]</w:t>
      </w:r>
      <w:r>
        <w:rPr>
          <w:shd w:val="clear" w:color="auto" w:fill="ffffff"/>
        </w:rPr>
        <w:t xml:space="preserve">» запрещено </w:t>
      </w:r>
      <w:r>
        <w:rPr>
          <w:color w:val="000000"/>
        </w:rPr>
        <w:t xml:space="preserve">размещение нестационарных торговых объектов</w:t>
      </w:r>
      <w:r>
        <w:rPr>
          <w:shd w:val="clear" w:color="auto" w:fill="ffffff"/>
        </w:rPr>
        <w:t xml:space="preserve">.</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b/>
          <w:color w:val="000000"/>
        </w:rPr>
      </w:pPr>
      <w:r>
        <w:rPr>
          <w:b/>
          <w:color w:val="000000"/>
        </w:rPr>
        <w:t xml:space="preserve">Примечание (общее):</w:t>
      </w:r>
      <w:r>
        <w:rPr>
          <w:b/>
          <w:color w:val="000000"/>
        </w:rPr>
      </w:r>
      <w:r>
        <w:rPr>
          <w:b/>
          <w:color w:val="000000"/>
        </w:rPr>
      </w:r>
    </w:p>
    <w:p>
      <w:pPr>
        <w:pStyle w:val="1038"/>
        <w:ind w:firstLine="709"/>
        <w:jc w:val="both"/>
        <w:rPr>
          <w:color w:val="000000"/>
        </w:rPr>
      </w:pPr>
      <w:r>
        <w:rPr>
          <w:color w:val="000000"/>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color w:val="000000"/>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color w:val="000000"/>
        </w:rPr>
      </w:r>
      <w:r>
        <w:rPr>
          <w:color w:val="000000"/>
        </w:rPr>
      </w:r>
    </w:p>
    <w:p>
      <w:pPr>
        <w:pStyle w:val="1038"/>
        <w:ind w:firstLine="709"/>
        <w:jc w:val="both"/>
        <w:rPr>
          <w:color w:val="000000"/>
        </w:rPr>
      </w:pPr>
      <w:r>
        <w:rPr>
          <w:color w:val="000000"/>
        </w:rPr>
        <w:t xml:space="preserve">При размещении зданий, строений и сооружений необходимо учитывать положения следующих статей настоящих Правил: </w:t>
      </w:r>
      <w:r>
        <w:rPr>
          <w:color w:val="000000"/>
        </w:rPr>
      </w:r>
      <w:r>
        <w:rPr>
          <w:color w:val="000000"/>
        </w:rPr>
      </w:r>
    </w:p>
    <w:p>
      <w:pPr>
        <w:pStyle w:val="1038"/>
        <w:ind w:firstLine="709"/>
        <w:jc w:val="both"/>
        <w:rPr>
          <w:color w:val="000000"/>
        </w:rPr>
      </w:pPr>
      <w:r>
        <w:rPr>
          <w:color w:val="000000"/>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color w:val="000000"/>
        </w:rPr>
      </w:r>
      <w:r>
        <w:rPr>
          <w:color w:val="000000"/>
        </w:rPr>
      </w:r>
    </w:p>
    <w:p>
      <w:pPr>
        <w:pStyle w:val="1038"/>
        <w:ind w:firstLine="709"/>
        <w:jc w:val="both"/>
        <w:rPr>
          <w:color w:val="000000"/>
        </w:rPr>
      </w:pPr>
      <w:r>
        <w:rPr>
          <w:color w:val="000000"/>
        </w:rPr>
        <w:t xml:space="preserve">Статья 49. Описание ограничений по условиям охраны объектов культурного наследия; </w:t>
      </w:r>
      <w:r>
        <w:rPr>
          <w:color w:val="000000"/>
        </w:rPr>
      </w:r>
      <w:r>
        <w:rPr>
          <w:color w:val="000000"/>
        </w:rPr>
      </w:r>
    </w:p>
    <w:p>
      <w:pPr>
        <w:pStyle w:val="1038"/>
        <w:ind w:firstLine="709"/>
        <w:jc w:val="both"/>
        <w:rPr>
          <w:color w:val="000000"/>
        </w:rPr>
      </w:pPr>
      <w:r>
        <w:rPr>
          <w:color w:val="000000"/>
        </w:rPr>
        <w:t xml:space="preserve">Статья 50. Описание ограничений по экологическим и санитарно-эпидемиологическим условиям;</w:t>
      </w:r>
      <w:r>
        <w:rPr>
          <w:color w:val="000000"/>
        </w:rPr>
      </w:r>
      <w:r>
        <w:rPr>
          <w:color w:val="000000"/>
        </w:rPr>
      </w:r>
    </w:p>
    <w:p>
      <w:pPr>
        <w:pStyle w:val="1038"/>
        <w:ind w:firstLine="709"/>
        <w:jc w:val="both"/>
        <w:rPr>
          <w:color w:val="000000"/>
        </w:rPr>
      </w:pPr>
      <w:r>
        <w:rPr>
          <w:color w:val="000000"/>
        </w:rPr>
        <w:t xml:space="preserve">Статья 51. Иные ограничения использования земельных участков и объектов капитального строительства.</w:t>
      </w:r>
      <w:r>
        <w:rPr>
          <w:color w:val="000000"/>
        </w:rPr>
      </w:r>
      <w:r>
        <w:rPr>
          <w:color w:val="000000"/>
        </w:rPr>
      </w:r>
    </w:p>
    <w:p>
      <w:pPr>
        <w:pStyle w:val="1038"/>
        <w:ind w:firstLine="709"/>
        <w:jc w:val="both"/>
        <w:rPr>
          <w:color w:val="000000"/>
        </w:rPr>
      </w:pPr>
      <w:r>
        <w:rPr>
          <w:color w:val="000000"/>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color w:val="000000"/>
        </w:rPr>
      </w:r>
      <w:r>
        <w:rPr>
          <w:color w:val="000000"/>
        </w:rPr>
      </w:r>
    </w:p>
    <w:p>
      <w:pPr>
        <w:pStyle w:val="1038"/>
        <w:ind w:firstLine="709"/>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709"/>
        <w:jc w:val="both"/>
        <w:rPr>
          <w:color w:val="000000"/>
        </w:rPr>
      </w:pPr>
      <w:r>
        <w:rPr>
          <w:color w:val="000000"/>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В границах зон затопления, подтопления запрещаются:</w:t>
      </w:r>
      <w:r>
        <w:rPr>
          <w:color w:val="000000"/>
        </w:rPr>
      </w:r>
      <w:r>
        <w:rPr>
          <w:color w:val="000000"/>
        </w:rPr>
      </w:r>
    </w:p>
    <w:p>
      <w:pPr>
        <w:pStyle w:val="1038"/>
        <w:ind w:firstLine="709"/>
        <w:jc w:val="both"/>
        <w:rPr>
          <w:color w:val="000000"/>
        </w:rPr>
      </w:pPr>
      <w:r>
        <w:rPr>
          <w:color w:val="000000"/>
        </w:rPr>
        <w:t xml:space="preserve">1) использование сточных вод в целях регулирования плодородия почв;</w:t>
      </w:r>
      <w:r>
        <w:rPr>
          <w:color w:val="000000"/>
        </w:rPr>
      </w:r>
      <w:r>
        <w:rPr>
          <w:color w:val="000000"/>
        </w:rPr>
      </w:r>
    </w:p>
    <w:p>
      <w:pPr>
        <w:pStyle w:val="1038"/>
        <w:ind w:firstLine="709"/>
        <w:jc w:val="both"/>
        <w:rPr>
          <w:color w:val="000000"/>
        </w:rPr>
      </w:pPr>
      <w:r>
        <w:rPr>
          <w:color w:val="000000"/>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color w:val="000000"/>
        </w:rPr>
      </w:r>
      <w:r>
        <w:rPr>
          <w:color w:val="000000"/>
        </w:rPr>
      </w:r>
    </w:p>
    <w:p>
      <w:pPr>
        <w:pStyle w:val="1038"/>
        <w:ind w:firstLine="709"/>
        <w:jc w:val="both"/>
        <w:rPr>
          <w:color w:val="000000"/>
        </w:rPr>
      </w:pPr>
      <w:r>
        <w:rPr>
          <w:color w:val="000000"/>
        </w:rPr>
        <w:t xml:space="preserve">3) осуществление авиационных мер по борьбе с вредными организмами.</w:t>
      </w:r>
      <w:r>
        <w:rPr>
          <w:color w:val="000000"/>
        </w:rPr>
      </w:r>
      <w:r>
        <w:rPr>
          <w:color w:val="000000"/>
        </w:rPr>
      </w:r>
    </w:p>
    <w:p>
      <w:pPr>
        <w:pStyle w:val="1038"/>
        <w:ind w:firstLine="709"/>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 защитных работ в соответствии с </w:t>
      </w:r>
      <w:r>
        <w:rPr>
          <w:rFonts w:eastAsia="SimSun"/>
          <w:lang w:eastAsia="zh-CN"/>
        </w:rPr>
        <w:t xml:space="preserve">сводом</w:t>
      </w:r>
      <w:r>
        <w:rPr>
          <w:rFonts w:eastAsia="SimSun"/>
          <w:lang w:eastAsia="zh-CN"/>
        </w:rPr>
        <w:t xml:space="preserve"> правил СП 116.13330.2012</w:t>
      </w:r>
      <w:r>
        <w:rPr>
          <w:rFonts w:eastAsia="SimSun"/>
          <w:lang w:eastAsia="zh-CN"/>
        </w:rPr>
        <w:t xml:space="preserve"> «</w:t>
      </w:r>
      <w:r>
        <w:rPr>
          <w:rFonts w:eastAsia="SimSun"/>
          <w:lang w:eastAsia="zh-CN"/>
        </w:rPr>
        <w:t xml:space="preserve">СНиП 22-02-2003. Инженерная защита территорий, зданий и сооружений от опасных геологических процессов. Основные положения</w:t>
      </w:r>
      <w:r>
        <w:rPr>
          <w:rFonts w:eastAsia="SimSun"/>
          <w:lang w:eastAsia="zh-CN"/>
        </w:rPr>
        <w:t xml:space="preserve">» </w:t>
      </w:r>
      <w:r>
        <w:rPr>
          <w:rFonts w:eastAsia="SimSun"/>
          <w:lang w:eastAsia="zh-CN"/>
        </w:rPr>
        <w:t xml:space="preserve">Актуализированная редакция СНиП 22-02-2003</w:t>
      </w:r>
      <w:r>
        <w:rPr>
          <w:rFonts w:eastAsia="SimSun"/>
          <w:lang w:eastAsia="zh-CN"/>
        </w:rPr>
        <w:t xml:space="preserve"> </w:t>
      </w:r>
      <w:r>
        <w:rPr>
          <w:rFonts w:eastAsia="SimSun"/>
          <w:lang w:eastAsia="zh-CN"/>
        </w:rPr>
        <w:t xml:space="preserve">(утв. приказом Министерства регионального развития Р</w:t>
      </w:r>
      <w:r>
        <w:rPr>
          <w:rFonts w:eastAsia="SimSun"/>
          <w:lang w:eastAsia="zh-CN"/>
        </w:rPr>
        <w:t xml:space="preserve">оссийской </w:t>
      </w:r>
      <w:r>
        <w:rPr>
          <w:rFonts w:eastAsia="SimSun"/>
          <w:lang w:eastAsia="zh-CN"/>
        </w:rPr>
        <w:t xml:space="preserve">Ф</w:t>
      </w:r>
      <w:r>
        <w:rPr>
          <w:rFonts w:eastAsia="SimSun"/>
          <w:lang w:eastAsia="zh-CN"/>
        </w:rPr>
        <w:t xml:space="preserve">едерации</w:t>
      </w:r>
      <w:r>
        <w:rPr>
          <w:rFonts w:eastAsia="SimSun"/>
          <w:lang w:eastAsia="zh-CN"/>
        </w:rPr>
        <w:t xml:space="preserve"> от 30 июня 2012 г. </w:t>
      </w:r>
      <w:r>
        <w:rPr>
          <w:rFonts w:eastAsia="SimSun"/>
          <w:lang w:eastAsia="zh-CN"/>
        </w:rPr>
        <w:t xml:space="preserve">№</w:t>
      </w:r>
      <w:r>
        <w:rPr>
          <w:rFonts w:eastAsia="SimSun"/>
          <w:lang w:eastAsia="zh-CN"/>
        </w:rPr>
        <w:t xml:space="preserve"> 274).</w:t>
      </w:r>
      <w:r>
        <w:rPr>
          <w:rFonts w:eastAsia="SimSun"/>
          <w:lang w:eastAsia="zh-CN"/>
        </w:rPr>
      </w:r>
      <w:r>
        <w:rPr>
          <w:rFonts w:eastAsia="SimSun"/>
          <w:lang w:eastAsia="zh-CN"/>
        </w:rPr>
      </w:r>
    </w:p>
    <w:p>
      <w:pPr>
        <w:pStyle w:val="1038"/>
        <w:ind w:firstLine="709"/>
        <w:jc w:val="both"/>
        <w:rPr>
          <w:color w:val="000000"/>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color w:val="000000"/>
        </w:rPr>
      </w:r>
      <w:r>
        <w:rPr>
          <w:color w:val="000000"/>
        </w:rPr>
      </w:r>
    </w:p>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rPr>
          <w:rFonts w:eastAsia="SimSun"/>
          <w:bCs/>
          <w:u w:val="single"/>
          <w:lang w:eastAsia="zh-CN"/>
        </w:rPr>
        <w:outlineLvl w:val="0"/>
      </w:pPr>
      <w:r>
        <w:rPr>
          <w:rFonts w:eastAsia="SimSun"/>
          <w:bCs/>
          <w:u w:val="single"/>
          <w:lang w:eastAsia="zh-CN"/>
        </w:rPr>
        <w:t xml:space="preserve">ОТ1. Зона размещения объектов обращения с отходами</w:t>
      </w:r>
      <w:r>
        <w:rPr>
          <w:rFonts w:eastAsia="SimSun"/>
          <w:bCs/>
          <w:u w:val="single"/>
          <w:lang w:eastAsia="zh-CN"/>
        </w:rPr>
        <w:t xml:space="preserve">.</w:t>
      </w:r>
      <w:r>
        <w:rPr>
          <w:rFonts w:eastAsia="SimSun"/>
          <w:bCs/>
          <w:u w:val="single"/>
          <w:lang w:eastAsia="zh-CN"/>
        </w:rPr>
      </w:r>
      <w:r>
        <w:rPr>
          <w:rFonts w:eastAsia="SimSun"/>
          <w:bCs/>
          <w:u w:val="single"/>
          <w:lang w:eastAsia="zh-CN"/>
        </w:rPr>
      </w:r>
    </w:p>
    <w:p>
      <w:pPr>
        <w:pStyle w:val="1038"/>
        <w:ind w:firstLine="426"/>
        <w:rPr>
          <w:rFonts w:eastAsia="SimSun"/>
          <w:bCs/>
          <w:u w:val="single"/>
          <w:lang w:eastAsia="zh-CN"/>
        </w:rPr>
      </w:pPr>
      <w:r>
        <w:rPr>
          <w:rFonts w:eastAsia="SimSun"/>
          <w:bCs/>
          <w:u w:val="single"/>
          <w:lang w:eastAsia="zh-CN"/>
        </w:rPr>
      </w:r>
      <w:r>
        <w:rPr>
          <w:rFonts w:eastAsia="SimSun"/>
          <w:bCs/>
          <w:u w:val="single"/>
          <w:lang w:eastAsia="zh-CN"/>
        </w:rPr>
      </w:r>
      <w:r>
        <w:rPr>
          <w:rFonts w:eastAsia="SimSun"/>
          <w:bCs/>
          <w:u w:val="single"/>
          <w:lang w:eastAsia="zh-CN"/>
        </w:rPr>
      </w:r>
    </w:p>
    <w:p>
      <w:pPr>
        <w:pStyle w:val="1038"/>
        <w:jc w:val="center"/>
        <w:tabs>
          <w:tab w:val="left" w:pos="2520" w:leader="none"/>
        </w:tabs>
        <w:rPr>
          <w:rFonts w:eastAsia="SimSun"/>
          <w:lang w:eastAsia="zh-CN"/>
        </w:rPr>
      </w:pPr>
      <w:r>
        <w:rPr>
          <w:rFonts w:eastAsia="SimSun"/>
          <w:lang w:eastAsia="zh-CN"/>
        </w:rPr>
        <w:t xml:space="preserve">ОСНОВНЫЕ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2466"/>
        <w:gridCol w:w="3793"/>
        <w:gridCol w:w="348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2466"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793" w:type="dxa"/>
            <w:vAlign w:val="center"/>
            <w:textDirection w:val="lrTb"/>
            <w:noWrap w:val="false"/>
          </w:tcPr>
          <w:p>
            <w:pPr>
              <w:pStyle w:val="1038"/>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488" w:type="dxa"/>
            <w:vAlign w:val="center"/>
            <w:textDirection w:val="lrTb"/>
            <w:noWrap w:val="false"/>
          </w:tcPr>
          <w:p>
            <w:pPr>
              <w:pStyle w:val="1038"/>
              <w:ind w:hanging="3"/>
              <w:jc w:val="center"/>
              <w:tabs>
                <w:tab w:val="left" w:pos="2520" w:leader="none"/>
              </w:tabs>
              <w:rPr>
                <w:b/>
              </w:rPr>
            </w:pPr>
            <w:r>
              <w:rPr>
                <w:b/>
              </w:rPr>
              <w:t xml:space="preserve">Предельные размеры земельных</w:t>
            </w:r>
            <w:r>
              <w:rPr>
                <w:b/>
              </w:rPr>
            </w:r>
            <w:r>
              <w:rPr>
                <w:b/>
              </w:rPr>
            </w:r>
          </w:p>
          <w:p>
            <w:pPr>
              <w:pStyle w:val="1038"/>
              <w:ind w:hanging="3"/>
              <w:jc w:val="center"/>
              <w:tabs>
                <w:tab w:val="left" w:pos="2520" w:leader="none"/>
              </w:tabs>
              <w:rPr>
                <w:b/>
              </w:rPr>
            </w:pPr>
            <w:r>
              <w:rPr>
                <w:b/>
              </w:rPr>
              <w:t xml:space="preserve">участков и предельные параметры</w:t>
            </w:r>
            <w:r>
              <w:rPr>
                <w:b/>
              </w:rPr>
            </w:r>
            <w:r>
              <w:rPr>
                <w:b/>
              </w:rPr>
            </w:r>
          </w:p>
          <w:p>
            <w:pPr>
              <w:pStyle w:val="1038"/>
              <w:ind w:hanging="3"/>
              <w:jc w:val="center"/>
              <w:tabs>
                <w:tab w:val="left" w:pos="2520" w:leader="none"/>
              </w:tabs>
              <w:rPr>
                <w:b/>
              </w:rPr>
            </w:pPr>
            <w:r>
              <w:rPr>
                <w:b/>
              </w:rPr>
              <w:t xml:space="preserve">разрешенного строительства</w:t>
            </w:r>
            <w:r>
              <w:rPr>
                <w:b/>
              </w:rPr>
            </w:r>
            <w:r>
              <w:rPr>
                <w:b/>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44"/>
        </w:trPr>
        <w:tc>
          <w:tcPr>
            <w:tcW w:w="2466" w:type="dxa"/>
            <w:vAlign w:val="top"/>
            <w:textDirection w:val="lrTb"/>
            <w:noWrap w:val="false"/>
          </w:tcPr>
          <w:p>
            <w:pPr>
              <w:pStyle w:val="1038"/>
              <w:ind w:firstLine="22"/>
              <w:jc w:val="both"/>
              <w:keepLines/>
              <w:rPr>
                <w:shd w:val="clear" w:color="auto" w:fill="ffffff"/>
              </w:rPr>
            </w:pPr>
            <w:r>
              <w:rPr>
                <w:shd w:val="clear" w:color="auto" w:fill="ffffff"/>
              </w:rPr>
              <w:t xml:space="preserve">Специальная деятельность [12.2]</w:t>
            </w:r>
            <w:r>
              <w:rPr>
                <w:shd w:val="clear" w:color="auto" w:fill="ffffff"/>
              </w:rPr>
            </w:r>
            <w:r>
              <w:rPr>
                <w:shd w:val="clear" w:color="auto" w:fill="ffffff"/>
              </w:rPr>
            </w:r>
          </w:p>
        </w:tc>
        <w:tc>
          <w:tcPr>
            <w:tcW w:w="3793" w:type="dxa"/>
            <w:vAlign w:val="top"/>
            <w:textDirection w:val="lrTb"/>
            <w:noWrap w:val="false"/>
          </w:tcPr>
          <w:p>
            <w:pPr>
              <w:pStyle w:val="1038"/>
              <w:jc w:val="both"/>
              <w:keepLines/>
              <w:rPr>
                <w:shd w:val="clear" w:color="auto" w:fill="ffffff"/>
              </w:rPr>
            </w:pPr>
            <w:r>
              <w:rPr>
                <w:shd w:val="clear" w:color="auto" w:fill="ffffff"/>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w:t>
            </w:r>
            <w:r>
              <w:rPr>
                <w:shd w:val="clear" w:color="auto" w:fill="ffffff"/>
              </w:rPr>
              <w:t xml:space="preserve">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r>
              <w:rPr>
                <w:shd w:val="clear" w:color="auto" w:fill="ffffff"/>
              </w:rPr>
            </w:r>
            <w:r>
              <w:rPr>
                <w:shd w:val="clear" w:color="auto" w:fill="ffffff"/>
              </w:rPr>
            </w:r>
          </w:p>
        </w:tc>
        <w:tc>
          <w:tcPr>
            <w:tcW w:w="3488" w:type="dxa"/>
            <w:vAlign w:val="top"/>
            <w:textDirection w:val="lrTb"/>
            <w:noWrap w:val="false"/>
          </w:tcPr>
          <w:p>
            <w:pPr>
              <w:pStyle w:val="1038"/>
              <w:ind w:firstLine="392"/>
              <w:jc w:val="both"/>
              <w:rPr>
                <w:rFonts w:eastAsia="SimSun"/>
                <w:lang w:eastAsia="zh-CN"/>
              </w:rPr>
            </w:pPr>
            <w:r>
              <w:rPr>
                <w:rFonts w:eastAsia="SimSun"/>
                <w:lang w:eastAsia="zh-CN"/>
              </w:rPr>
              <w:t xml:space="preserve">минимальная/максимальная площадь земельных участков - 2000 кв. м/не </w:t>
            </w:r>
            <w:r>
              <w:rPr>
                <w:rFonts w:eastAsia="SimSun"/>
                <w:lang w:eastAsia="zh-CN"/>
              </w:rPr>
              <w:t xml:space="preserve">подлежит установлению;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минимальные отступы от границ земельных участков – </w:t>
            </w:r>
            <w:r>
              <w:rPr>
                <w:rFonts w:eastAsia="SimSun"/>
                <w:lang w:eastAsia="zh-CN"/>
              </w:rPr>
              <w:t xml:space="preserve">5</w:t>
            </w:r>
            <w:r>
              <w:rPr>
                <w:rFonts w:eastAsia="SimSun"/>
                <w:lang w:eastAsia="zh-CN"/>
              </w:rPr>
              <w:t xml:space="preserve"> м;</w:t>
            </w:r>
            <w:r>
              <w:rPr>
                <w:rFonts w:eastAsia="SimSun"/>
                <w:lang w:eastAsia="zh-CN"/>
              </w:rPr>
            </w:r>
            <w:r>
              <w:rPr>
                <w:rFonts w:eastAsia="SimSun"/>
                <w:lang w:eastAsia="zh-CN"/>
              </w:rPr>
            </w:r>
          </w:p>
          <w:p>
            <w:pPr>
              <w:pStyle w:val="1038"/>
              <w:ind w:firstLine="392"/>
              <w:jc w:val="both"/>
              <w:rPr>
                <w:rFonts w:eastAsia="SimSun"/>
                <w:lang w:eastAsia="zh-CN"/>
              </w:rPr>
            </w:pPr>
            <w:r>
              <w:rPr>
                <w:rFonts w:eastAsia="SimSun"/>
                <w:lang w:eastAsia="zh-CN"/>
              </w:rPr>
              <w:t xml:space="preserve">максимальный процент застройки в границах земельного участка – 70% (процент застройки подземной части не регламентируется)</w:t>
            </w:r>
            <w:r>
              <w:rPr>
                <w:rFonts w:eastAsia="SimSun"/>
                <w:lang w:eastAsia="zh-CN"/>
              </w:rPr>
            </w:r>
            <w:r>
              <w:rPr>
                <w:rFonts w:eastAsia="SimSun"/>
                <w:lang w:eastAsia="zh-CN"/>
              </w:rPr>
            </w:r>
          </w:p>
        </w:tc>
      </w:tr>
    </w:tbl>
    <w:p>
      <w:pPr>
        <w:pStyle w:val="1038"/>
        <w:ind w:firstLine="426"/>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УСЛОВНО РАЗРЕШЕННЫЕ ВИДЫ И ПАРАМЕТРЫ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747"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left w:w="108" w:type="dxa"/>
          <w:top w:w="0" w:type="dxa"/>
          <w:right w:w="108" w:type="dxa"/>
          <w:bottom w:w="0" w:type="dxa"/>
        </w:tblCellMar>
        <w:tblLook w:val="01E0" w:firstRow="1" w:lastRow="1" w:firstColumn="1" w:lastColumn="1" w:noHBand="0" w:noVBand="0"/>
      </w:tblPr>
      <w:tblGrid>
        <w:gridCol w:w="2067"/>
        <w:gridCol w:w="3875"/>
        <w:gridCol w:w="380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552"/>
          <w:tblHeader/>
        </w:trPr>
        <w:tc>
          <w:tcPr>
            <w:tcW w:w="2067" w:type="dxa"/>
            <w:vAlign w:val="top"/>
            <w:textDirection w:val="lrTb"/>
            <w:noWrap w:val="false"/>
          </w:tcPr>
          <w:p>
            <w:pPr>
              <w:pStyle w:val="1038"/>
              <w:jc w:val="center"/>
              <w:tabs>
                <w:tab w:val="left" w:pos="2520" w:leader="none"/>
              </w:tabs>
              <w:rPr>
                <w:rFonts w:eastAsia="SimSun"/>
                <w:lang w:eastAsia="zh-CN"/>
              </w:rPr>
            </w:pPr>
            <w:r>
              <w:rPr>
                <w:b/>
              </w:rPr>
              <w:t xml:space="preserve">Наименование вида разрешенного использования земельного участка, код</w:t>
            </w:r>
            <w:r>
              <w:rPr>
                <w:rFonts w:eastAsia="SimSun"/>
                <w:lang w:eastAsia="zh-CN"/>
              </w:rPr>
            </w:r>
            <w:r>
              <w:rPr>
                <w:rFonts w:eastAsia="SimSun"/>
                <w:lang w:eastAsia="zh-CN"/>
              </w:rPr>
            </w:r>
          </w:p>
        </w:tc>
        <w:tc>
          <w:tcPr>
            <w:tcW w:w="3875" w:type="dxa"/>
            <w:vAlign w:val="center"/>
            <w:textDirection w:val="lrTb"/>
            <w:noWrap w:val="false"/>
          </w:tcPr>
          <w:p>
            <w:pPr>
              <w:pStyle w:val="1038"/>
              <w:ind w:firstLine="426"/>
              <w:jc w:val="center"/>
              <w:tabs>
                <w:tab w:val="left" w:pos="2520" w:leader="none"/>
              </w:tabs>
              <w:rPr>
                <w:rFonts w:eastAsia="SimSun"/>
                <w:lang w:eastAsia="zh-CN"/>
              </w:rPr>
            </w:pPr>
            <w:r>
              <w:rPr>
                <w:b/>
              </w:rPr>
              <w:t xml:space="preserve">Описание вида разрешенного использования земельного участка согласно Классификатору видов разрешенного использования земельных участков</w:t>
            </w:r>
            <w:r>
              <w:rPr>
                <w:rFonts w:eastAsia="SimSun"/>
                <w:lang w:eastAsia="zh-CN"/>
              </w:rPr>
            </w:r>
            <w:r>
              <w:rPr>
                <w:rFonts w:eastAsia="SimSun"/>
                <w:lang w:eastAsia="zh-CN"/>
              </w:rPr>
            </w:r>
          </w:p>
        </w:tc>
        <w:tc>
          <w:tcPr>
            <w:tcW w:w="3805" w:type="dxa"/>
            <w:vAlign w:val="center"/>
            <w:textDirection w:val="lrTb"/>
            <w:noWrap w:val="false"/>
          </w:tcPr>
          <w:p>
            <w:pPr>
              <w:pStyle w:val="1038"/>
              <w:jc w:val="center"/>
              <w:tabs>
                <w:tab w:val="left" w:pos="2520" w:leader="none"/>
              </w:tabs>
              <w:rPr>
                <w:b/>
              </w:rPr>
            </w:pPr>
            <w:r>
              <w:rPr>
                <w:b/>
              </w:rPr>
              <w:t xml:space="preserve">Предельные размеры земельных</w:t>
            </w:r>
            <w:r>
              <w:rPr>
                <w:b/>
              </w:rPr>
            </w:r>
            <w:r>
              <w:rPr>
                <w:b/>
              </w:rPr>
            </w:r>
          </w:p>
          <w:p>
            <w:pPr>
              <w:pStyle w:val="1038"/>
              <w:jc w:val="center"/>
              <w:tabs>
                <w:tab w:val="left" w:pos="2520" w:leader="none"/>
              </w:tabs>
              <w:rPr>
                <w:b/>
              </w:rPr>
            </w:pPr>
            <w:r>
              <w:rPr>
                <w:b/>
              </w:rPr>
              <w:t xml:space="preserve">участков и предельные параметры</w:t>
            </w:r>
            <w:r>
              <w:rPr>
                <w:b/>
              </w:rPr>
            </w:r>
            <w:r>
              <w:rPr>
                <w:b/>
              </w:rPr>
            </w:r>
          </w:p>
          <w:p>
            <w:pPr>
              <w:pStyle w:val="1038"/>
              <w:jc w:val="center"/>
              <w:tabs>
                <w:tab w:val="left" w:pos="2520" w:leader="none"/>
              </w:tabs>
              <w:rPr>
                <w:b/>
              </w:rPr>
            </w:pPr>
            <w:r>
              <w:rPr>
                <w:b/>
              </w:rPr>
              <w:t xml:space="preserve">разрешенного строительства</w:t>
            </w:r>
            <w:r>
              <w:rPr>
                <w:b/>
              </w:rPr>
            </w:r>
            <w:r>
              <w:rPr>
                <w:b/>
              </w:rPr>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06"/>
        </w:trPr>
        <w:tc>
          <w:tcPr>
            <w:tcW w:w="2067"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75" w:type="dxa"/>
            <w:vAlign w:val="top"/>
            <w:textDirection w:val="lrTb"/>
            <w:noWrap w:val="false"/>
          </w:tcPr>
          <w:p>
            <w:pPr>
              <w:pStyle w:val="1038"/>
              <w:jc w:val="center"/>
              <w:rPr>
                <w:shd w:val="clear" w:color="auto" w:fill="ffffff"/>
              </w:rPr>
            </w:pPr>
            <w:r>
              <w:rPr>
                <w:shd w:val="clear" w:color="auto" w:fill="ffffff"/>
              </w:rPr>
              <w:t xml:space="preserve">Отсутствует</w:t>
            </w:r>
            <w:r>
              <w:rPr>
                <w:shd w:val="clear" w:color="auto" w:fill="ffffff"/>
              </w:rPr>
            </w:r>
            <w:r>
              <w:rPr>
                <w:shd w:val="clear" w:color="auto" w:fill="ffffff"/>
              </w:rPr>
            </w:r>
          </w:p>
        </w:tc>
        <w:tc>
          <w:tcPr>
            <w:tcW w:w="3805" w:type="dxa"/>
            <w:vAlign w:val="top"/>
            <w:textDirection w:val="lrTb"/>
            <w:noWrap w:val="false"/>
          </w:tcPr>
          <w:p>
            <w:pPr>
              <w:pStyle w:val="1038"/>
              <w:jc w:val="center"/>
              <w:rPr>
                <w:rFonts w:eastAsia="SimSun"/>
                <w:lang w:eastAsia="zh-CN"/>
              </w:rPr>
            </w:pPr>
            <w:r>
              <w:rPr>
                <w:shd w:val="clear" w:color="auto" w:fill="ffffff"/>
              </w:rPr>
              <w:t xml:space="preserve">Отсутствует</w:t>
            </w:r>
            <w:r>
              <w:rPr>
                <w:rFonts w:eastAsia="SimSun"/>
                <w:lang w:eastAsia="zh-CN"/>
              </w:rPr>
            </w:r>
            <w:r>
              <w:rPr>
                <w:rFonts w:eastAsia="SimSun"/>
                <w:lang w:eastAsia="zh-CN"/>
              </w:rPr>
            </w:r>
          </w:p>
        </w:tc>
      </w:tr>
    </w:tbl>
    <w:p>
      <w:pPr>
        <w:pStyle w:val="1038"/>
        <w:ind w:firstLine="426"/>
        <w:tabs>
          <w:tab w:val="left" w:pos="2520" w:leader="none"/>
        </w:tabs>
        <w:rPr>
          <w:rFonts w:eastAsia="SimSun"/>
          <w:lang w:eastAsia="zh-CN"/>
        </w:rPr>
      </w:pPr>
      <w:r>
        <w:rPr>
          <w:rFonts w:eastAsia="SimSun"/>
          <w:lang w:eastAsia="zh-CN"/>
        </w:rPr>
      </w:r>
      <w:r>
        <w:rPr>
          <w:rFonts w:eastAsia="SimSun"/>
          <w:lang w:eastAsia="zh-CN"/>
        </w:rPr>
      </w:r>
      <w:r>
        <w:rPr>
          <w:rFonts w:eastAsia="SimSun"/>
          <w:lang w:eastAsia="zh-CN"/>
        </w:rPr>
      </w:r>
    </w:p>
    <w:p>
      <w:pPr>
        <w:pStyle w:val="1038"/>
        <w:jc w:val="center"/>
        <w:tabs>
          <w:tab w:val="left" w:pos="2520" w:leader="none"/>
        </w:tabs>
        <w:rPr>
          <w:rFonts w:eastAsia="SimSun"/>
          <w:lang w:eastAsia="zh-CN"/>
        </w:rPr>
      </w:pPr>
      <w:r>
        <w:rPr>
          <w:rFonts w:eastAsia="SimSun"/>
          <w:lang w:eastAsia="zh-CN"/>
        </w:rPr>
        <w:t xml:space="preserve">ВСПОМОГАТЕЛЬНЫЕ ВИДЫ И ПАРАМЕТРЫ РАЗРЕШЕННОГО ИСПОЛЬЗОВАНИЯ ЗЕМЕЛЬНЫХ УЧАСТКОВ И ОБЪЕКТОВ КАПИТАЛЬНОГО СТРОИТЕЛЬСТВА</w:t>
      </w:r>
      <w:r>
        <w:rPr>
          <w:rFonts w:eastAsia="SimSun"/>
          <w:lang w:eastAsia="zh-CN"/>
        </w:rPr>
      </w:r>
      <w:r>
        <w:rPr>
          <w:rFonts w:eastAsia="SimSun"/>
          <w:lang w:eastAsia="zh-CN"/>
        </w:rPr>
      </w:r>
    </w:p>
    <w:tbl>
      <w:tblPr>
        <w:tblW w:w="960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1E0" w:firstRow="1" w:lastRow="1" w:firstColumn="1" w:lastColumn="1" w:noHBand="0" w:noVBand="0"/>
      </w:tblPr>
      <w:tblGrid>
        <w:gridCol w:w="4077"/>
        <w:gridCol w:w="55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52"/>
          <w:tblHeader/>
        </w:trPr>
        <w:tc>
          <w:tcPr>
            <w:tcW w:w="4077" w:type="dxa"/>
            <w:vAlign w:val="center"/>
            <w:textDirection w:val="lrTb"/>
            <w:noWrap w:val="false"/>
          </w:tcPr>
          <w:p>
            <w:pPr>
              <w:pStyle w:val="1038"/>
              <w:ind w:firstLine="426"/>
              <w:jc w:val="center"/>
              <w:tabs>
                <w:tab w:val="left" w:pos="2520" w:leader="none"/>
              </w:tabs>
              <w:rPr>
                <w:rFonts w:eastAsia="SimSun"/>
                <w:lang w:eastAsia="zh-CN"/>
              </w:rPr>
            </w:pPr>
            <w:r>
              <w:rPr>
                <w:rFonts w:eastAsia="SimSun"/>
                <w:lang w:eastAsia="zh-CN"/>
              </w:rPr>
              <w:t xml:space="preserve">ВИДЫ ИСПОЛЬЗОВАНИЯ</w:t>
            </w:r>
            <w:r>
              <w:rPr>
                <w:rFonts w:eastAsia="SimSun"/>
                <w:lang w:eastAsia="zh-CN"/>
              </w:rPr>
            </w:r>
            <w:r>
              <w:rPr>
                <w:rFonts w:eastAsia="SimSun"/>
                <w:lang w:eastAsia="zh-CN"/>
              </w:rPr>
            </w:r>
          </w:p>
        </w:tc>
        <w:tc>
          <w:tcPr>
            <w:tcW w:w="5529" w:type="dxa"/>
            <w:vAlign w:val="center"/>
            <w:textDirection w:val="lrTb"/>
            <w:noWrap w:val="false"/>
          </w:tcPr>
          <w:p>
            <w:pPr>
              <w:pStyle w:val="1038"/>
              <w:ind w:firstLine="426"/>
              <w:jc w:val="center"/>
              <w:tabs>
                <w:tab w:val="left" w:pos="2520" w:leader="none"/>
              </w:tabs>
              <w:rPr>
                <w:rFonts w:eastAsia="SimSun"/>
                <w:lang w:eastAsia="zh-CN"/>
              </w:rPr>
            </w:pPr>
            <w:r>
              <w:rPr>
                <w:rFonts w:eastAsia="SimSun"/>
                <w:lang w:eastAsia="zh-CN"/>
              </w:rPr>
              <w:t xml:space="preserve">ПРЕДЕЛЬНЫЕ ПАРАМЕТРЫ</w:t>
            </w:r>
            <w:r>
              <w:rPr>
                <w:rFonts w:eastAsia="SimSun"/>
                <w:lang w:eastAsia="zh-CN"/>
              </w:rPr>
            </w:r>
            <w:r>
              <w:rPr>
                <w:rFonts w:eastAsia="SimSun"/>
                <w:lang w:eastAsia="zh-CN"/>
              </w:rPr>
            </w:r>
          </w:p>
          <w:p>
            <w:pPr>
              <w:pStyle w:val="1038"/>
              <w:ind w:firstLine="426"/>
              <w:jc w:val="center"/>
              <w:tabs>
                <w:tab w:val="left" w:pos="2520" w:leader="none"/>
              </w:tabs>
              <w:rPr>
                <w:rFonts w:eastAsia="SimSun"/>
                <w:lang w:eastAsia="zh-CN"/>
              </w:rPr>
            </w:pPr>
            <w:r>
              <w:rPr>
                <w:rFonts w:eastAsia="SimSun"/>
                <w:lang w:eastAsia="zh-CN"/>
              </w:rPr>
              <w:t xml:space="preserve">РАЗРЕШЕННОГО СТРОИТЕЛЬСТВА</w:t>
            </w:r>
            <w:r>
              <w:rPr>
                <w:rFonts w:eastAsia="SimSun"/>
                <w:lang w:eastAsia="zh-CN"/>
              </w:rPr>
            </w:r>
            <w:r>
              <w:rPr>
                <w:rFonts w:eastAsia="SimSun"/>
                <w:lang w:eastAsia="zh-CN"/>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5"/>
        </w:trPr>
        <w:tc>
          <w:tcPr>
            <w:tcW w:w="4077" w:type="dxa"/>
            <w:vAlign w:val="top"/>
            <w:textDirection w:val="lrTb"/>
            <w:noWrap w:val="false"/>
          </w:tcPr>
          <w:p>
            <w:pPr>
              <w:pStyle w:val="1038"/>
              <w:ind w:firstLine="426"/>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c>
          <w:tcPr>
            <w:tcW w:w="5529" w:type="dxa"/>
            <w:vAlign w:val="top"/>
            <w:textDirection w:val="lrTb"/>
            <w:noWrap w:val="false"/>
          </w:tcPr>
          <w:p>
            <w:pPr>
              <w:pStyle w:val="1038"/>
              <w:ind w:firstLine="426"/>
              <w:jc w:val="center"/>
              <w:rPr>
                <w:rFonts w:eastAsia="SimSun"/>
                <w:lang w:eastAsia="zh-CN"/>
              </w:rPr>
            </w:pPr>
            <w:r>
              <w:rPr>
                <w:rFonts w:eastAsia="SimSun"/>
                <w:lang w:eastAsia="zh-CN"/>
              </w:rPr>
              <w:t xml:space="preserve">Нет</w:t>
            </w:r>
            <w:r>
              <w:rPr>
                <w:rFonts w:eastAsia="SimSun"/>
                <w:lang w:eastAsia="zh-CN"/>
              </w:rPr>
            </w:r>
            <w:r>
              <w:rPr>
                <w:rFonts w:eastAsia="SimSun"/>
                <w:lang w:eastAsia="zh-CN"/>
              </w:rPr>
            </w:r>
          </w:p>
        </w:tc>
      </w:tr>
    </w:tbl>
    <w:p>
      <w:pPr>
        <w:pStyle w:val="1038"/>
        <w:ind w:firstLine="426"/>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Ограничения использования земельных участков и объектов капитального строительства:</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t xml:space="preserve">Нижеуказанная информация должна отраж</w:t>
      </w:r>
      <w:r>
        <w:rPr>
          <w:rFonts w:eastAsia="SimSun"/>
          <w:lang w:eastAsia="zh-CN"/>
        </w:rPr>
        <w:t xml:space="preserve">аться в градостроительном плане земельного участка в разделе «5. Информация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rPr>
          <w:rFonts w:eastAsia="SimSun"/>
          <w:lang w:eastAsia="zh-CN"/>
        </w:rPr>
      </w:r>
      <w:r>
        <w:rPr>
          <w:rFonts w:eastAsia="SimSun"/>
          <w:lang w:eastAsia="zh-CN"/>
        </w:rPr>
      </w:r>
    </w:p>
    <w:p>
      <w:pPr>
        <w:pStyle w:val="1038"/>
        <w:ind w:firstLine="709"/>
        <w:jc w:val="both"/>
        <w:rPr>
          <w:color w:val="000000"/>
        </w:rPr>
      </w:pPr>
      <w:r>
        <w:rPr>
          <w:color w:val="000000"/>
        </w:rPr>
        <w:t xml:space="preserve">Действие градостроительного регламента не распространяется на земельные участки:</w:t>
      </w:r>
      <w:r>
        <w:rPr>
          <w:color w:val="000000"/>
        </w:rPr>
      </w:r>
      <w:r>
        <w:rPr>
          <w:color w:val="000000"/>
        </w:rPr>
      </w:r>
    </w:p>
    <w:p>
      <w:pPr>
        <w:pStyle w:val="1038"/>
        <w:ind w:firstLine="709"/>
        <w:jc w:val="both"/>
        <w:rPr>
          <w:color w:val="000000"/>
        </w:rPr>
      </w:pPr>
      <w:r>
        <w:rPr>
          <w:color w:val="000000"/>
        </w:rPr>
        <w:t xml:space="preserve">1) в границах терр</w:t>
      </w:r>
      <w:r>
        <w:rPr>
          <w:color w:val="000000"/>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color w:val="000000"/>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color w:val="000000"/>
        </w:rPr>
      </w:r>
      <w:r>
        <w:rPr>
          <w:color w:val="000000"/>
        </w:rPr>
      </w:r>
    </w:p>
    <w:p>
      <w:pPr>
        <w:pStyle w:val="1038"/>
        <w:ind w:firstLine="709"/>
        <w:jc w:val="both"/>
        <w:rPr>
          <w:color w:val="000000"/>
        </w:rPr>
      </w:pPr>
      <w:r>
        <w:rPr>
          <w:color w:val="000000"/>
        </w:rPr>
        <w:t xml:space="preserve">2) в границах территорий общего пользования;</w:t>
      </w:r>
      <w:r>
        <w:rPr>
          <w:color w:val="000000"/>
        </w:rPr>
      </w:r>
      <w:r>
        <w:rPr>
          <w:color w:val="000000"/>
        </w:rPr>
      </w:r>
    </w:p>
    <w:p>
      <w:pPr>
        <w:pStyle w:val="1038"/>
        <w:ind w:firstLine="709"/>
        <w:jc w:val="both"/>
        <w:rPr>
          <w:color w:val="000000"/>
        </w:rPr>
      </w:pPr>
      <w:r>
        <w:rPr>
          <w:color w:val="000000"/>
        </w:rPr>
        <w:t xml:space="preserve">3) предназначенные для размещения линейных объектов и (или) занятые линейными объектами;</w:t>
      </w:r>
      <w:r>
        <w:rPr>
          <w:color w:val="000000"/>
        </w:rPr>
      </w:r>
      <w:r>
        <w:rPr>
          <w:color w:val="000000"/>
        </w:rPr>
      </w:r>
    </w:p>
    <w:p>
      <w:pPr>
        <w:pStyle w:val="1038"/>
        <w:ind w:firstLine="709"/>
        <w:jc w:val="both"/>
        <w:rPr>
          <w:color w:val="000000"/>
        </w:rPr>
      </w:pPr>
      <w:r>
        <w:rPr>
          <w:color w:val="000000"/>
        </w:rPr>
        <w:t xml:space="preserve">4) предоставленные для добычи полезных ископаемых.</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color w:val="000000"/>
        </w:rPr>
      </w:pPr>
      <w:r>
        <w:rPr>
          <w:color w:val="000000"/>
        </w:rPr>
        <w:t xml:space="preserve">При выдаче разрешения на строит</w:t>
      </w:r>
      <w:r>
        <w:rPr>
          <w:color w:val="000000"/>
        </w:rPr>
        <w:t xml:space="preserve">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w:t>
      </w:r>
      <w:r>
        <w:rPr>
          <w:color w:val="000000"/>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Pr>
          <w:color w:val="000000"/>
        </w:rPr>
        <w:t xml:space="preserve">03 декабря 2014 г.</w:t>
      </w:r>
      <w:r>
        <w:rPr>
          <w:color w:val="000000"/>
        </w:rPr>
        <w:t xml:space="preserve"> № 1300.</w:t>
      </w:r>
      <w:r>
        <w:rPr>
          <w:color w:val="000000"/>
        </w:rPr>
      </w:r>
      <w:r>
        <w:rPr>
          <w:color w:val="000000"/>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Скотомогильники (биотермические ямы) размещают на сухом возвышенном участке земли площадью не менее 600 м. Уровень стояния грунтовых вод должен быть не менее 2 м от поверхности земли.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Ширина санитарно-защитной зоны от скотомогильника (биотермической ямы) до:</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жилых, общественных зданий, животноводческих ферм (комплексов) - 1000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скотопрогонов и пастбищ - 200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автомобильных, железных дорог в зависимости от их категории - 60 - 300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Размещение скотомогильников (биотермических ям) в водоохранной, лесопарковой и заповедной зонах категорически запрещается.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Территорию скотомогильн</w:t>
      </w:r>
      <w:r>
        <w:rPr>
          <w:rFonts w:eastAsia="SimSun"/>
          <w:lang w:eastAsia="zh-CN"/>
        </w:rPr>
        <w:t xml:space="preserve">ика (биотермической ямы) проектируют с ограждением глухим забором высотой не менее 2 м с въездными воротами. С внутренней стороны забора по всему периметру проектируется траншея глубиной 0,8 - 1,4 м и шириной не менее 1,5 м и переходной мост через траншею.</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Полигоны тверд</w:t>
      </w:r>
      <w:r>
        <w:rPr>
          <w:rFonts w:eastAsia="SimSun"/>
          <w:lang w:eastAsia="zh-CN"/>
        </w:rPr>
        <w:t xml:space="preserve">ых коммунальных отходов (далее - ТКО) являются специально оборудованными сооружениями, предназначенными для размещения и обезвреживания отходов. На полигонах обеспечивается статическая устойчивость отходов с учетом динамики уплотнения, минерализации, газов</w:t>
      </w:r>
      <w:r>
        <w:rPr>
          <w:rFonts w:eastAsia="SimSun"/>
          <w:lang w:eastAsia="zh-CN"/>
        </w:rPr>
        <w:t xml:space="preserve">ыделения, максимальной нагрузки на единицу площади, возможности последующего рационального использования участка после закрытия полигонов и их рекультивации и выполненные мероприятия должны гарантировать санитарно-эпидемиологическую безопасность населения.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Полигоны ТКО размещаются за пределами городов и других населенных пунктов</w:t>
      </w:r>
      <w:r>
        <w:rPr>
          <w:rFonts w:eastAsia="SimSun"/>
          <w:lang w:eastAsia="zh-CN"/>
        </w:rPr>
        <w:t xml:space="preserve">, с</w:t>
      </w:r>
      <w:r>
        <w:rPr>
          <w:rFonts w:eastAsia="SimSun"/>
          <w:lang w:eastAsia="zh-CN"/>
        </w:rPr>
        <w:t xml:space="preserve"> учетом требований </w:t>
      </w:r>
      <w:r>
        <w:fldChar w:fldCharType="begin"/>
      </w:r>
      <w:r>
        <w:instrText xml:space="preserve"> HYPERLINK "https://internet.garant.ru/" \l "/document/12158477/entry/0" </w:instrText>
      </w:r>
      <w:r>
        <w:fldChar w:fldCharType="separate"/>
      </w:r>
      <w:r>
        <w:rPr>
          <w:lang w:eastAsia="zh-CN"/>
        </w:rPr>
        <w:t xml:space="preserve">СанПиН 2.2.1/2.1.1.1200-03</w:t>
      </w:r>
      <w:r>
        <w:rPr>
          <w:lang w:eastAsia="zh-CN"/>
        </w:rPr>
        <w:fldChar w:fldCharType="end"/>
      </w:r>
      <w:r>
        <w:rPr>
          <w:rFonts w:eastAsia="SimSun"/>
          <w:lang w:eastAsia="zh-CN"/>
        </w:rPr>
        <w:t xml:space="preserve"> "Санитарно-защитные зоны и санитарная классификация предприят</w:t>
      </w:r>
      <w:r>
        <w:rPr>
          <w:rFonts w:eastAsia="SimSun"/>
          <w:lang w:eastAsia="zh-CN"/>
        </w:rPr>
        <w:t xml:space="preserve">ий, сооружений и иных объектов"</w:t>
      </w:r>
      <w:r>
        <w:rPr>
          <w:rFonts w:eastAsia="SimSun"/>
          <w:lang w:eastAsia="zh-CN"/>
        </w:rPr>
        <w:t xml:space="preserve">, </w:t>
      </w:r>
      <w:r>
        <w:fldChar w:fldCharType="begin"/>
      </w:r>
      <w:r>
        <w:instrText xml:space="preserve"> HYPERLINK "https://internet.garant.ru/" \l "/document/71882762/entry/0" </w:instrText>
      </w:r>
      <w:r>
        <w:fldChar w:fldCharType="separate"/>
      </w:r>
      <w:r>
        <w:rPr>
          <w:lang w:eastAsia="zh-CN"/>
        </w:rPr>
        <w:t xml:space="preserve">СП 320.1325800.2017</w:t>
      </w:r>
      <w:r>
        <w:rPr>
          <w:lang w:eastAsia="zh-CN"/>
        </w:rPr>
        <w:fldChar w:fldCharType="end"/>
      </w:r>
      <w:r>
        <w:rPr>
          <w:rFonts w:eastAsia="SimSun"/>
          <w:lang w:eastAsia="zh-CN"/>
        </w:rPr>
        <w:t xml:space="preserve">. Свод правил. Полигоны для твердых коммунальных отходов. Проектирование, эксплуатация и рекультивация. Минимальное расстояние от полигона до селитебной территории - 500 м.</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полигонах ТКО запрещается захоронение отходов 1-2-го классов опасности, радиоактивных и биологических отходов.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Размер санитарно-защитной зоны полигона ТКО определяется в соответствии с требованиями </w:t>
      </w:r>
      <w:r>
        <w:fldChar w:fldCharType="begin"/>
      </w:r>
      <w:r>
        <w:instrText xml:space="preserve"> HYPERLINK "https://internet.garant.ru/" \l "/document/12158477/entry/10000" </w:instrText>
      </w:r>
      <w:r>
        <w:fldChar w:fldCharType="separate"/>
      </w:r>
      <w:r>
        <w:rPr>
          <w:lang w:eastAsia="zh-CN"/>
        </w:rPr>
        <w:t xml:space="preserve">СанПиН 2.2.1/2.1.1.1200</w:t>
      </w:r>
      <w:r>
        <w:rPr>
          <w:lang w:eastAsia="zh-CN"/>
        </w:rPr>
        <w:fldChar w:fldCharType="end"/>
      </w:r>
      <w:r>
        <w:rPr>
          <w:rFonts w:eastAsia="SimSun"/>
          <w:lang w:eastAsia="zh-CN"/>
        </w:rPr>
        <w:t xml:space="preserve">.</w:t>
      </w:r>
      <w:r>
        <w:rPr>
          <w:rFonts w:eastAsia="SimSun"/>
          <w:lang w:eastAsia="zh-CN"/>
        </w:rPr>
        <w:t xml:space="preserve"> </w:t>
      </w:r>
      <w:r>
        <w:rPr>
          <w:rFonts w:eastAsia="SimSun"/>
          <w:lang w:eastAsia="zh-CN"/>
        </w:rPr>
        <w:t xml:space="preserve">Санитарно-защитная зона должна иметь зеленые насаждения.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Не допускается размещение полигонов: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на территории зон санитарной охраны водоисточников и минеральных источников;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во всех зонах охраны курортов;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местах выхода на поверхность трещиноватых пород;</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местах выклинивания водоносных горизонтов;</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местах массового отдыха населения и оздоровительных учреждений.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Для полигонов, принимающих менее 120 тыс. куб. м ТКО в год, может использоваться траншейная схема складирования отходов. Траншеи устраиваются перпендикулярно направлению господствующих ветров, что препятствует разносу ТКО.</w:t>
      </w:r>
      <w:r>
        <w:rPr>
          <w:rFonts w:eastAsia="SimSun"/>
          <w:lang w:eastAsia="zh-CN"/>
        </w:rPr>
        <w:t xml:space="preserve"> </w:t>
      </w:r>
      <w:r>
        <w:rPr>
          <w:rFonts w:eastAsia="SimSun"/>
          <w:lang w:eastAsia="zh-CN"/>
        </w:rPr>
        <w:t xml:space="preserve">Длина одной траншеи должна устраиваться с учетом времени заполнения траншей</w:t>
      </w:r>
      <w:r>
        <w:rPr>
          <w:rFonts w:eastAsia="SimSun"/>
          <w:lang w:eastAsia="zh-CN"/>
        </w:rPr>
        <w:t xml:space="preserve">.</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Вспомогательная (хозяйственная) зона предназначена для размещения: административн</w:t>
      </w:r>
      <w:r>
        <w:rPr>
          <w:rFonts w:eastAsia="SimSun"/>
          <w:lang w:eastAsia="zh-CN"/>
        </w:rPr>
        <w:t xml:space="preserve">о-бытового корпуса, контрольно-пропускного пункта совместно с пунктом стационарного радиометрического контроля; весовой; гаража и площадки с навесами и мастерскими для стоянки и ремонта машин и механизмов; склада горюче-смазочных материалов; складов для хр</w:t>
      </w:r>
      <w:r>
        <w:rPr>
          <w:rFonts w:eastAsia="SimSun"/>
          <w:lang w:eastAsia="zh-CN"/>
        </w:rPr>
        <w:t xml:space="preserve">анения энергоресурсов, строительных материалов, спецодежды, хозяйственного инвентаря и др.; объектов электроснабжения и других сооружений. Территория вспомогательной (хозяйственной) зоны должна иметь твердое покрытие, освещение и въезд со стороны полигона.</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Территория хозяйственной зоны бетонируется или асфальтируется, освещается, имеет легкое ограждение.</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По периметру полигона в пределах огороженной территории должна быть предусмотрена система сбора поверхностного стока с локальными очистными сооружениями.</w:t>
      </w:r>
      <w:r>
        <w:rPr>
          <w:rFonts w:eastAsia="SimSun"/>
          <w:lang w:eastAsia="zh-CN"/>
        </w:rPr>
      </w:r>
      <w:r>
        <w:rPr>
          <w:rFonts w:eastAsia="SimSun"/>
          <w:lang w:eastAsia="zh-CN"/>
        </w:rPr>
      </w:r>
    </w:p>
    <w:p>
      <w:pPr>
        <w:pStyle w:val="1038"/>
        <w:ind w:firstLine="709"/>
        <w:jc w:val="both"/>
        <w:rPr>
          <w:rFonts w:eastAsia="SimSun"/>
          <w:b/>
          <w:lang w:eastAsia="zh-CN"/>
        </w:rPr>
      </w:pPr>
      <w:r>
        <w:rPr>
          <w:rFonts w:eastAsia="SimSun"/>
          <w:b/>
          <w:lang w:eastAsia="zh-CN"/>
        </w:rPr>
        <w:t xml:space="preserve">Использование территории рекультивированного полигона ТКО под капитальное строительство не допускается.</w:t>
      </w:r>
      <w:r>
        <w:rPr>
          <w:rFonts w:eastAsia="SimSun"/>
          <w:b/>
          <w:lang w:eastAsia="zh-CN"/>
        </w:rPr>
      </w:r>
      <w:r>
        <w:rPr>
          <w:rFonts w:eastAsia="SimSun"/>
          <w:b/>
          <w:lang w:eastAsia="zh-CN"/>
        </w:rPr>
      </w:r>
    </w:p>
    <w:p>
      <w:pPr>
        <w:pStyle w:val="1038"/>
        <w:ind w:firstLine="709"/>
        <w:jc w:val="both"/>
        <w:rPr>
          <w:rFonts w:eastAsia="SimSun"/>
          <w:lang w:eastAsia="zh-CN"/>
        </w:rPr>
      </w:pPr>
      <w:r>
        <w:rPr>
          <w:rFonts w:eastAsia="SimSun"/>
          <w:lang w:eastAsia="zh-CN"/>
        </w:rPr>
        <w:t xml:space="preserve">Градостроительные регламенты не устанавливаются для сельскохозяйственных угодий в составе земель сельскохозяйственного назначения.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Действие градостроительного регламента не распространяется на земельные участки: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1) в границах терр</w:t>
      </w:r>
      <w:r>
        <w:rPr>
          <w:rFonts w:eastAsia="SimSun"/>
          <w:lang w:eastAsia="zh-CN"/>
        </w:rPr>
        <w:t xml:space="preserve">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w:t>
      </w:r>
      <w:r>
        <w:rPr>
          <w:rFonts w:eastAsia="SimSun"/>
          <w:lang w:eastAsia="zh-CN"/>
        </w:rPr>
        <w:t xml:space="preserve">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2) в границах территорий общего пользования;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3) предназначенные для размещения линейных объектов и (или) занятые линейными объектами;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4) предоставленные для добычи полезных ископаемых.</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При проектировании, строительстве, изменении функционального назначения, а также при проведении работ по реконструкции, капитальном ремонте и техническом перевооружении в части, соответ</w:t>
      </w:r>
      <w:r>
        <w:rPr>
          <w:rFonts w:eastAsia="SimSun"/>
          <w:lang w:eastAsia="zh-CN"/>
        </w:rPr>
        <w:t xml:space="preserve">ствующей объему указанных работ, объектов защиты, необходимо руководствоваться сводом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w:t>
      </w:r>
      <w:r>
        <w:rPr>
          <w:rFonts w:eastAsia="SimSun"/>
          <w:lang w:eastAsia="zh-CN"/>
        </w:rPr>
        <w:t xml:space="preserve">м" (утв. приказом МЧС России от 24 апреля 2013 г. N 288) (с изменениями и дополнениями), за исключением зданий и сооружений класса функциональной пожарной опасности Ф1.3 высотой более 75 м, и здания и сооружения других классов функциональной пожарной опасн</w:t>
      </w:r>
      <w:r>
        <w:rPr>
          <w:rFonts w:eastAsia="SimSun"/>
          <w:lang w:eastAsia="zh-CN"/>
        </w:rPr>
        <w:t xml:space="preserve">ости высотой более 50 м, а также на объекты специального назначения (для производства и хранения взрывчатых веществ и средств взрывания, военного назначения, подземные сооружения метрополитенов, горных выработок), за исключением атомных электростанций и пу</w:t>
      </w:r>
      <w:r>
        <w:rPr>
          <w:rFonts w:eastAsia="SimSun"/>
          <w:lang w:eastAsia="zh-CN"/>
        </w:rPr>
        <w:t xml:space="preserve">нктов хранения ядерных материалов и радиоактивных веществ. Применение указанного свода правил обеспечивает соблюдение требований к объемно-планировочным и конструктивным решениям по ограничению распространения пожара в зданиях и сооружениях, установленных </w:t>
      </w:r>
      <w:r>
        <w:fldChar w:fldCharType="begin"/>
      </w:r>
      <w:r>
        <w:instrText xml:space="preserve"> HYPERLINK "https://internet.garant.ru/" \l "/document/12161584/entry/88" </w:instrText>
      </w:r>
      <w:r>
        <w:fldChar w:fldCharType="separate"/>
      </w:r>
      <w:r>
        <w:rPr>
          <w:lang w:eastAsia="zh-CN"/>
        </w:rPr>
        <w:t xml:space="preserve">Федеральным законом</w:t>
      </w:r>
      <w:r>
        <w:rPr>
          <w:lang w:eastAsia="zh-CN"/>
        </w:rPr>
        <w:fldChar w:fldCharType="end"/>
      </w:r>
      <w:r>
        <w:rPr>
          <w:rFonts w:eastAsia="SimSun"/>
          <w:lang w:eastAsia="zh-CN"/>
        </w:rPr>
        <w:t xml:space="preserve"> от 22 июля 2008 г. N 123-ФЗ "Технический регламент о требованиях пожарной безопасности".</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r>
      <w:r>
        <w:rPr>
          <w:rFonts w:eastAsia="SimSun"/>
          <w:lang w:eastAsia="zh-CN"/>
        </w:rPr>
      </w:r>
      <w:r>
        <w:rPr>
          <w:rFonts w:eastAsia="SimSun"/>
          <w:lang w:eastAsia="zh-CN"/>
        </w:rPr>
      </w:r>
    </w:p>
    <w:p>
      <w:pPr>
        <w:pStyle w:val="1038"/>
        <w:ind w:firstLine="426"/>
        <w:jc w:val="both"/>
        <w:rPr>
          <w:rFonts w:eastAsia="SimSun"/>
          <w:b/>
          <w:lang w:eastAsia="zh-CN"/>
        </w:rPr>
      </w:pPr>
      <w:r>
        <w:rPr>
          <w:rFonts w:eastAsia="SimSun"/>
          <w:b/>
          <w:lang w:eastAsia="zh-CN"/>
        </w:rPr>
        <w:t xml:space="preserve">Примечание (общее):</w:t>
      </w:r>
      <w:r>
        <w:rPr>
          <w:rFonts w:eastAsia="SimSun"/>
          <w:b/>
          <w:lang w:eastAsia="zh-CN"/>
        </w:rPr>
      </w:r>
      <w:r>
        <w:rPr>
          <w:rFonts w:eastAsia="SimSun"/>
          <w:b/>
          <w:lang w:eastAsia="zh-CN"/>
        </w:rPr>
      </w:r>
    </w:p>
    <w:p>
      <w:pPr>
        <w:pStyle w:val="1038"/>
        <w:ind w:firstLine="426"/>
        <w:jc w:val="both"/>
        <w:rPr>
          <w:rFonts w:eastAsia="SimSun"/>
          <w:lang w:eastAsia="zh-CN"/>
        </w:rPr>
      </w:pPr>
      <w:r>
        <w:rPr>
          <w:rFonts w:eastAsia="SimSun"/>
          <w:lang w:eastAsia="zh-CN"/>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w:t>
      </w:r>
      <w:r>
        <w:rPr>
          <w:rFonts w:eastAsia="SimSun"/>
          <w:lang w:eastAsia="zh-CN"/>
        </w:rPr>
        <w:t xml:space="preserve">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При размещении зданий, строений и сооружений необходимо учитывать положения следующих статей настоящих Правил: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46. Параметры разрешенного использования земельных участков и иных объектов недвижимости в различных территориальных зонах;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49. Описание ограничений по условиям охраны объектов культурного наследия; </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50. Описание ограничений по экологическим и санитарно-эпидемиологическим условиям;</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Статья 51. Иные ограничения использования земельных участков и объектов капитального строительства.</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Процедуру получения разрешения на строительство или реконструкцию объектов капитального строительства, расположенных в зоне затопления или подтопления необходимо выполнять с учётом п. 10.1 ст. 50 настоящих Правил.</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1) использование сточных вод в целях регулирования плодородия почв;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3) осуществление авиационных мер по борьбе с вредными организмами.</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Pr>
          <w:rFonts w:eastAsia="SimSun"/>
          <w:lang w:eastAsia="zh-CN"/>
        </w:rPr>
      </w:r>
      <w:r>
        <w:rPr>
          <w:rFonts w:eastAsia="SimSun"/>
          <w:lang w:eastAsia="zh-CN"/>
        </w:rPr>
      </w:r>
    </w:p>
    <w:p>
      <w:pPr>
        <w:pStyle w:val="1038"/>
        <w:ind w:firstLine="426"/>
        <w:jc w:val="both"/>
        <w:rPr>
          <w:rFonts w:eastAsia="SimSun"/>
          <w:lang w:eastAsia="zh-CN"/>
        </w:rPr>
      </w:pPr>
      <w:r>
        <w:rPr>
          <w:rFonts w:eastAsia="SimSun"/>
          <w:lang w:eastAsia="zh-CN"/>
        </w:rPr>
        <w:t xml:space="preserve">На терри</w:t>
      </w:r>
      <w:r>
        <w:rPr>
          <w:rFonts w:eastAsia="SimSun"/>
          <w:lang w:eastAsia="zh-CN"/>
        </w:rPr>
        <w:t xml:space="preserve">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 - защитных работ в соответствии с сводом правил СП 116.13330.2012 «СНиП 22-</w:t>
      </w:r>
      <w:r>
        <w:rPr>
          <w:rFonts w:eastAsia="SimSun"/>
          <w:lang w:eastAsia="zh-CN"/>
        </w:rPr>
        <w:t xml:space="preserve">02-2003.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Министерства регионального развития Российской Федерации от 30 июня 2012 г. № 274).</w:t>
      </w:r>
      <w:r>
        <w:rPr>
          <w:rFonts w:eastAsia="SimSun"/>
          <w:lang w:eastAsia="zh-CN"/>
        </w:rPr>
      </w:r>
      <w:r>
        <w:rPr>
          <w:rFonts w:eastAsia="SimSun"/>
          <w:lang w:eastAsia="zh-CN"/>
        </w:rPr>
      </w:r>
    </w:p>
    <w:p>
      <w:pPr>
        <w:pStyle w:val="1038"/>
        <w:ind w:firstLine="709"/>
        <w:jc w:val="both"/>
        <w:rPr>
          <w:rFonts w:eastAsia="SimSun"/>
          <w:lang w:eastAsia="zh-CN"/>
        </w:rPr>
      </w:pPr>
      <w:r>
        <w:rPr>
          <w:color w:val="000000"/>
        </w:rPr>
        <w:t xml:space="preserve">Градостроительная деятельность, не связанная с нуждами объектов историко-культурного наследия, на территориях объектов культурного наследия запрещена.</w:t>
      </w:r>
      <w:r>
        <w:rPr>
          <w:rFonts w:eastAsia="SimSun"/>
          <w:lang w:eastAsia="zh-CN"/>
        </w:rPr>
      </w:r>
      <w:r>
        <w:rPr>
          <w:rFonts w:eastAsia="SimSun"/>
          <w:lang w:eastAsia="zh-CN"/>
        </w:rPr>
      </w:r>
    </w:p>
    <w:p>
      <w:pPr>
        <w:pStyle w:val="1038"/>
        <w:jc w:val="center"/>
        <w:keepLines/>
        <w:keepNext/>
        <w:rPr>
          <w:b/>
          <w:bCs/>
        </w:rPr>
        <w:outlineLvl w:val="0"/>
      </w:pPr>
      <w:r>
        <w:rPr>
          <w:b/>
          <w:bCs/>
        </w:rPr>
        <w:t xml:space="preserve">Требования к зданиям, сооружениям и объектам социальной инфраструктуры</w:t>
      </w:r>
      <w:r>
        <w:rPr>
          <w:b/>
          <w:bCs/>
        </w:rPr>
      </w:r>
      <w:r>
        <w:rPr>
          <w:b/>
          <w:bCs/>
        </w:rPr>
      </w:r>
    </w:p>
    <w:p>
      <w:pPr>
        <w:pStyle w:val="1038"/>
        <w:ind w:firstLine="709"/>
        <w:jc w:val="both"/>
        <w:keepLines/>
        <w:keepNext/>
      </w:pPr>
      <w:r>
        <w:t xml:space="preserve">Объекты социальной инфраструктуры должны оснащаться следующими специальными приспособлениями и оборудованием:</w:t>
      </w:r>
      <w:r/>
    </w:p>
    <w:p>
      <w:pPr>
        <w:pStyle w:val="1038"/>
        <w:ind w:firstLine="709"/>
        <w:jc w:val="both"/>
        <w:keepLines/>
        <w:keepNext/>
      </w:pPr>
      <w:r>
        <w:t xml:space="preserve">визуальной и звуковой информацией, включая специальные знаки у строящихся, ремонтируемых объектов и звуковую сигнализацию у светофоров;</w:t>
      </w:r>
      <w:r/>
    </w:p>
    <w:p>
      <w:pPr>
        <w:pStyle w:val="1038"/>
        <w:ind w:firstLine="709"/>
        <w:jc w:val="both"/>
        <w:keepLines/>
        <w:keepNext/>
      </w:pPr>
      <w:r>
        <w:t xml:space="preserve">телефонами-автоматами или иными средствами связи, доступными для инвалидов;</w:t>
      </w:r>
      <w:r/>
    </w:p>
    <w:p>
      <w:pPr>
        <w:pStyle w:val="1038"/>
        <w:ind w:firstLine="709"/>
        <w:jc w:val="both"/>
        <w:keepLines/>
        <w:keepNext/>
      </w:pPr>
      <w:r>
        <w:t xml:space="preserve">санитарно-гигиеническими помещениями, доступными для инвалидов и других маломобильных групп населения;</w:t>
      </w:r>
      <w:r/>
    </w:p>
    <w:p>
      <w:pPr>
        <w:pStyle w:val="1038"/>
        <w:ind w:firstLine="709"/>
        <w:jc w:val="both"/>
        <w:keepLines/>
        <w:keepNext/>
      </w:pPr>
      <w:r>
        <w:t xml:space="preserve">пандусами и поручнями у лестниц при входах в здания;</w:t>
      </w:r>
      <w:r/>
    </w:p>
    <w:p>
      <w:pPr>
        <w:pStyle w:val="1038"/>
        <w:ind w:firstLine="709"/>
        <w:jc w:val="both"/>
        <w:keepLines/>
        <w:keepNext/>
      </w:pPr>
      <w:r>
        <w:t xml:space="preserve">пологими спусками у тротуаров в местах наземных переходов улиц, дорог, магистралей и остановок транспорта общего пользования;</w:t>
      </w:r>
      <w:r/>
    </w:p>
    <w:p>
      <w:pPr>
        <w:pStyle w:val="1038"/>
        <w:ind w:firstLine="709"/>
        <w:jc w:val="both"/>
        <w:keepLines/>
        <w:keepNext/>
      </w:pPr>
      <w:r>
        <w:t xml:space="preserve">специальными указателями маршрутов движения инвалидов по территории вокзалов, парков и других рекреационных зон;</w:t>
      </w:r>
      <w:r/>
    </w:p>
    <w:p>
      <w:pPr>
        <w:pStyle w:val="1038"/>
        <w:ind w:firstLine="709"/>
        <w:jc w:val="both"/>
        <w:keepLines/>
        <w:keepNext/>
      </w:pPr>
      <w:r>
        <w:t xml:space="preserve">пандусами и поручнями у лестниц привокзальных площадей, платформ, остановок маршрутных транспортных средств и мест посадки и высадки пассажиров;</w:t>
      </w:r>
      <w:r/>
    </w:p>
    <w:p>
      <w:pPr>
        <w:pStyle w:val="1038"/>
        <w:ind w:firstLine="709"/>
        <w:jc w:val="both"/>
        <w:keepLines/>
        <w:keepNext/>
      </w:pPr>
      <w:r>
        <w:t xml:space="preserve">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r/>
    </w:p>
    <w:p>
      <w:pPr>
        <w:pStyle w:val="1038"/>
        <w:ind w:firstLine="709"/>
        <w:jc w:val="both"/>
        <w:keepLines/>
        <w:keepNext/>
      </w:pPr>
      <w:r>
        <w:t xml:space="preserve">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r/>
    </w:p>
    <w:p>
      <w:pPr>
        <w:pStyle w:val="1038"/>
        <w:ind w:firstLine="709"/>
        <w:jc w:val="both"/>
        <w:keepLines/>
        <w:keepNext/>
      </w:pPr>
      <w:r>
        <w:t xml:space="preserve">Территориальные центры социального обслуживания граждан пожилого возраста и инвалидов согласно ГОСТ Р 52495-2005 должны быть следующих типов:</w:t>
      </w:r>
      <w:r/>
    </w:p>
    <w:p>
      <w:pPr>
        <w:pStyle w:val="1038"/>
        <w:ind w:firstLine="709"/>
        <w:jc w:val="both"/>
        <w:keepLines/>
        <w:keepNext/>
      </w:pPr>
      <w:r>
        <w:t xml:space="preserve">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r/>
    </w:p>
    <w:p>
      <w:pPr>
        <w:pStyle w:val="1038"/>
        <w:ind w:firstLine="709"/>
        <w:jc w:val="both"/>
        <w:keepLines/>
        <w:keepNext/>
      </w:pPr>
      <w:r>
        <w:t xml:space="preserve">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r/>
    </w:p>
    <w:p>
      <w:pPr>
        <w:pStyle w:val="1038"/>
        <w:ind w:firstLine="709"/>
        <w:jc w:val="both"/>
        <w:keepLines/>
        <w:keepNext/>
      </w:pPr>
      <w:r>
        <w:t xml:space="preserve">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r/>
    </w:p>
    <w:p>
      <w:pPr>
        <w:pStyle w:val="1038"/>
        <w:ind w:firstLine="709"/>
        <w:jc w:val="both"/>
        <w:keepLines/>
        <w:keepNext/>
      </w:pPr>
      <w:r>
        <w:t xml:space="preserve">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r/>
    </w:p>
    <w:p>
      <w:pPr>
        <w:pStyle w:val="1038"/>
        <w:ind w:firstLine="709"/>
        <w:jc w:val="both"/>
        <w:keepLines/>
        <w:keepNext/>
      </w:pPr>
      <w:r>
        <w:t xml:space="preserve">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r/>
    </w:p>
    <w:p>
      <w:pPr>
        <w:pStyle w:val="1038"/>
        <w:ind w:firstLine="709"/>
        <w:jc w:val="both"/>
        <w:keepLines/>
        <w:keepNext/>
      </w:pPr>
      <w:r>
        <w:t xml:space="preserve">Места обслуживания и постоянного нахождения маломобильных групп населения должны распола</w:t>
      </w:r>
      <w:r>
        <w:t xml:space="preserve">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СП 59.13330.2020, СНиП 21-01-97*.</w:t>
      </w:r>
      <w:r/>
    </w:p>
    <w:p>
      <w:pPr>
        <w:pStyle w:val="1038"/>
        <w:ind w:firstLine="709"/>
        <w:jc w:val="both"/>
        <w:keepLines/>
        <w:keepNext/>
      </w:pPr>
      <w:r>
        <w:t xml:space="preserve">Требования к параметрам проездов и проходов, обеспечивающих доступ инвалидов и маломобильных лиц</w:t>
      </w:r>
      <w:r/>
    </w:p>
    <w:p>
      <w:pPr>
        <w:pStyle w:val="1038"/>
        <w:ind w:firstLine="709"/>
        <w:jc w:val="both"/>
        <w:keepLines/>
        <w:keepNext/>
      </w:pPr>
      <w:r>
        <w:t xml:space="preserve">При проектировании уч</w:t>
      </w:r>
      <w:r>
        <w:t xml:space="preserve">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r/>
    </w:p>
    <w:p>
      <w:pPr>
        <w:pStyle w:val="1038"/>
        <w:ind w:firstLine="709"/>
        <w:jc w:val="both"/>
        <w:keepLines/>
        <w:keepNext/>
      </w:pPr>
      <w:r>
        <w:t xml:space="preserve">Ограждения участков должны обеспечивать возможность опорного движения маломобильных групп населения через проходы и вдоль них.</w:t>
      </w:r>
      <w:r/>
    </w:p>
    <w:p>
      <w:pPr>
        <w:pStyle w:val="1038"/>
        <w:ind w:firstLine="709"/>
        <w:jc w:val="both"/>
        <w:keepLines/>
        <w:keepNext/>
      </w:pPr>
      <w:r>
        <w:t xml:space="preserve">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r/>
    </w:p>
    <w:p>
      <w:pPr>
        <w:pStyle w:val="1038"/>
        <w:ind w:firstLine="709"/>
        <w:jc w:val="both"/>
        <w:keepLines/>
        <w:keepNext/>
      </w:pPr>
      <w:r>
        <w:t xml:space="preserve">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r/>
    </w:p>
    <w:p>
      <w:pPr>
        <w:pStyle w:val="1038"/>
        <w:ind w:firstLine="709"/>
        <w:jc w:val="both"/>
        <w:keepLines/>
        <w:keepNext/>
      </w:pPr>
      <w:r>
        <w:t xml:space="preserve">В условиях сложившейся застройки пр</w:t>
      </w:r>
      <w:r>
        <w:t xml:space="preserve">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r/>
    </w:p>
    <w:p>
      <w:pPr>
        <w:pStyle w:val="1038"/>
        <w:ind w:firstLine="709"/>
        <w:jc w:val="both"/>
        <w:keepLines/>
        <w:keepNext/>
      </w:pPr>
      <w:r>
        <w:t xml:space="preserve">При совмещении на участке путей движения посети</w:t>
      </w:r>
      <w:r>
        <w:t xml:space="preserve">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w:t>
      </w:r>
      <w:r>
        <w:t xml:space="preserve">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r/>
    </w:p>
    <w:p>
      <w:pPr>
        <w:pStyle w:val="1038"/>
        <w:ind w:firstLine="709"/>
        <w:jc w:val="both"/>
        <w:keepLines/>
        <w:keepNext/>
      </w:pPr>
      <w:r>
        <w:t xml:space="preserve">Уклоны пути движения для проезда инвалидов на креслах-колясках не должны превышать:</w:t>
      </w:r>
      <w:r/>
    </w:p>
    <w:p>
      <w:pPr>
        <w:pStyle w:val="1038"/>
        <w:ind w:firstLine="709"/>
        <w:jc w:val="both"/>
        <w:keepLines/>
        <w:keepNext/>
      </w:pPr>
      <w:r>
        <w:t xml:space="preserve">продольный - 5 процентов;</w:t>
      </w:r>
      <w:r/>
    </w:p>
    <w:p>
      <w:pPr>
        <w:pStyle w:val="1038"/>
        <w:ind w:firstLine="709"/>
        <w:jc w:val="both"/>
        <w:keepLines/>
        <w:keepNext/>
      </w:pPr>
      <w:r>
        <w:t xml:space="preserve">поперечный - 1 - 2 процента.</w:t>
      </w:r>
      <w:r/>
    </w:p>
    <w:p>
      <w:pPr>
        <w:pStyle w:val="1038"/>
        <w:ind w:firstLine="709"/>
        <w:jc w:val="both"/>
        <w:keepLines/>
        <w:keepNext/>
      </w:pPr>
      <w:r>
        <w:t xml:space="preserve">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r/>
    </w:p>
    <w:p>
      <w:pPr>
        <w:pStyle w:val="1038"/>
        <w:ind w:firstLine="709"/>
        <w:jc w:val="both"/>
        <w:keepLines/>
        <w:keepNext/>
      </w:pPr>
      <w:r>
        <w:t xml:space="preserve">Высота бордюров по краям пешеходных путей должна быть не менее 0,05 м.</w:t>
      </w:r>
      <w:r/>
    </w:p>
    <w:p>
      <w:pPr>
        <w:pStyle w:val="1038"/>
        <w:ind w:firstLine="709"/>
        <w:jc w:val="both"/>
        <w:keepLines/>
        <w:keepNext/>
      </w:pPr>
      <w:r>
        <w:t xml:space="preserve">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r/>
    </w:p>
    <w:p>
      <w:pPr>
        <w:pStyle w:val="1038"/>
        <w:ind w:firstLine="709"/>
        <w:jc w:val="both"/>
        <w:keepLines/>
        <w:keepNext/>
      </w:pPr>
      <w:r>
        <w:t xml:space="preserve">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r/>
    </w:p>
    <w:p>
      <w:pPr>
        <w:pStyle w:val="1038"/>
        <w:ind w:firstLine="709"/>
        <w:jc w:val="both"/>
        <w:keepLines/>
        <w:keepNext/>
      </w:pPr>
      <w:r>
        <w:t xml:space="preserve">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r/>
    </w:p>
    <w:p>
      <w:pPr>
        <w:pStyle w:val="1038"/>
        <w:ind w:firstLine="709"/>
        <w:jc w:val="both"/>
        <w:keepLines/>
        <w:keepNext/>
      </w:pPr>
      <w:r>
        <w:t xml:space="preserve">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r/>
    </w:p>
    <w:p>
      <w:pPr>
        <w:pStyle w:val="1038"/>
        <w:ind w:firstLine="709"/>
        <w:jc w:val="both"/>
        <w:keepLines/>
        <w:keepNext/>
      </w:pPr>
      <w:r>
        <w:t xml:space="preserve">Для открытых лестниц на перепадах рельефа рекомендуется принимать ширину проступей не менее 0,4 м, высоту подъе</w:t>
      </w:r>
      <w:r>
        <w:t xml:space="preserve">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r/>
    </w:p>
    <w:p>
      <w:pPr>
        <w:pStyle w:val="1038"/>
        <w:ind w:firstLine="709"/>
        <w:jc w:val="both"/>
        <w:keepLines/>
        <w:keepNext/>
      </w:pPr>
      <w:r>
        <w:t xml:space="preserve">Лестницы должны дублироваться пандусами, а при необходимости - другими средствами подъема.</w:t>
      </w:r>
      <w:r/>
    </w:p>
    <w:p>
      <w:pPr>
        <w:pStyle w:val="1038"/>
        <w:ind w:firstLine="709"/>
        <w:jc w:val="both"/>
        <w:keepLines/>
        <w:keepNext/>
      </w:pPr>
      <w:r>
        <w:t xml:space="preserve">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w:t>
      </w:r>
      <w:r>
        <w:t xml:space="preserve">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r/>
    </w:p>
    <w:p>
      <w:pPr>
        <w:pStyle w:val="1038"/>
        <w:ind w:firstLine="709"/>
        <w:jc w:val="both"/>
        <w:keepLines/>
        <w:keepNext/>
      </w:pPr>
      <w:r>
        <w:t xml:space="preserve">Устройства и оборудование (почтовые ящики, укрытия таксофонов, информацио</w:t>
      </w:r>
      <w:r>
        <w:t xml:space="preserve">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r/>
    </w:p>
    <w:p>
      <w:pPr>
        <w:pStyle w:val="1038"/>
        <w:ind w:firstLine="709"/>
        <w:jc w:val="both"/>
        <w:keepLines/>
        <w:keepNext/>
      </w:pPr>
      <w:r>
        <w:t xml:space="preserve">Таксофоны и другое специализированное оборудование для людей с недостатками зрения должны устанавливат</w:t>
      </w:r>
      <w:r>
        <w:t xml:space="preserve">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r/>
    </w:p>
    <w:p>
      <w:pPr>
        <w:pStyle w:val="1038"/>
        <w:ind w:firstLine="709"/>
        <w:jc w:val="both"/>
        <w:keepLines/>
        <w:keepNext/>
      </w:pPr>
      <w:r>
        <w:t xml:space="preserve">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w:t>
      </w:r>
      <w:r>
        <w:t xml:space="preserve">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r/>
    </w:p>
    <w:p>
      <w:pPr>
        <w:pStyle w:val="1038"/>
        <w:ind w:firstLine="709"/>
        <w:jc w:val="both"/>
        <w:keepLines/>
        <w:keepNext/>
      </w:pPr>
      <w:r>
        <w:t xml:space="preserve">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r/>
    </w:p>
    <w:p>
      <w:pPr>
        <w:pStyle w:val="1038"/>
        <w:ind w:firstLine="709"/>
        <w:jc w:val="both"/>
        <w:keepLines/>
        <w:keepNext/>
      </w:pPr>
      <w:r>
        <w:t xml:space="preserve">Места парковки оснащаются знаками, применяемыми в международной практике.</w:t>
      </w:r>
      <w:r/>
    </w:p>
    <w:p>
      <w:pPr>
        <w:pStyle w:val="1038"/>
        <w:ind w:firstLine="709"/>
        <w:jc w:val="both"/>
        <w:keepLines/>
        <w:keepNext/>
      </w:pPr>
      <w:r>
        <w:t xml:space="preserve">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r/>
    </w:p>
    <w:p>
      <w:pPr>
        <w:pStyle w:val="1038"/>
        <w:ind w:firstLine="709"/>
        <w:jc w:val="both"/>
        <w:keepLines/>
        <w:keepNext/>
      </w:pPr>
      <w:r>
        <w:t xml:space="preserve">Площадки и места отдыха следует размещать смежно вне габаритов путей движения мест отдыха и ожидания.</w:t>
      </w:r>
      <w:r/>
    </w:p>
    <w:p>
      <w:pPr>
        <w:pStyle w:val="1038"/>
        <w:ind w:firstLine="709"/>
        <w:jc w:val="both"/>
        <w:keepLines/>
        <w:keepNext/>
      </w:pPr>
      <w:r>
        <w:t xml:space="preserve">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r/>
    </w:p>
    <w:p>
      <w:pPr>
        <w:pStyle w:val="1038"/>
        <w:ind w:firstLine="709"/>
        <w:jc w:val="both"/>
        <w:keepLines/>
        <w:keepNext/>
      </w:pPr>
      <w:r>
        <w:t xml:space="preserve">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r/>
    </w:p>
    <w:p>
      <w:pPr>
        <w:pStyle w:val="1038"/>
        <w:ind w:firstLine="709"/>
        <w:jc w:val="both"/>
        <w:keepLines/>
        <w:keepNext/>
      </w:pPr>
      <w:r>
        <w:t xml:space="preserve">Следует предусматривать линейную посадку деревьев и кустарников для формирования кромок путей пешеходного движения.</w:t>
      </w:r>
      <w:r/>
    </w:p>
    <w:p>
      <w:pPr>
        <w:pStyle w:val="1038"/>
        <w:ind w:firstLine="709"/>
        <w:jc w:val="both"/>
        <w:keepLines/>
        <w:keepNext/>
      </w:pPr>
      <w:r>
        <w:t xml:space="preserve">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r/>
    </w:p>
    <w:p>
      <w:pPr>
        <w:pStyle w:val="1038"/>
        <w:ind w:firstLine="709"/>
        <w:jc w:val="both"/>
        <w:keepLines/>
        <w:keepNext/>
      </w:pPr>
      <w:r>
        <w:t xml:space="preserve">В целях бе</w:t>
      </w:r>
      <w:r>
        <w:t xml:space="preserve">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r/>
    </w:p>
    <w:p>
      <w:pPr>
        <w:pStyle w:val="1038"/>
        <w:ind w:firstLine="709"/>
        <w:jc w:val="both"/>
        <w:keepLines/>
        <w:keepNext/>
        <w:rPr>
          <w:bCs/>
        </w:rPr>
      </w:pPr>
      <w:r>
        <w:rPr>
          <w:bCs/>
        </w:rPr>
      </w:r>
      <w:r>
        <w:rPr>
          <w:bCs/>
        </w:rPr>
      </w:r>
      <w:r>
        <w:rPr>
          <w:bCs/>
        </w:rPr>
      </w:r>
    </w:p>
    <w:p>
      <w:pPr>
        <w:pStyle w:val="1038"/>
        <w:jc w:val="center"/>
        <w:keepLines/>
        <w:keepNext/>
        <w:spacing w:before="240" w:after="60" w:line="320" w:lineRule="exact"/>
        <w:tabs>
          <w:tab w:val="left" w:pos="4140" w:leader="none"/>
        </w:tabs>
        <w:rPr>
          <w:b/>
          <w:bCs/>
        </w:rPr>
        <w:outlineLvl w:val="1"/>
      </w:pPr>
      <w:r>
        <w:rPr>
          <w:b/>
          <w:bCs/>
        </w:rPr>
        <w:t xml:space="preserve">Статья 49. Описание ограничений по условиям охраны объектов культурного наследия</w:t>
      </w:r>
      <w:r>
        <w:rPr>
          <w:b/>
          <w:bCs/>
        </w:rPr>
      </w:r>
      <w:r>
        <w:rPr>
          <w:b/>
          <w:bCs/>
        </w:rPr>
      </w:r>
    </w:p>
    <w:p>
      <w:pPr>
        <w:pStyle w:val="1038"/>
        <w:ind w:firstLine="709"/>
        <w:jc w:val="both"/>
        <w:keepLines/>
        <w:keepNext/>
        <w:rPr>
          <w:bCs/>
        </w:rPr>
      </w:pPr>
      <w:r>
        <w:rPr>
          <w:bCs/>
        </w:rPr>
      </w:r>
      <w:r>
        <w:rPr>
          <w:bCs/>
        </w:rPr>
      </w:r>
      <w:r>
        <w:rPr>
          <w:bCs/>
        </w:rPr>
      </w:r>
    </w:p>
    <w:p>
      <w:pPr>
        <w:pStyle w:val="1038"/>
        <w:ind w:firstLine="709"/>
        <w:jc w:val="both"/>
        <w:keepLines/>
        <w:keepNext/>
      </w:pPr>
      <w:r>
        <w:t xml:space="preserve">Любая деятельность прямо или косвенно влияющая на сохранение, использование, популяризацию и государственную охрану объектов культурного наследия (памятников ист</w:t>
      </w:r>
      <w:r>
        <w:t xml:space="preserve">ории и культуры) народов Российской Федерации должна осуществляться на основании Федерального закона от 25.06.2002 г. № 73-ФЗ «Об объектах культурного наследия (памятниках истории и культуры) народов Российской Федерации» (далее Федеральный закон № 73-ФЗ).</w:t>
      </w:r>
      <w:r/>
    </w:p>
    <w:p>
      <w:pPr>
        <w:pStyle w:val="1038"/>
        <w:ind w:firstLine="709"/>
        <w:jc w:val="both"/>
        <w:keepLines/>
        <w:keepNext/>
      </w:pPr>
      <w:r>
        <w:t xml:space="preserve">Вышеуказанный федеральный закон устанавливает определение территории объекта культурного наследия, а также ряд ограничительных мер при использовании объектов культурного наследия в целях охраны данных объектов:</w:t>
      </w:r>
      <w:r/>
    </w:p>
    <w:p>
      <w:pPr>
        <w:pStyle w:val="1038"/>
        <w:ind w:firstLine="567"/>
        <w:jc w:val="both"/>
        <w:keepLines/>
        <w:keepNext/>
        <w:rPr>
          <w:rFonts w:eastAsia="Lucida Sans Unicode"/>
          <w:u w:val="single"/>
          <w:lang w:eastAsia="ar-SA"/>
        </w:rPr>
      </w:pPr>
      <w:r>
        <w:rPr>
          <w:rFonts w:eastAsia="Lucida Sans Unicode"/>
          <w:u w:val="single"/>
          <w:lang w:eastAsia="ar-SA"/>
        </w:rPr>
        <w:t xml:space="preserve">Территория объекта культурного наследия</w:t>
      </w:r>
      <w:r>
        <w:rPr>
          <w:rFonts w:eastAsia="Lucida Sans Unicode"/>
          <w:u w:val="single"/>
          <w:lang w:eastAsia="ar-SA"/>
        </w:rPr>
      </w:r>
      <w:r>
        <w:rPr>
          <w:rFonts w:eastAsia="Lucida Sans Unicode"/>
          <w:u w:val="single"/>
          <w:lang w:eastAsia="ar-SA"/>
        </w:rPr>
      </w:r>
    </w:p>
    <w:p>
      <w:pPr>
        <w:pStyle w:val="1038"/>
        <w:numPr>
          <w:ilvl w:val="0"/>
          <w:numId w:val="88"/>
        </w:numPr>
        <w:ind w:left="0" w:firstLine="709"/>
        <w:jc w:val="both"/>
        <w:keepLines/>
        <w:shd w:val="clear" w:color="auto" w:fill="ffffff"/>
        <w:rPr>
          <w:color w:val="000000"/>
        </w:rPr>
      </w:pPr>
      <w:r>
        <w:rPr>
          <w:color w:val="000000"/>
        </w:rPr>
        <w:t xml:space="preserve">Территорией объе</w:t>
      </w:r>
      <w:r>
        <w:rPr>
          <w:color w:val="000000"/>
        </w:rPr>
        <w:t xml:space="preserve">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Федеральным законом № 73-ФЗ.</w:t>
      </w:r>
      <w:r>
        <w:rPr>
          <w:color w:val="000000"/>
        </w:rPr>
      </w:r>
      <w:r>
        <w:rPr>
          <w:color w:val="000000"/>
        </w:rPr>
      </w:r>
    </w:p>
    <w:p>
      <w:pPr>
        <w:pStyle w:val="1038"/>
        <w:numPr>
          <w:ilvl w:val="0"/>
          <w:numId w:val="88"/>
        </w:numPr>
        <w:ind w:left="0" w:firstLine="709"/>
        <w:jc w:val="both"/>
        <w:keepLines/>
      </w:pPr>
      <w:r>
        <w:t xml:space="preserve">В территорию объ</w:t>
      </w:r>
      <w:r>
        <w:t xml:space="preserve">екта культурного наследия могут входить земли, земельные участки, части земельных участков, земли лесного фонда, водные объекты или их части, находящиеся в государственной или муниципальной собственности либо в собственности физических или юридических лиц.</w:t>
      </w:r>
      <w:r/>
    </w:p>
    <w:p>
      <w:pPr>
        <w:pStyle w:val="1038"/>
        <w:ind w:firstLine="709"/>
        <w:jc w:val="both"/>
        <w:keepLines/>
        <w:keepNext/>
        <w:rPr>
          <w:rFonts w:eastAsia="Lucida Sans Unicode"/>
          <w:u w:val="single"/>
          <w:lang w:eastAsia="ar-SA"/>
        </w:rPr>
      </w:pPr>
      <w:r>
        <w:rPr>
          <w:rFonts w:eastAsia="Lucida Sans Unicode"/>
          <w:u w:val="single"/>
          <w:lang w:eastAsia="ar-SA"/>
        </w:rPr>
        <w:t xml:space="preserve">Зоны охраны объектов культурного наследия.</w:t>
      </w:r>
      <w:r>
        <w:rPr>
          <w:rFonts w:eastAsia="Lucida Sans Unicode"/>
          <w:u w:val="single"/>
          <w:lang w:eastAsia="ar-SA"/>
        </w:rPr>
      </w:r>
      <w:r>
        <w:rPr>
          <w:rFonts w:eastAsia="Lucida Sans Unicode"/>
          <w:u w:val="single"/>
          <w:lang w:eastAsia="ar-SA"/>
        </w:rPr>
      </w:r>
    </w:p>
    <w:p>
      <w:pPr>
        <w:pStyle w:val="1038"/>
        <w:ind w:firstLine="709"/>
        <w:jc w:val="both"/>
        <w:keepLines/>
        <w:keepNext/>
      </w:pPr>
      <w:r>
        <w:t xml:space="preserve">1. В целях обеспечения сохранности объекта культурного наследия </w:t>
      </w:r>
      <w:r>
        <w:t xml:space="preserve">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r/>
    </w:p>
    <w:p>
      <w:pPr>
        <w:pStyle w:val="1038"/>
        <w:ind w:firstLine="709"/>
        <w:jc w:val="both"/>
        <w:keepLines/>
        <w:keepNext/>
      </w:pPr>
      <w:r>
        <w:t xml:space="preserve">Необходимый состав зон охраны объекта культурного наследия определяется проектом зон охраны объекта культурного наследия.</w:t>
      </w:r>
      <w:r/>
    </w:p>
    <w:p>
      <w:pPr>
        <w:pStyle w:val="1038"/>
        <w:ind w:firstLine="709"/>
        <w:jc w:val="both"/>
        <w:keepLines/>
        <w:keepNext/>
      </w:pPr>
      <w:r>
        <w:t xml:space="preserve">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w:t>
      </w:r>
      <w:r>
        <w:t xml:space="preserve">ектов культурного наследия единой охранной зоны объектов культурного наследия,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r/>
    </w:p>
    <w:p>
      <w:pPr>
        <w:pStyle w:val="1038"/>
        <w:ind w:firstLine="709"/>
        <w:jc w:val="both"/>
        <w:keepLines/>
        <w:keepNext/>
      </w:pPr>
      <w:r>
        <w:t xml:space="preserve">Состав объединенной зоны охраны объектов культурного наследия определяется проектом объединенной зоны охраны объектов культурного наследия.</w:t>
      </w:r>
      <w:r/>
    </w:p>
    <w:p>
      <w:pPr>
        <w:pStyle w:val="1038"/>
        <w:ind w:firstLine="709"/>
        <w:jc w:val="both"/>
        <w:keepLines/>
        <w:keepNext/>
      </w:pPr>
      <w:r>
        <w:t xml:space="preserve">Требование об установлении зон охраны объекта культурного наследия к выявленному объекту культурного наследия не предъявляется.</w:t>
      </w:r>
      <w:r/>
    </w:p>
    <w:p>
      <w:pPr>
        <w:pStyle w:val="1038"/>
        <w:ind w:firstLine="709"/>
        <w:jc w:val="both"/>
        <w:keepLines/>
        <w:keepNext/>
      </w:pPr>
      <w:r>
        <w:t xml:space="preserve">2. 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w:t>
      </w:r>
      <w:r>
        <w:t xml:space="preserve">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p>
    <w:p>
      <w:pPr>
        <w:pStyle w:val="1038"/>
        <w:ind w:firstLine="709"/>
        <w:jc w:val="both"/>
        <w:keepLines/>
        <w:keepNext/>
        <w:widowControl w:val="off"/>
      </w:pPr>
      <w:r>
        <w:t xml:space="preserve">3. Зона регулирования застройки и х</w:t>
      </w:r>
      <w:r>
        <w:t xml:space="preserve">озяйственной деятельности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p>
    <w:p>
      <w:pPr>
        <w:pStyle w:val="1038"/>
        <w:ind w:firstLine="709"/>
        <w:jc w:val="both"/>
        <w:keepLines/>
        <w:keepNext/>
        <w:widowControl w:val="off"/>
      </w:pPr>
      <w:r>
        <w:t xml:space="preserve">4. Зона охраняемого природного ландшафта - территория, в пределах которой устанавливается режим использования земель и земельных участков, запрещающий или ограничивающий хозяйс</w:t>
      </w:r>
      <w:r>
        <w:t xml:space="preserve">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p>
    <w:p>
      <w:pPr>
        <w:pStyle w:val="1038"/>
        <w:ind w:firstLine="540"/>
        <w:jc w:val="both"/>
        <w:widowControl w:val="off"/>
      </w:pPr>
      <w:r/>
      <w:r/>
    </w:p>
    <w:p>
      <w:pPr>
        <w:pStyle w:val="1038"/>
        <w:ind w:firstLine="567"/>
        <w:jc w:val="both"/>
        <w:keepLines/>
        <w:keepNext/>
        <w:widowControl w:val="off"/>
      </w:pPr>
      <w:r>
        <w:t xml:space="preserve">Решения об установлении, изменении зон охраны объектов культурного наследия, отнесенных к особо ценным объектам </w:t>
      </w:r>
      <w:r>
        <w:t xml:space="preserve">культурного наследия народов Российской Федерации, объектов культурного наследия, включенных в Список всемирного наследия, принимаются, требования к градостроительным регламентам в границах территорий данных зон утверждаются федеральным органом охраны объе</w:t>
      </w:r>
      <w:r>
        <w:t xml:space="preserve">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w:t>
      </w:r>
      <w:r>
        <w:t xml:space="preserve">чения. Решение о прекращении существования зон охраны указанных объектов культурного наследия принимается федеральным органом охраны объектов культурного наследия. Решения об установлении, изменении зон охраны объектов культурного наследия, в том числе объ</w:t>
      </w:r>
      <w:r>
        <w:t xml:space="preserve">единенной зоны охраны объектов культурного наследия (за исключением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принимаются, требования к град</w:t>
      </w:r>
      <w:r>
        <w:t xml:space="preserve">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w:t>
      </w:r>
      <w:r>
        <w:t xml:space="preserve">о наследия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w:t>
      </w:r>
      <w:r>
        <w:t xml:space="preserve">о (муниципального) значения - в порядке, установленном законами субъектов Российской Федерации. Решение о прекращении существования указанных зон охраны объектов культурного наследия принимается органом государственной власти субъекта Российской Федерации.</w:t>
      </w:r>
      <w:r/>
    </w:p>
    <w:p>
      <w:pPr>
        <w:pStyle w:val="1038"/>
        <w:ind w:firstLine="709"/>
        <w:jc w:val="both"/>
        <w:keepLines/>
        <w:keepNext/>
      </w:pPr>
      <w:r>
        <w:t xml:space="preserve">Зоны охраны объекта культурного наследия прек</w:t>
      </w:r>
      <w:r>
        <w:t xml:space="preserve">ращают существование без принятия решения о прекращении существования таких зон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w:t>
      </w:r>
      <w:r/>
    </w:p>
    <w:p>
      <w:pPr>
        <w:pStyle w:val="1038"/>
        <w:ind w:firstLine="709"/>
        <w:jc w:val="both"/>
        <w:keepLines/>
        <w:keepNext/>
      </w:pPr>
      <w:r>
        <w:t xml:space="preserve">5. 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w:t>
      </w:r>
      <w:r>
        <w:t xml:space="preserve">аны объектов культурного наследия, требования к 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r/>
    </w:p>
    <w:p>
      <w:pPr>
        <w:pStyle w:val="1038"/>
        <w:ind w:firstLine="709"/>
        <w:jc w:val="both"/>
        <w:keepLines/>
        <w:keepNext/>
      </w:pPr>
      <w:r>
        <w:t xml:space="preserve">6. Зоны охраны объ</w:t>
      </w:r>
      <w:r>
        <w:t xml:space="preserve">екта культурного наследия должны быть установлены в срок не более чем два года со дня включения в реестр такого объекта культурного наследия, применительно к которому в соответствии со статьей 34.1 Федерального закона № 73-ФЗ устанавливается защитная зона.</w:t>
      </w:r>
      <w:r/>
    </w:p>
    <w:p>
      <w:pPr>
        <w:pStyle w:val="1038"/>
        <w:ind w:firstLine="709"/>
        <w:jc w:val="both"/>
        <w:keepLines/>
        <w:keepNext/>
        <w:rPr>
          <w:u w:val="single"/>
        </w:rPr>
      </w:pPr>
      <w:r>
        <w:rPr>
          <w:u w:val="single"/>
        </w:rPr>
      </w:r>
      <w:r>
        <w:rPr>
          <w:u w:val="single"/>
        </w:rPr>
      </w:r>
      <w:r>
        <w:rPr>
          <w:u w:val="single"/>
        </w:rPr>
      </w:r>
    </w:p>
    <w:p>
      <w:pPr>
        <w:pStyle w:val="1038"/>
        <w:ind w:firstLine="709"/>
        <w:rPr>
          <w:u w:val="single"/>
        </w:rPr>
      </w:pPr>
      <w:r>
        <w:rPr>
          <w:u w:val="single"/>
        </w:rPr>
        <w:t xml:space="preserve">Защитные зоны объектов культурного наследия.</w:t>
      </w:r>
      <w:r>
        <w:rPr>
          <w:u w:val="single"/>
        </w:rPr>
      </w:r>
      <w:r>
        <w:rPr>
          <w:u w:val="single"/>
        </w:rPr>
      </w:r>
    </w:p>
    <w:p>
      <w:pPr>
        <w:pStyle w:val="1038"/>
        <w:ind w:firstLine="709"/>
        <w:jc w:val="both"/>
        <w:shd w:val="clear" w:color="auto" w:fill="ffffff"/>
      </w:pPr>
      <w:r>
        <w:t xml:space="preserve">1. Защитными зонами объектов культурного наследия являются территории, кот</w:t>
      </w:r>
      <w:r>
        <w:t xml:space="preserve">орые прилегают к включенным в реестр памятникам и ансамблям (за исключением указанных в пункте 2 статьи 34.1 Федерального закона № 73-ФЗ объектов культурного наследия) и в границах которых в целях обеспечения сохранности объектов культурного наследия и ком</w:t>
      </w:r>
      <w:r>
        <w:t xml:space="preserve">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r/>
    </w:p>
    <w:p>
      <w:pPr>
        <w:pStyle w:val="1038"/>
        <w:ind w:firstLine="709"/>
        <w:jc w:val="both"/>
        <w:shd w:val="clear" w:color="auto" w:fill="ffffff"/>
      </w:pPr>
      <w:r>
        <w:t xml:space="preserve">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w:t>
      </w:r>
      <w:r>
        <w:t xml:space="preserve">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 73-ФЗ требования и ограничения.</w:t>
      </w:r>
      <w:r/>
    </w:p>
    <w:p>
      <w:pPr>
        <w:pStyle w:val="1038"/>
        <w:ind w:firstLine="709"/>
        <w:jc w:val="both"/>
        <w:shd w:val="clear" w:color="auto" w:fill="ffffff"/>
      </w:pPr>
      <w:r>
        <w:t xml:space="preserve">3. Границы защитной зоны объекта культурного наследия устанавливаются:</w:t>
      </w:r>
      <w:r/>
    </w:p>
    <w:p>
      <w:pPr>
        <w:pStyle w:val="1038"/>
        <w:ind w:firstLine="709"/>
        <w:jc w:val="both"/>
        <w:shd w:val="clear" w:color="auto" w:fill="ffffff"/>
      </w:pPr>
      <w:r>
        <w:t xml:space="preserve">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r/>
    </w:p>
    <w:p>
      <w:pPr>
        <w:pStyle w:val="1038"/>
        <w:ind w:firstLine="709"/>
        <w:jc w:val="both"/>
        <w:shd w:val="clear" w:color="auto" w:fill="ffffff"/>
      </w:pPr>
      <w:r>
        <w:t xml:space="preserve">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r/>
    </w:p>
    <w:p>
      <w:pPr>
        <w:pStyle w:val="1038"/>
        <w:ind w:firstLine="709"/>
        <w:jc w:val="both"/>
        <w:shd w:val="clear" w:color="auto" w:fill="ffffff"/>
      </w:pPr>
      <w:r>
        <w:t xml:space="preserve">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w:t>
      </w:r>
      <w:r>
        <w:t xml:space="preserve">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w:t>
      </w:r>
      <w:r>
        <w:t xml:space="preserve">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r/>
    </w:p>
    <w:p>
      <w:pPr>
        <w:pStyle w:val="1038"/>
        <w:ind w:firstLine="709"/>
        <w:jc w:val="both"/>
        <w:shd w:val="clear" w:color="auto" w:fill="ffffff"/>
      </w:pPr>
      <w:r>
        <w:t xml:space="preserve">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w:t>
      </w:r>
      <w:r>
        <w:t xml:space="preserve"> статьи 34.1 Федерального закона № 73-ФЗ,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r/>
    </w:p>
    <w:p>
      <w:pPr>
        <w:pStyle w:val="1038"/>
        <w:ind w:firstLine="709"/>
        <w:jc w:val="both"/>
        <w:shd w:val="clear" w:color="auto" w:fill="ffffff"/>
      </w:pPr>
      <w:r>
        <w:t xml:space="preserve">6. Защитная зона объекта культурного наследия прекращает существование со дня внес</w:t>
      </w:r>
      <w:r>
        <w:t xml:space="preserve">ения в Единый государственный реестр недвижимости сведений о зонах охраны такого объекта культурного наследия, установленных в соответствии со статьей 34 Федерального закона № 73-ФЗ. Защитная зона объекта культурного наследия также прекращает существование</w:t>
      </w:r>
      <w:r>
        <w:t xml:space="preserve">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r/>
    </w:p>
    <w:p>
      <w:pPr>
        <w:pStyle w:val="1038"/>
        <w:ind w:firstLine="709"/>
        <w:jc w:val="both"/>
        <w:shd w:val="clear" w:color="auto" w:fill="ffffff"/>
      </w:pPr>
      <w:r/>
      <w:r/>
    </w:p>
    <w:p>
      <w:pPr>
        <w:pStyle w:val="1038"/>
        <w:ind w:firstLine="709"/>
        <w:jc w:val="both"/>
        <w:shd w:val="clear" w:color="auto" w:fill="ffffff"/>
        <w:rPr>
          <w:u w:val="single"/>
        </w:rPr>
      </w:pPr>
      <w:r>
        <w:rPr>
          <w:u w:val="single"/>
        </w:rPr>
        <w:t xml:space="preserve">Меры по обеспечению сохранности объекта культурного наследия, включенного в реестр, выявленного объекта культурного наследия, объекта обл</w:t>
      </w:r>
      <w:r>
        <w:rPr>
          <w:u w:val="single"/>
        </w:rPr>
        <w:t xml:space="preserve">адающего признаками объекта культурного наследия, принимаемые при проведении изыскательских, проектных, земляных, строительных, мелиоративных, хозяйственных работ, указанных в статье 30 Федерального закона № 73-ФЗ работ по использованию лесов и иных работ.</w:t>
      </w:r>
      <w:r>
        <w:rPr>
          <w:u w:val="single"/>
        </w:rPr>
      </w:r>
      <w:r>
        <w:rPr>
          <w:u w:val="single"/>
        </w:rPr>
      </w:r>
    </w:p>
    <w:p>
      <w:pPr>
        <w:pStyle w:val="1038"/>
        <w:ind w:firstLine="709"/>
        <w:jc w:val="both"/>
        <w:shd w:val="clear" w:color="auto" w:fill="ffffff"/>
      </w:pPr>
      <w:r>
        <w:t xml:space="preserve">1. Проектирование и проведение земляных, строительных, мелиоративных, хозяйстве</w:t>
      </w:r>
      <w:r>
        <w:t xml:space="preserve">нных работ, указанных в статье 30 Федерального закона № 73-ФЗ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w:t>
      </w:r>
      <w:r>
        <w:t xml:space="preserve">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r/>
    </w:p>
    <w:p>
      <w:pPr>
        <w:pStyle w:val="1038"/>
        <w:ind w:firstLine="709"/>
        <w:jc w:val="both"/>
        <w:shd w:val="clear" w:color="auto" w:fill="ffffff"/>
      </w:pPr>
      <w:r>
        <w:t xml:space="preserve">2. Изыскательские, проектные, земляные, строительн</w:t>
      </w:r>
      <w:r>
        <w:t xml:space="preserve">ые, мелиоративные, хозяйственные работы, указанные в статье 30 Федерального закона № 73-ФЗ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w:t>
      </w:r>
      <w:r>
        <w:t xml:space="preserve"> статьей 5.1 Федерального закона № 73-ФЗ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w:t>
      </w:r>
      <w:r>
        <w:t xml:space="preserve">условии реализации согласованных соответствующим органом охраны объектов культурного наследия, определенным пунктом 2 статьи 45 Федерального закона № 73-ФЗ, обязательных разделов об обеспечении сохранности указанных объектов культурного наследия в проектах</w:t>
      </w:r>
      <w:r>
        <w:t xml:space="preserve">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r/>
    </w:p>
    <w:p>
      <w:pPr>
        <w:pStyle w:val="1038"/>
        <w:ind w:firstLine="709"/>
        <w:jc w:val="both"/>
        <w:shd w:val="clear" w:color="auto" w:fill="ffffff"/>
      </w:pPr>
      <w:r>
        <w:t xml:space="preserve">3. Строительные и иные работы на земельном участке, непосредственно связанном с земельным участком в границах территории объекта</w:t>
      </w:r>
      <w:r>
        <w:t xml:space="preserve">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w:t>
      </w:r>
      <w:r>
        <w:t xml:space="preserve">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r/>
    </w:p>
    <w:p>
      <w:pPr>
        <w:pStyle w:val="1038"/>
        <w:ind w:firstLine="709"/>
        <w:jc w:val="both"/>
        <w:shd w:val="clear" w:color="auto" w:fill="ffffff"/>
      </w:pPr>
      <w:r>
        <w:t xml:space="preserve">4. В случае обнаружения в ходе проведения изыскательских, проектных, земляных, строительных, мелиоративных, хозяйственных работ, указанных в статье 30 Фе</w:t>
      </w:r>
      <w:r>
        <w:t xml:space="preserve">дерального закона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w:t>
      </w:r>
      <w:r>
        <w:t xml:space="preserve">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w:t>
      </w:r>
      <w:r>
        <w:t xml:space="preserve">бнаруженном объекте культурного наследия, либо заявление в форме электронного документа, подписанного усиленной квалифицированной электронной подписью в соответствии с требованиями Федерального закона от 6 апреля 2011 года N 63-ФЗ "Об электронной подписи".</w:t>
      </w:r>
      <w:r/>
    </w:p>
    <w:p>
      <w:pPr>
        <w:pStyle w:val="1038"/>
        <w:ind w:firstLine="709"/>
        <w:jc w:val="both"/>
        <w:shd w:val="clear" w:color="auto" w:fill="ffffff"/>
      </w:pPr>
      <w:r>
        <w:t xml:space="preserve">Региональный орган охраны объектов культурного наследия, которым получено такое заявление, </w:t>
      </w:r>
      <w:r>
        <w:t xml:space="preserve">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r/>
    </w:p>
    <w:p>
      <w:pPr>
        <w:pStyle w:val="1038"/>
        <w:ind w:firstLine="709"/>
        <w:jc w:val="both"/>
        <w:shd w:val="clear" w:color="auto" w:fill="ffffff"/>
      </w:pPr>
      <w:r>
        <w:t xml:space="preserve">5. В случае обнаружения объекта археологического наследия уведомление о выявленном объекте археологического наслед</w:t>
      </w:r>
      <w:r>
        <w:t xml:space="preserve">ия, содержащее информацию, предусмотренную пунктом 11 статьи 45.1 Федерального закона № 73-ФЗ, а также сведения о предусмотренном пунктом 5 статьи 5.1 Федерального закона № 73-ФЗ особом режиме использования земельного участка, в границах которого располага</w:t>
      </w:r>
      <w:r>
        <w:t xml:space="preserve">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w:t>
      </w:r>
      <w:r/>
    </w:p>
    <w:p>
      <w:pPr>
        <w:pStyle w:val="1038"/>
        <w:ind w:firstLine="709"/>
        <w:jc w:val="both"/>
        <w:shd w:val="clear" w:color="auto" w:fill="ffffff"/>
      </w:pPr>
      <w:r>
        <w:t xml:space="preserve">Указанные лица обязаны соблюдать предусмотренный пунктом 5 статьи 5.1 Федерального закона № 73-ФЗ особый режим использования земельного участка, в границах которого располагается выявленный объект археологического наследия.</w:t>
      </w:r>
      <w:r/>
    </w:p>
    <w:p>
      <w:pPr>
        <w:pStyle w:val="1038"/>
        <w:ind w:firstLine="709"/>
        <w:jc w:val="both"/>
        <w:shd w:val="clear" w:color="auto" w:fill="ffffff"/>
      </w:pPr>
      <w:r>
        <w:t xml:space="preserve">6. В случае отнесения объекта, обнаруженного в ходе указанных в пункте 4 статьи 36 Федерального закона № 73-ФЗ р</w:t>
      </w:r>
      <w:r>
        <w:t xml:space="preserve">абот, к выявленным объектам культурного наследия региональный орган охраны объектов культурного наследия уведомляет лиц, указанных в пункте 5 статьи 36 Федерального закона № 73-ФЗ, о включении такого объекта в перечень выявленных объектов культурного насле</w:t>
      </w:r>
      <w:r>
        <w:t xml:space="preserve">дия с приложением копии решения о включении объекта в указанный перечень, а также о необходимости выполнять требования к содержанию и использованию выявленного объекта культурного наследия, определенные пунктами 1-3 статьи 47.3 Федерального закона № 73-ФЗ.</w:t>
      </w:r>
      <w:r/>
    </w:p>
    <w:p>
      <w:pPr>
        <w:pStyle w:val="1038"/>
        <w:ind w:firstLine="709"/>
        <w:jc w:val="both"/>
        <w:shd w:val="clear" w:color="auto" w:fill="ffffff"/>
      </w:pPr>
      <w:r>
        <w:t xml:space="preserve">Региональный орган охраны</w:t>
      </w:r>
      <w:r>
        <w:t xml:space="preserve"> объектов культурного наследия определяет мероприятия по обеспечению сохранности выявленного объекта культурного наследия либо выявленного объекта археологического наследия, включающие в себя обеспечение техническим заказчиком (застройщиком) объекта капита</w:t>
      </w:r>
      <w:r>
        <w:t xml:space="preserve">льного строительства, заказчиком работ, указанных в пункте 4 стать 36 Федерального закона № 73-ФЗ, разработки проекта обеспечения сохранности данного выявленного объекта культурного наследия либо плана проведения спасательных археологических полевых работ.</w:t>
      </w:r>
      <w:r/>
    </w:p>
    <w:p>
      <w:pPr>
        <w:pStyle w:val="1038"/>
        <w:ind w:firstLine="709"/>
        <w:jc w:val="both"/>
        <w:shd w:val="clear" w:color="auto" w:fill="ffffff"/>
      </w:pPr>
      <w:r>
        <w:t xml:space="preserve">В случае принятия решения об отказе во включении указанного в пункте 4 статьи 36 Федерального закона № 73-ФЗ объекта в перечень выявленных объектов культурного наслед</w:t>
      </w:r>
      <w:r>
        <w:t xml:space="preserve">ия в течение трех рабочих дней со дня принятия такого решения региональный орган охраны объектов культурного наследия направляет копию указанного решения и разрешение на возобновление работ лицу, указанному в пункте 5 статьи 36 Федерального закона № 73-ФЗ.</w:t>
      </w:r>
      <w:r/>
    </w:p>
    <w:p>
      <w:pPr>
        <w:pStyle w:val="1038"/>
        <w:ind w:firstLine="709"/>
        <w:jc w:val="both"/>
        <w:shd w:val="clear" w:color="auto" w:fill="ffffff"/>
      </w:pPr>
      <w:r>
        <w:t xml:space="preserve">7. Изыскательские, земляные, строительные, мелиоративные, хозяйственные работы, указанные в статье 30 Федерального за</w:t>
      </w:r>
      <w:r>
        <w:t xml:space="preserve">кона № 73-ФЗ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w:t>
      </w:r>
      <w:r>
        <w:t xml:space="preserve">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w:t>
      </w:r>
      <w:r>
        <w:t xml:space="preserve">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r/>
    </w:p>
    <w:p>
      <w:pPr>
        <w:pStyle w:val="1038"/>
        <w:ind w:firstLine="709"/>
        <w:jc w:val="both"/>
        <w:shd w:val="clear" w:color="auto" w:fill="ffffff"/>
      </w:pPr>
      <w:r>
        <w:t xml:space="preserve">Соответствующий орган охраны объектов культурного наследия определяет меры по обеспечению сохранности ук</w:t>
      </w:r>
      <w:r>
        <w:t xml:space="preserve">азанных в настоящем пункте объектов, включающие в себя разработку проекта обеспечения сохранности объекта культурного наследия, включенного в реестр, выявленного объекта культурного наследия либо плана проведения спасательных археологических полевых работ.</w:t>
      </w:r>
      <w:r/>
    </w:p>
    <w:p>
      <w:pPr>
        <w:pStyle w:val="1038"/>
        <w:ind w:firstLine="709"/>
        <w:jc w:val="both"/>
        <w:shd w:val="clear" w:color="auto" w:fill="ffffff"/>
      </w:pPr>
      <w:r>
        <w:t xml:space="preserve">8. В случае ликвидации опасности разрушения объектов, указанных в наст</w:t>
      </w:r>
      <w:r>
        <w:t xml:space="preserve">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органа охраны объектов культурного наследия, на основании предписания которого работы были приостановлены.</w:t>
      </w:r>
      <w:r/>
    </w:p>
    <w:p>
      <w:pPr>
        <w:pStyle w:val="1038"/>
        <w:ind w:firstLine="709"/>
        <w:jc w:val="both"/>
        <w:shd w:val="clear" w:color="auto" w:fill="ffffff"/>
      </w:pPr>
      <w:r>
        <w:t xml:space="preserve">9. Изменение проекта проведения </w:t>
      </w:r>
      <w:r>
        <w:t xml:space="preserve">работ, представляющих собой угрозу нарушения целостности и сохранности выявленного объекта культурного наследия, объекта культурного наследия, включенного в реестр, разработка проекта обеспечения их сохранности, проведение историко-культурной экспертизы вы</w:t>
      </w:r>
      <w:r>
        <w:t xml:space="preserve">явленного объекта культурного наследия, спасательные археологические полевые работы на объекте археологического наследия, обнаруженном в ходе проведения земляных, строительных, мелиоративных, хозяйственных работ, указанных в статье 30 Федерального закона №</w:t>
      </w:r>
      <w:r>
        <w:t xml:space="preserve"> 73-ФЗ работ по использованию лесов и иных работ, а также работы по обеспечению сохранности указанных в настоящей статье объектов проводятся за счет средств заказчика указанных работ, технического заказчика (застройщика) объекта капитального строительства.</w:t>
      </w:r>
      <w:r/>
    </w:p>
    <w:p>
      <w:pPr>
        <w:pStyle w:val="1038"/>
        <w:ind w:firstLine="709"/>
        <w:jc w:val="both"/>
        <w:shd w:val="clear" w:color="auto" w:fill="ffffff"/>
      </w:pPr>
      <w:r>
        <w:t xml:space="preserve">10. В случае установления</w:t>
      </w:r>
      <w:r>
        <w:t xml:space="preserve">,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w:t>
      </w:r>
      <w:r>
        <w:t xml:space="preserve">Правила</w:t>
      </w:r>
      <w:r>
        <w:t xml:space="preserve"> вносятся изменения.</w:t>
      </w:r>
      <w:r/>
    </w:p>
    <w:p>
      <w:pPr>
        <w:pStyle w:val="1038"/>
        <w:ind w:firstLine="709"/>
        <w:jc w:val="both"/>
        <w:shd w:val="clear" w:color="auto" w:fill="ffffff"/>
      </w:pPr>
      <w:r>
        <w:t xml:space="preserve">11. Археологические предметы, обнаруженные в результате проведения изыскательских, проектных, земляных, строительных, мелиоративных, хозяйственных работ, указанных в статье 30 Федерального за</w:t>
      </w:r>
      <w:r>
        <w:t xml:space="preserve">кона № 73-ФЗ работ по использованию лесов и иных работ, подлежат обязательной передаче физическими и (или) юридическими лицами, осуществляющими указанные работы, государству в порядке, установленном федеральным органом охраны объектов культурного наследия.</w:t>
      </w:r>
      <w:r/>
    </w:p>
    <w:p>
      <w:pPr>
        <w:pStyle w:val="1038"/>
        <w:ind w:firstLine="709"/>
        <w:jc w:val="both"/>
        <w:keepLines/>
        <w:keepNext/>
        <w:shd w:val="clear" w:color="auto" w:fill="ffffff"/>
        <w:rPr>
          <w:u w:val="single"/>
        </w:rPr>
      </w:pPr>
      <w:r>
        <w:rPr>
          <w:u w:val="single"/>
        </w:rPr>
        <w:t xml:space="preserve">Ограничение движения транспортных средств на территории объектов культурного наследия и в зонах охраны объекта культурного наследия. </w:t>
      </w:r>
      <w:r>
        <w:rPr>
          <w:u w:val="single"/>
        </w:rPr>
      </w:r>
      <w:r>
        <w:rPr>
          <w:u w:val="single"/>
        </w:rPr>
      </w:r>
    </w:p>
    <w:p>
      <w:pPr>
        <w:pStyle w:val="1038"/>
        <w:ind w:firstLine="709"/>
        <w:jc w:val="both"/>
        <w:keepLines/>
        <w:keepNext/>
        <w:shd w:val="clear" w:color="auto" w:fill="ffffff"/>
      </w:pPr>
      <w:r>
        <w:t xml:space="preserve">В </w:t>
      </w:r>
      <w:r>
        <w:t xml:space="preserve">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субъекта Российской Федерации.</w:t>
      </w:r>
      <w:r/>
    </w:p>
    <w:p>
      <w:pPr>
        <w:pStyle w:val="1038"/>
        <w:ind w:firstLine="709"/>
        <w:jc w:val="both"/>
        <w:keepLines/>
        <w:keepNext/>
        <w:shd w:val="clear" w:color="auto" w:fill="ffffff"/>
      </w:pPr>
      <w:r>
        <w:t xml:space="preserve">Положения, установленные Федеральным законом № 73-ФЗ обязательны к применению всех субъектов правоотношений. </w:t>
      </w:r>
      <w:r/>
    </w:p>
    <w:p>
      <w:pPr>
        <w:pStyle w:val="1038"/>
        <w:ind w:firstLine="709"/>
        <w:jc w:val="both"/>
        <w:keepLines/>
        <w:keepNext/>
        <w:shd w:val="clear" w:color="auto" w:fill="ffffff"/>
      </w:pPr>
      <w:r>
        <w:t xml:space="preserve">За нарушение Федерального закона № 73-ФЗ должностные лица, физические и юридические лица несут уголовную, административную и иную юридическую ответственность в соответствии с законодательством Российской Федерации.</w:t>
      </w:r>
      <w:r/>
    </w:p>
    <w:p>
      <w:pPr>
        <w:pStyle w:val="1038"/>
        <w:ind w:firstLine="709"/>
        <w:jc w:val="both"/>
        <w:keepLines/>
        <w:keepNext/>
        <w:shd w:val="clear" w:color="auto" w:fill="ffffff"/>
      </w:pPr>
      <w:r>
        <w:t xml:space="preserve">Лица, </w:t>
      </w:r>
      <w:r>
        <w:t xml:space="preserve">причинившие вред объекту культурного наследия, обязаны возместить стоимость восстановительных работ, а лица, причинившие вред объекту арх</w:t>
      </w:r>
      <w:r>
        <w:t xml:space="preserve">еологического наследия, - стоимость мероприятий, необходимых для его сохранения, указанных в статье 40 Федерального закона № 73-ФЗ, что не освобождает данных лиц от административной и уголовной ответственности, предусмотренной за совершение таких действий.</w:t>
      </w:r>
      <w:r/>
    </w:p>
    <w:p>
      <w:pPr>
        <w:pStyle w:val="1038"/>
        <w:rPr>
          <w:sz w:val="28"/>
          <w:szCs w:val="28"/>
        </w:rPr>
      </w:pPr>
      <w:r>
        <w:rPr>
          <w:sz w:val="28"/>
          <w:szCs w:val="28"/>
        </w:rPr>
      </w:r>
      <w:r>
        <w:rPr>
          <w:sz w:val="28"/>
          <w:szCs w:val="28"/>
        </w:rPr>
      </w:r>
      <w:r>
        <w:rPr>
          <w:sz w:val="28"/>
          <w:szCs w:val="28"/>
        </w:rPr>
      </w:r>
    </w:p>
    <w:p>
      <w:pPr>
        <w:pStyle w:val="1038"/>
        <w:ind w:firstLine="709"/>
        <w:jc w:val="both"/>
      </w:pPr>
      <w:r>
        <w:t xml:space="preserve">Границы территорий объектов культурного наследия и их зоны охраны, у</w:t>
      </w:r>
      <w:r>
        <w:t xml:space="preserve">казанные на карте градостроительного зонирования отображены в соответствии с исходными данными, предоставленными управлением государственной охраны объектов культурного наследия Краснодарского края согласно приказам об утверждении границ и зон охраны ОКН. </w:t>
      </w:r>
      <w:r/>
    </w:p>
    <w:p>
      <w:pPr>
        <w:pStyle w:val="1038"/>
        <w:ind w:firstLine="709"/>
        <w:jc w:val="both"/>
      </w:pPr>
      <w:r/>
      <w:r/>
    </w:p>
    <w:p>
      <w:pPr>
        <w:pStyle w:val="1038"/>
        <w:jc w:val="center"/>
        <w:keepLines/>
        <w:keepNext/>
        <w:spacing w:before="240" w:after="60" w:line="320" w:lineRule="exact"/>
        <w:tabs>
          <w:tab w:val="left" w:pos="4140" w:leader="none"/>
        </w:tabs>
        <w:rPr>
          <w:b/>
          <w:bCs/>
        </w:rPr>
        <w:outlineLvl w:val="1"/>
      </w:pPr>
      <w:r>
        <w:rPr>
          <w:b/>
          <w:bCs/>
        </w:rPr>
        <w:t xml:space="preserve">Статья 50. Описание ограничений по экологическим и санитарно-эпидемиологическим условиям</w:t>
      </w:r>
      <w:r>
        <w:rPr>
          <w:b/>
          <w:bCs/>
        </w:rPr>
      </w:r>
      <w:r>
        <w:rPr>
          <w:b/>
          <w:bCs/>
        </w:rPr>
      </w:r>
    </w:p>
    <w:p>
      <w:pPr>
        <w:pStyle w:val="1038"/>
        <w:ind w:firstLine="709"/>
        <w:jc w:val="both"/>
        <w:keepLines/>
        <w:keepNext/>
        <w:rPr>
          <w:bCs/>
          <w:lang w:eastAsia="ar-SA"/>
        </w:rPr>
      </w:pPr>
      <w:r>
        <w:rPr>
          <w:bCs/>
          <w:lang w:eastAsia="ar-SA"/>
        </w:rPr>
        <w:t xml:space="preserve">1. Использование земельных участков и иных объектов недвижимости, расположенных в пределах зон, обозначенных на карте статьи 35 настоящих Правил, определяется:</w:t>
      </w:r>
      <w:r>
        <w:rPr>
          <w:bCs/>
          <w:lang w:eastAsia="ar-SA"/>
        </w:rPr>
      </w:r>
      <w:r>
        <w:rPr>
          <w:bCs/>
          <w:lang w:eastAsia="ar-SA"/>
        </w:rPr>
      </w:r>
    </w:p>
    <w:p>
      <w:pPr>
        <w:pStyle w:val="1038"/>
        <w:ind w:firstLine="709"/>
        <w:jc w:val="both"/>
        <w:keepLines/>
        <w:keepNext/>
        <w:rPr>
          <w:bCs/>
          <w:lang w:eastAsia="ar-SA"/>
        </w:rPr>
      </w:pPr>
      <w:r>
        <w:rPr>
          <w:bCs/>
          <w:lang w:eastAsia="ar-SA"/>
        </w:rPr>
        <w:t xml:space="preserve">1) градостроительными регламентами, определенными статьей 46 настоящих Правил применительно к соответствующим территориальным, обозначенным на карте статьи 35 настоящих Правил с учетом ограничений, определенных настоящей статьей;</w:t>
      </w:r>
      <w:r>
        <w:rPr>
          <w:bCs/>
          <w:lang w:eastAsia="ar-SA"/>
        </w:rPr>
      </w:r>
      <w:r>
        <w:rPr>
          <w:bCs/>
          <w:lang w:eastAsia="ar-SA"/>
        </w:rPr>
      </w:r>
    </w:p>
    <w:p>
      <w:pPr>
        <w:pStyle w:val="1038"/>
        <w:ind w:firstLine="709"/>
        <w:jc w:val="both"/>
        <w:keepLines/>
        <w:keepNext/>
        <w:rPr>
          <w:bCs/>
          <w:lang w:eastAsia="ar-SA"/>
        </w:rPr>
      </w:pPr>
      <w:r>
        <w:rPr>
          <w:bCs/>
          <w:lang w:eastAsia="ar-SA"/>
        </w:rPr>
        <w:t xml:space="preserve">2) 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r>
        <w:rPr>
          <w:bCs/>
          <w:lang w:eastAsia="ar-SA"/>
        </w:rPr>
      </w:r>
      <w:r>
        <w:rPr>
          <w:bCs/>
          <w:lang w:eastAsia="ar-SA"/>
        </w:rPr>
      </w:r>
    </w:p>
    <w:p>
      <w:pPr>
        <w:pStyle w:val="1038"/>
        <w:ind w:firstLine="709"/>
        <w:jc w:val="both"/>
        <w:keepLines/>
        <w:keepNext/>
      </w:pPr>
      <w:r>
        <w:t xml:space="preserve">2. Земельные участки и иные объекты недвижимости, которые расположены в пределах зон, обозначенных на карте градостроительного зонирования (карте зон с особыми условиями использования территории) статьи 35 настоящих Правил, чьи характер</w:t>
      </w:r>
      <w:r>
        <w:t xml:space="preserve">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объектами недвижимости, несоответствующими настоящим Правилам. </w:t>
      </w:r>
      <w:r/>
    </w:p>
    <w:p>
      <w:pPr>
        <w:pStyle w:val="1038"/>
        <w:ind w:firstLine="709"/>
        <w:jc w:val="both"/>
        <w:keepLines/>
        <w:keepNext/>
      </w:pPr>
      <w:r>
        <w:t xml:space="preserve">Дальнейшее использование и строительные изменения указанных объектов недвижимости определяется статьей 4 настоящих Правил.</w:t>
      </w:r>
      <w:r/>
    </w:p>
    <w:p>
      <w:pPr>
        <w:pStyle w:val="1038"/>
        <w:ind w:firstLine="709"/>
        <w:jc w:val="both"/>
        <w:keepLines/>
        <w:keepNext/>
        <w:rPr>
          <w:bCs/>
          <w:lang w:eastAsia="ar-SA"/>
        </w:rPr>
      </w:pPr>
      <w:r>
        <w:rPr>
          <w:bCs/>
          <w:lang w:eastAsia="ar-SA"/>
        </w:rPr>
        <w:t xml:space="preserve">3. Ограничения использования земельных участков и иных объектов недвижимости, расположенных в санитарно-защитных зонах, водоохранных зонах установлены следующими нормативными правовыми актами:</w:t>
      </w:r>
      <w:r>
        <w:rPr>
          <w:bCs/>
          <w:lang w:eastAsia="ar-SA"/>
        </w:rPr>
      </w:r>
      <w:r>
        <w:rPr>
          <w:bCs/>
          <w:lang w:eastAsia="ar-SA"/>
        </w:rPr>
      </w:r>
    </w:p>
    <w:p>
      <w:pPr>
        <w:pStyle w:val="1038"/>
        <w:numPr>
          <w:ilvl w:val="0"/>
          <w:numId w:val="4"/>
        </w:numPr>
        <w:ind w:left="0" w:firstLine="709"/>
        <w:jc w:val="both"/>
        <w:keepLines/>
        <w:keepNext/>
        <w:tabs>
          <w:tab w:val="left" w:pos="0" w:leader="none"/>
          <w:tab w:val="num" w:pos="737" w:leader="none"/>
        </w:tabs>
      </w:pPr>
      <w:r>
        <w:t xml:space="preserve">Федеральный закон от 10 января 2002 года №7-ФЗ «Об охране окружающей среды»;</w:t>
      </w:r>
      <w:r/>
    </w:p>
    <w:p>
      <w:pPr>
        <w:pStyle w:val="1038"/>
        <w:numPr>
          <w:ilvl w:val="0"/>
          <w:numId w:val="4"/>
        </w:numPr>
        <w:ind w:left="0" w:firstLine="709"/>
        <w:jc w:val="both"/>
        <w:keepLines/>
        <w:keepNext/>
        <w:tabs>
          <w:tab w:val="left" w:pos="0" w:leader="none"/>
          <w:tab w:val="num" w:pos="737" w:leader="none"/>
        </w:tabs>
      </w:pPr>
      <w:r>
        <w:t xml:space="preserve">Федеральный закон от 30 марта 1999 года №52-ФЗ «О санитарно-эпидемиологическом благополучии населения»;</w:t>
      </w:r>
      <w:r/>
    </w:p>
    <w:p>
      <w:pPr>
        <w:pStyle w:val="1038"/>
        <w:numPr>
          <w:ilvl w:val="0"/>
          <w:numId w:val="4"/>
        </w:numPr>
        <w:ind w:left="0" w:firstLine="709"/>
        <w:jc w:val="both"/>
        <w:keepLines/>
        <w:keepNext/>
        <w:tabs>
          <w:tab w:val="left" w:pos="0" w:leader="none"/>
          <w:tab w:val="num" w:pos="737" w:leader="none"/>
        </w:tabs>
      </w:pPr>
      <w:r>
        <w:t xml:space="preserve">Водный кодекс Российской Федерации от 3 июня 2006 года №74-ФЗ;</w:t>
      </w:r>
      <w:r/>
    </w:p>
    <w:p>
      <w:pPr>
        <w:pStyle w:val="1038"/>
        <w:numPr>
          <w:ilvl w:val="0"/>
          <w:numId w:val="4"/>
        </w:numPr>
        <w:ind w:left="0" w:firstLine="709"/>
        <w:jc w:val="both"/>
        <w:keepLines/>
        <w:keepNext/>
        <w:tabs>
          <w:tab w:val="left" w:pos="0" w:leader="none"/>
          <w:tab w:val="num" w:pos="737" w:leader="none"/>
        </w:tabs>
      </w:pPr>
      <w:r>
        <w:t xml:space="preserve">Федеральный закон от 14 марта 1995 года № 33-ФЗ «Об особо охраняемых природных территориях»;</w:t>
      </w:r>
      <w:r/>
    </w:p>
    <w:p>
      <w:pPr>
        <w:pStyle w:val="1038"/>
        <w:numPr>
          <w:ilvl w:val="0"/>
          <w:numId w:val="4"/>
        </w:numPr>
        <w:ind w:left="0" w:firstLine="709"/>
        <w:jc w:val="both"/>
        <w:keepLines/>
        <w:keepNext/>
        <w:tabs>
          <w:tab w:val="left" w:pos="0" w:leader="none"/>
          <w:tab w:val="num" w:pos="737" w:leader="none"/>
        </w:tabs>
      </w:pPr>
      <w:r>
        <w:t xml:space="preserve">Санитарно-эпидемиологические правила и нормативы (СанПиН) </w:t>
        <w:br w:type="textWrapping" w:clear="all"/>
        <w:t xml:space="preserve">2.2.1/2.1.1.1200-03 «Санитарно-защитные зоны и санитарная классификация предприятий, сооружений и иных объектов»;</w:t>
      </w:r>
      <w:r/>
    </w:p>
    <w:p>
      <w:pPr>
        <w:pStyle w:val="1038"/>
        <w:numPr>
          <w:ilvl w:val="0"/>
          <w:numId w:val="4"/>
        </w:numPr>
        <w:ind w:left="0" w:firstLine="709"/>
        <w:jc w:val="both"/>
        <w:keepLines/>
        <w:keepNext/>
        <w:tabs>
          <w:tab w:val="left" w:pos="0" w:leader="none"/>
          <w:tab w:val="num" w:pos="737" w:leader="none"/>
        </w:tabs>
      </w:pPr>
      <w:r>
        <w:t xml:space="preserve">Постановление Главного государственного санитарного врача РФ от 14 марта 2002 г.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r>
        <w:t xml:space="preserve">;</w:t>
      </w:r>
      <w:r/>
    </w:p>
    <w:p>
      <w:pPr>
        <w:pStyle w:val="1038"/>
        <w:numPr>
          <w:ilvl w:val="0"/>
          <w:numId w:val="4"/>
        </w:numPr>
        <w:ind w:left="0" w:firstLine="709"/>
        <w:jc w:val="both"/>
        <w:keepLines/>
        <w:keepNext/>
        <w:tabs>
          <w:tab w:val="left" w:pos="0" w:leader="none"/>
          <w:tab w:val="clear" w:pos="1440" w:leader="none"/>
        </w:tabs>
      </w:pPr>
      <w:r>
        <w:t xml:space="preserve">Постановление Главного государственного санитарного врача РФ от 28 января 2021 г. N 3 "Об утверждении санитарных правил и норм СанПиН 2.1.3684-21 "Санитарно-эпидемиологические требования к содержанию территорий городских и сельских поселе</w:t>
      </w:r>
      <w:r>
        <w:t xml:space="preserve">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p>
    <w:p>
      <w:pPr>
        <w:pStyle w:val="1038"/>
        <w:ind w:firstLine="709"/>
        <w:jc w:val="both"/>
        <w:keepLines/>
        <w:keepNext/>
      </w:pPr>
      <w:r>
        <w:t xml:space="preserve">4. Для земельных участков и иных </w:t>
      </w:r>
      <w:r>
        <w:t xml:space="preserve">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w:t>
      </w:r>
      <w:r/>
    </w:p>
    <w:p>
      <w:pPr>
        <w:pStyle w:val="1038"/>
        <w:ind w:firstLine="709"/>
        <w:jc w:val="both"/>
        <w:keepLines/>
        <w:keepNext/>
      </w:pPr>
      <w:r>
        <w:t xml:space="preserve">1) виды запрещенного использования - в соответствии с СанПиН 2.2.1/2.1.1.1200-03 «Санитарно-защитные зоны и санитарная классификация предприятий, сооружений и иных объектов»;</w:t>
      </w:r>
      <w:r/>
    </w:p>
    <w:p>
      <w:pPr>
        <w:pStyle w:val="1038"/>
        <w:ind w:firstLine="709"/>
        <w:jc w:val="both"/>
        <w:keepLines/>
        <w:keepNext/>
      </w:pPr>
      <w:r>
        <w:t xml:space="preserve">2) условно разрешенные виды использования, которые могут быть разрешены по специальному согласованию с т</w:t>
      </w:r>
      <w:r>
        <w:t xml:space="preserve">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использованием процедур публичных слушаний.</w:t>
      </w:r>
      <w:r/>
    </w:p>
    <w:p>
      <w:pPr>
        <w:pStyle w:val="1038"/>
        <w:ind w:firstLine="709"/>
        <w:jc w:val="both"/>
        <w:keepLines/>
        <w:keepNext/>
      </w:pPr>
      <w:r>
        <w:t xml:space="preserve">5. В санитарно-защитной зоне не допускает</w:t>
      </w:r>
      <w:r>
        <w:t xml:space="preserve">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садовых и </w:t>
      </w:r>
      <w:r>
        <w:t xml:space="preserve">огороднических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r/>
    </w:p>
    <w:p>
      <w:pPr>
        <w:pStyle w:val="1038"/>
        <w:ind w:firstLine="709"/>
        <w:jc w:val="both"/>
        <w:keepLines/>
        <w:keepNext/>
      </w:pPr>
      <w:r>
        <w:t xml:space="preserve">6.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w:t>
      </w:r>
      <w:r>
        <w:t xml:space="preserve">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r/>
    </w:p>
    <w:p>
      <w:pPr>
        <w:pStyle w:val="1038"/>
        <w:ind w:firstLine="709"/>
        <w:jc w:val="both"/>
        <w:keepLines/>
        <w:keepNext/>
        <w:shd w:val="clear" w:color="auto" w:fill="ffffff"/>
      </w:pPr>
      <w:r>
        <w:t xml:space="preserve">7. Допускается размещать в границах санитарно-защитной зоны промышленного объекта или производства:</w:t>
      </w:r>
      <w:r/>
    </w:p>
    <w:p>
      <w:pPr>
        <w:pStyle w:val="1038"/>
        <w:ind w:firstLine="709"/>
        <w:jc w:val="both"/>
        <w:keepLines/>
        <w:keepNext/>
        <w:shd w:val="clear" w:color="auto" w:fill="ffffff"/>
      </w:pPr>
      <w:r>
        <w:t xml:space="preserve">- нежилые помещения для дежурного аварийного персонала, помещения д</w:t>
      </w:r>
      <w:r>
        <w:t xml:space="preserve">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w:t>
      </w:r>
      <w:r>
        <w:t xml:space="preserve">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w:t>
      </w:r>
      <w:r>
        <w:t xml:space="preserve">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r/>
    </w:p>
    <w:p>
      <w:pPr>
        <w:pStyle w:val="1038"/>
        <w:ind w:firstLine="709"/>
        <w:jc w:val="both"/>
        <w:shd w:val="clear" w:color="auto" w:fill="ffffff"/>
      </w:pPr>
      <w:r>
        <w:t xml:space="preserve">8.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w:t>
      </w:r>
      <w:r>
        <w:t xml:space="preserve">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r/>
    </w:p>
    <w:p>
      <w:pPr>
        <w:pStyle w:val="1038"/>
        <w:ind w:firstLine="709"/>
        <w:jc w:val="both"/>
        <w:shd w:val="clear" w:color="auto" w:fill="ffffff"/>
      </w:pPr>
      <w:r>
        <w:t xml:space="preserve">9. Водоохранные зоны и прибрежные защитные полосы</w:t>
      </w:r>
      <w:r/>
    </w:p>
    <w:p>
      <w:pPr>
        <w:pStyle w:val="1038"/>
        <w:ind w:firstLine="709"/>
        <w:jc w:val="both"/>
        <w:shd w:val="clear" w:color="auto" w:fill="ffffff"/>
      </w:pPr>
      <w:r>
        <w:t xml:space="preserve">1) Водоохранные зоны выделяются в целях:</w:t>
      </w:r>
      <w:r/>
    </w:p>
    <w:p>
      <w:pPr>
        <w:pStyle w:val="1038"/>
        <w:numPr>
          <w:ilvl w:val="0"/>
          <w:numId w:val="5"/>
        </w:numPr>
        <w:ind w:left="0" w:firstLine="709"/>
        <w:jc w:val="both"/>
        <w:keepLines/>
        <w:keepNext/>
        <w:tabs>
          <w:tab w:val="left" w:pos="0" w:leader="none"/>
          <w:tab w:val="left" w:pos="1418" w:leader="none"/>
        </w:tabs>
      </w:pPr>
      <w:r>
        <w:t xml:space="preserve">предупреждения и предотвращения микробного и химического загрязнения поверхностных вод;</w:t>
      </w:r>
      <w:r/>
    </w:p>
    <w:p>
      <w:pPr>
        <w:pStyle w:val="1038"/>
        <w:numPr>
          <w:ilvl w:val="0"/>
          <w:numId w:val="5"/>
        </w:numPr>
        <w:ind w:left="0" w:firstLine="709"/>
        <w:jc w:val="both"/>
        <w:keepLines/>
        <w:keepNext/>
        <w:tabs>
          <w:tab w:val="left" w:pos="0" w:leader="none"/>
          <w:tab w:val="left" w:pos="1418" w:leader="none"/>
        </w:tabs>
      </w:pPr>
      <w:r>
        <w:t xml:space="preserve">предотвращения загрязнения, засорения, заиления и истощения водных объектов;</w:t>
      </w:r>
      <w:r/>
    </w:p>
    <w:p>
      <w:pPr>
        <w:pStyle w:val="1038"/>
        <w:numPr>
          <w:ilvl w:val="0"/>
          <w:numId w:val="5"/>
        </w:numPr>
        <w:ind w:left="0" w:firstLine="709"/>
        <w:jc w:val="both"/>
        <w:keepLines/>
        <w:keepNext/>
        <w:spacing w:line="320" w:lineRule="exact"/>
        <w:tabs>
          <w:tab w:val="left" w:pos="0" w:leader="none"/>
          <w:tab w:val="left" w:pos="1418" w:leader="none"/>
        </w:tabs>
      </w:pPr>
      <w:r>
        <w:t xml:space="preserve">сохранения среды обитания объектов водного, животного и растительного мира.</w:t>
      </w:r>
      <w:r/>
    </w:p>
    <w:p>
      <w:pPr>
        <w:pStyle w:val="1038"/>
        <w:ind w:firstLine="709"/>
        <w:jc w:val="both"/>
        <w:keepLines/>
        <w:keepNext/>
      </w:pPr>
      <w:r>
        <w:t xml:space="preserve">2) Ширина водоохранной зоны рек или ручьев устанавливается от их истока для рек или ручьев протяженностью:</w:t>
      </w:r>
      <w:r/>
    </w:p>
    <w:p>
      <w:pPr>
        <w:pStyle w:val="1038"/>
        <w:ind w:firstLine="709"/>
        <w:jc w:val="both"/>
        <w:keepLines/>
        <w:keepNext/>
      </w:pPr>
      <w:r>
        <w:t xml:space="preserve">- до десяти километров - в размере 50 метров;</w:t>
      </w:r>
      <w:r/>
    </w:p>
    <w:p>
      <w:pPr>
        <w:pStyle w:val="1038"/>
        <w:ind w:firstLine="709"/>
        <w:jc w:val="both"/>
        <w:keepLines/>
        <w:keepNext/>
      </w:pPr>
      <w:r>
        <w:t xml:space="preserve">- от десяти до пятидесяти километров - в размере 100 метров;</w:t>
      </w:r>
      <w:r/>
    </w:p>
    <w:p>
      <w:pPr>
        <w:pStyle w:val="1038"/>
        <w:ind w:firstLine="709"/>
        <w:jc w:val="both"/>
        <w:keepLines/>
        <w:keepNext/>
      </w:pPr>
      <w:r>
        <w:t xml:space="preserve">- от пятидесяти километров и более - в размере 200 метров.</w:t>
      </w:r>
      <w:r/>
    </w:p>
    <w:p>
      <w:pPr>
        <w:pStyle w:val="1038"/>
        <w:ind w:firstLine="709"/>
        <w:jc w:val="both"/>
        <w:keepLines/>
        <w:keepNext/>
      </w:pPr>
      <w:r>
        <w:t xml:space="preserve">3)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r/>
    </w:p>
    <w:p>
      <w:pPr>
        <w:pStyle w:val="1038"/>
        <w:ind w:firstLine="709"/>
        <w:jc w:val="both"/>
        <w:keepLines/>
        <w:keepNext/>
      </w:pPr>
      <w:r>
        <w:t xml:space="preserve">4) Ширина водоохранной зоны озера, водохранилища, за исключением озера, расположенного внутри</w:t>
      </w:r>
      <w:r>
        <w:t xml:space="preserve">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r/>
    </w:p>
    <w:p>
      <w:pPr>
        <w:pStyle w:val="1038"/>
        <w:ind w:firstLine="709"/>
        <w:jc w:val="both"/>
        <w:keepLines/>
        <w:keepNext/>
      </w:pPr>
      <w:r>
        <w:t xml:space="preserve">5) Водоохранные зоны магистральных или межхозяйственных каналов совпадают по ширине с полосами отводов таких каналов.</w:t>
      </w:r>
      <w:r/>
    </w:p>
    <w:p>
      <w:pPr>
        <w:pStyle w:val="1038"/>
        <w:ind w:firstLine="709"/>
        <w:jc w:val="both"/>
        <w:keepLines/>
        <w:keepNext/>
      </w:pPr>
      <w:r>
        <w:t xml:space="preserve">6) Водоохранные зоны рек, их частей, помещенных в закрытые коллекторы, не устанавливаются.</w:t>
      </w:r>
      <w:r/>
    </w:p>
    <w:p>
      <w:pPr>
        <w:pStyle w:val="1038"/>
        <w:ind w:firstLine="709"/>
        <w:jc w:val="both"/>
        <w:keepLines/>
        <w:keepNext/>
      </w:pPr>
      <w:r>
        <w:t xml:space="preserve">7)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r/>
    </w:p>
    <w:p>
      <w:pPr>
        <w:pStyle w:val="1038"/>
        <w:ind w:firstLine="709"/>
        <w:jc w:val="both"/>
        <w:keepLines/>
        <w:keepNext/>
      </w:pPr>
      <w:r>
        <w:t xml:space="preserve">8)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r/>
    </w:p>
    <w:p>
      <w:pPr>
        <w:pStyle w:val="1038"/>
        <w:ind w:firstLine="709"/>
        <w:jc w:val="both"/>
        <w:keepLines/>
        <w:keepNext/>
      </w:pPr>
      <w:r>
        <w:t xml:space="preserve">9)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w:t>
      </w:r>
      <w:r>
        <w:t xml:space="preserve">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r/>
    </w:p>
    <w:p>
      <w:pPr>
        <w:pStyle w:val="1038"/>
        <w:ind w:firstLine="709"/>
        <w:jc w:val="both"/>
        <w:keepLines/>
        <w:keepNext/>
      </w:pPr>
      <w:r>
        <w:t xml:space="preserve">10) На территориях поселений при наличии ливневой канализации и набережных границы</w:t>
      </w:r>
      <w:r>
        <w:t xml:space="preserve"> прибрежных защитных полос совпадают с парапетами набережных. Ширина водоохраной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r/>
    </w:p>
    <w:p>
      <w:pPr>
        <w:pStyle w:val="1038"/>
        <w:ind w:firstLine="709"/>
        <w:jc w:val="both"/>
        <w:keepLines/>
        <w:keepNext/>
        <w:rPr>
          <w:bCs/>
        </w:rPr>
      </w:pPr>
      <w:r>
        <w:rPr>
          <w:bCs/>
        </w:rPr>
        <w:t xml:space="preserve">11) В границах водоохранных зон запрещаются:</w:t>
      </w:r>
      <w:r>
        <w:rPr>
          <w:bCs/>
        </w:rPr>
      </w:r>
      <w:r>
        <w:rPr>
          <w:bCs/>
        </w:rPr>
      </w:r>
    </w:p>
    <w:p>
      <w:pPr>
        <w:pStyle w:val="1038"/>
        <w:ind w:firstLine="709"/>
        <w:jc w:val="both"/>
        <w:keepLines/>
        <w:keepNext/>
        <w:rPr>
          <w:bCs/>
        </w:rPr>
      </w:pPr>
      <w:r>
        <w:rPr>
          <w:bCs/>
        </w:rPr>
        <w:t xml:space="preserve">- использование сточных вод в целях повышения почвенного плодородия</w:t>
      </w:r>
      <w:r>
        <w:rPr>
          <w:bCs/>
        </w:rPr>
        <w:t xml:space="preserve">;</w:t>
      </w:r>
      <w:r>
        <w:rPr>
          <w:bCs/>
        </w:rPr>
      </w:r>
      <w:r>
        <w:rPr>
          <w:bCs/>
        </w:rPr>
      </w:r>
    </w:p>
    <w:p>
      <w:pPr>
        <w:pStyle w:val="1038"/>
        <w:ind w:firstLine="709"/>
        <w:jc w:val="both"/>
        <w:keepLines/>
        <w:keepNext/>
      </w:pPr>
      <w:r>
        <w:t xml:space="preserve">- размещение кладбищ, скотомогильников, объектов размещения отходов производства и потребления, химических, взрывчат</w:t>
      </w:r>
      <w:r>
        <w:t xml:space="preserve">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r/>
    </w:p>
    <w:p>
      <w:pPr>
        <w:pStyle w:val="1038"/>
        <w:ind w:firstLine="709"/>
        <w:jc w:val="both"/>
        <w:keepLines/>
        <w:keepNext/>
      </w:pPr>
      <w:r>
        <w:t xml:space="preserve">- осуществление авиационных мер по борьбе с вредными организмами;</w:t>
      </w:r>
      <w:r/>
    </w:p>
    <w:p>
      <w:pPr>
        <w:pStyle w:val="1038"/>
        <w:ind w:firstLine="709"/>
        <w:jc w:val="both"/>
        <w:keepLines/>
        <w:keepNext/>
      </w:pPr>
      <w:r>
        <w:t xml:space="preserve">-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p>
    <w:p>
      <w:pPr>
        <w:pStyle w:val="1038"/>
        <w:ind w:firstLine="709"/>
        <w:jc w:val="both"/>
        <w:keepLines/>
        <w:keepNext/>
      </w:pPr>
      <w:r>
        <w:t xml:space="preserve">-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w:t>
      </w:r>
      <w:r>
        <w:t xml:space="preserve">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r/>
    </w:p>
    <w:p>
      <w:pPr>
        <w:pStyle w:val="1038"/>
        <w:ind w:firstLine="709"/>
        <w:jc w:val="both"/>
        <w:keepLines/>
        <w:keepNext/>
      </w:pPr>
      <w:r>
        <w:t xml:space="preserve">-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r/>
    </w:p>
    <w:p>
      <w:pPr>
        <w:pStyle w:val="1038"/>
        <w:ind w:firstLine="709"/>
        <w:jc w:val="both"/>
        <w:keepLines/>
        <w:keepNext/>
      </w:pPr>
      <w:r>
        <w:t xml:space="preserve">- сброс сточных, в том числе дренажных, вод;</w:t>
      </w:r>
      <w:r/>
    </w:p>
    <w:p>
      <w:pPr>
        <w:pStyle w:val="1038"/>
        <w:ind w:firstLine="709"/>
        <w:jc w:val="both"/>
        <w:keepLines/>
        <w:keepNext/>
      </w:pPr>
      <w:r>
        <w:t xml:space="preserve">- разведка и добыча общераспрост</w:t>
      </w:r>
      <w:r>
        <w:t xml:space="preserve">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w:t>
      </w:r>
      <w:r>
        <w:t xml:space="preserve">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r/>
    </w:p>
    <w:p>
      <w:pPr>
        <w:pStyle w:val="1038"/>
        <w:ind w:firstLine="709"/>
        <w:jc w:val="both"/>
        <w:keepLines/>
        <w:keepNext/>
      </w:pPr>
      <w:r>
        <w:t xml:space="preserve">12) В границах водоохранных зон допускаются проектирование, строительство, реконструкция, ввод </w:t>
      </w:r>
      <w:r>
        <w:t xml:space="preserve">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w:t>
      </w:r>
      <w:r>
        <w:t xml:space="preserve">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w:t>
      </w:r>
      <w:r>
        <w:t xml:space="preserve">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r/>
    </w:p>
    <w:p>
      <w:pPr>
        <w:pStyle w:val="1038"/>
        <w:ind w:firstLine="709"/>
        <w:jc w:val="both"/>
        <w:keepLines/>
        <w:keepNext/>
      </w:pPr>
      <w:r>
        <w:t xml:space="preserve">1) централизованные системы водоотведения (канализации), централизованные ливневые системы водоотведения;</w:t>
      </w:r>
      <w:r/>
    </w:p>
    <w:p>
      <w:pPr>
        <w:pStyle w:val="1038"/>
        <w:ind w:firstLine="709"/>
        <w:jc w:val="both"/>
        <w:keepLines/>
        <w:keepNext/>
      </w:pPr>
      <w:r>
        <w:t xml:space="preserve">2) сооружения и системы для отведения (сброса) сточных вод в централизованные системы водоотведения (в том числе </w:t>
      </w:r>
      <w:r>
        <w:t xml:space="preserve">дождевых, талых, инфильтрационных, поливомоечных и дренажных вод), если они предназначены для приема таких вод;</w:t>
      </w:r>
      <w:r/>
    </w:p>
    <w:p>
      <w:pPr>
        <w:pStyle w:val="1038"/>
        <w:ind w:firstLine="709"/>
        <w:jc w:val="both"/>
        <w:keepLines/>
        <w:keepNext/>
      </w:pPr>
      <w:r>
        <w:t xml:space="preserve">3) локальные очистные сооружения для очистки сточных вод (в том</w:t>
      </w:r>
      <w:r>
        <w:t xml:space="preserve">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r/>
    </w:p>
    <w:p>
      <w:pPr>
        <w:pStyle w:val="1038"/>
        <w:ind w:firstLine="709"/>
        <w:jc w:val="both"/>
        <w:keepLines/>
        <w:keepNext/>
      </w:pPr>
      <w:r>
        <w:t xml:space="preserve">4) соо</w:t>
      </w:r>
      <w:r>
        <w:t xml:space="preserve">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r/>
    </w:p>
    <w:p>
      <w:pPr>
        <w:pStyle w:val="1038"/>
        <w:ind w:firstLine="709"/>
        <w:jc w:val="both"/>
        <w:keepLines/>
        <w:keepNext/>
      </w:pPr>
      <w:r>
        <w:t xml:space="preserve">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r/>
    </w:p>
    <w:p>
      <w:pPr>
        <w:pStyle w:val="1038"/>
        <w:ind w:firstLine="709"/>
        <w:jc w:val="both"/>
        <w:keepLines/>
        <w:keepNext/>
      </w:pPr>
      <w:r>
        <w:t xml:space="preserve">12.1)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w:t>
      </w:r>
      <w:r>
        <w:t xml:space="preserve">) подключения к системам, указанным в пункте 1 части 12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r/>
    </w:p>
    <w:p>
      <w:pPr>
        <w:pStyle w:val="1038"/>
        <w:ind w:firstLine="709"/>
        <w:jc w:val="both"/>
        <w:keepLines/>
        <w:keepNext/>
      </w:pPr>
      <w:r>
        <w:t xml:space="preserve">12.2) На территориях, расположенных в границах водоохранных зон и занятых защитными лесами, осо</w:t>
      </w:r>
      <w:r>
        <w:t xml:space="preserve">бо защитными участками лесов, наряду с ограничениями, установленными частью 11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r/>
    </w:p>
    <w:p>
      <w:pPr>
        <w:pStyle w:val="1038"/>
        <w:ind w:firstLine="709"/>
        <w:jc w:val="both"/>
        <w:keepLines/>
        <w:keepNext/>
      </w:pPr>
      <w:r>
        <w:t xml:space="preserve">12.3) 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r/>
    </w:p>
    <w:p>
      <w:pPr>
        <w:pStyle w:val="1038"/>
        <w:ind w:firstLine="709"/>
        <w:jc w:val="both"/>
        <w:keepLines/>
        <w:keepNext/>
      </w:pPr>
      <w:r>
        <w:t xml:space="preserve">13) В границах прибрежных защитных полос наряду с установленными настоящей статьи Правил ограничениями запрещаются:</w:t>
      </w:r>
      <w:r/>
    </w:p>
    <w:p>
      <w:pPr>
        <w:pStyle w:val="1038"/>
        <w:ind w:firstLine="709"/>
        <w:jc w:val="both"/>
        <w:keepLines/>
        <w:keepNext/>
      </w:pPr>
      <w:r>
        <w:t xml:space="preserve">- распашка земель;</w:t>
      </w:r>
      <w:r/>
    </w:p>
    <w:p>
      <w:pPr>
        <w:pStyle w:val="1038"/>
        <w:ind w:firstLine="709"/>
        <w:jc w:val="both"/>
        <w:keepLines/>
        <w:keepNext/>
      </w:pPr>
      <w:r>
        <w:t xml:space="preserve">- размещение отвалов размываемых грунтов;</w:t>
      </w:r>
      <w:r/>
    </w:p>
    <w:p>
      <w:pPr>
        <w:pStyle w:val="1038"/>
        <w:ind w:firstLine="709"/>
        <w:jc w:val="both"/>
        <w:keepLines/>
        <w:keepNext/>
      </w:pPr>
      <w:r>
        <w:t xml:space="preserve">- выпас сельскохозяйственных животных и организация для них летних лагерей, ванн.</w:t>
      </w:r>
      <w:r/>
    </w:p>
    <w:p>
      <w:pPr>
        <w:pStyle w:val="1038"/>
        <w:ind w:firstLine="709"/>
        <w:jc w:val="both"/>
        <w:keepLines/>
        <w:keepNext/>
      </w:pPr>
      <w:r>
        <w:t xml:space="preserve">14) 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w:t>
      </w:r>
      <w:r>
        <w:t xml:space="preserve">нформационных знаков, осуществляется в соответствии с Постановлением правительства Российской Федерации от 10 января 2009 года №17 «Об утверждении правил установления на местности границ водоохранных зон и границ прибрежных защитных полос водных объектов».</w:t>
      </w:r>
      <w:r/>
    </w:p>
    <w:p>
      <w:pPr>
        <w:pStyle w:val="1038"/>
        <w:ind w:firstLine="709"/>
        <w:jc w:val="both"/>
        <w:keepLines/>
        <w:keepNext/>
      </w:pPr>
      <w:r>
        <w:t xml:space="preserve">10. Зоны затопления, подтопления.</w:t>
      </w:r>
      <w:r/>
    </w:p>
    <w:p>
      <w:pPr>
        <w:pStyle w:val="1038"/>
        <w:ind w:firstLine="709"/>
        <w:jc w:val="both"/>
        <w:keepLines/>
        <w:keepNext/>
      </w:pPr>
      <w: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p>
    <w:p>
      <w:pPr>
        <w:pStyle w:val="1038"/>
        <w:ind w:firstLine="709"/>
        <w:jc w:val="both"/>
        <w:keepLines/>
        <w:keepNext/>
      </w:pPr>
      <w:r>
        <w:t xml:space="preserve">В границах зон затопления, подтопления также запрещаются:</w:t>
      </w:r>
      <w:r/>
    </w:p>
    <w:p>
      <w:pPr>
        <w:pStyle w:val="1038"/>
        <w:ind w:firstLine="709"/>
        <w:jc w:val="both"/>
        <w:keepLines/>
        <w:keepNext/>
      </w:pPr>
      <w:r>
        <w:t xml:space="preserve">1) использование сточных вод в целях регулирования плодородия почв;</w:t>
      </w:r>
      <w:r/>
    </w:p>
    <w:p>
      <w:pPr>
        <w:pStyle w:val="1038"/>
        <w:ind w:firstLine="709"/>
        <w:jc w:val="both"/>
        <w:keepLines/>
        <w:keepNext/>
      </w:pPr>
      <w:r>
        <w:t xml:space="preserve">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p>
    <w:p>
      <w:pPr>
        <w:pStyle w:val="1038"/>
        <w:ind w:firstLine="709"/>
        <w:jc w:val="both"/>
        <w:keepLines/>
        <w:keepNext/>
      </w:pPr>
      <w:r>
        <w:t xml:space="preserve">3) осуществление авиационных мер по борьбе с вредными организмами.</w:t>
      </w:r>
      <w:r/>
    </w:p>
    <w:p>
      <w:pPr>
        <w:pStyle w:val="1038"/>
        <w:ind w:firstLine="709"/>
        <w:jc w:val="both"/>
        <w:rPr>
          <w:rFonts w:eastAsia="SimSun"/>
          <w:lang w:eastAsia="zh-CN"/>
        </w:rPr>
      </w:pPr>
      <w:r>
        <w:rPr>
          <w:rFonts w:eastAsia="SimSun"/>
          <w:lang w:eastAsia="zh-CN"/>
        </w:rPr>
        <w:t xml:space="preserve">10.1. Алгоритм действий в целях получения разрешения на строительства в зоне подтопления, затопления: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А) Получение застройщиком в органе местного самоуправления муницип</w:t>
      </w:r>
      <w:r>
        <w:rPr>
          <w:rFonts w:eastAsia="SimSun"/>
          <w:lang w:eastAsia="zh-CN"/>
        </w:rPr>
        <w:t xml:space="preserve">ального района (городского поселения, в зависимости от полномочий по выдаче разрешения на строительство, далее - уполномоченный орган) исходных данных - о прогнозном уровне воды в зоне затопления и (или) прогнозного уровня грунтовых вод в зоне подтопления.</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Б) Подготовка перечня мероприятий по инженерной защите объекта капитального строительства и территории от подтопления, затопления, которы</w:t>
      </w:r>
      <w:r>
        <w:rPr>
          <w:rFonts w:eastAsia="SimSun"/>
          <w:lang w:eastAsia="zh-CN"/>
        </w:rPr>
        <w:t xml:space="preserve">й может быть выполнен индивидуальным предпринимателем или юридическим лицом, являющимися членами саморегулируемых организаций в области архитектурно-строительного проектирования, либо лицом, специализирующимся на проектировании гидротехнических сооружений.</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В) До подачи застройщиком в уполномоченный орган уведомления о планируемом строительстве или реконструкции объекта индивидуального жилищного строительства или садового дома (</w:t>
      </w:r>
      <w:r>
        <w:rPr>
          <w:rFonts w:eastAsia="SimSun"/>
          <w:lang w:eastAsia="zh-CN"/>
        </w:rPr>
        <w:t xml:space="preserve">далее - уведомление о планируемом строительстве) в инициативном порядке передаётся в уполномоченный орган перечень мероприятий по инженерной защите объекта капитального строительства от подтопления, затопления, подготовленный лицами, указанными в пункте Б.</w:t>
      </w:r>
      <w:r>
        <w:rPr>
          <w:rFonts w:eastAsia="SimSun"/>
          <w:lang w:eastAsia="zh-CN"/>
        </w:rPr>
      </w:r>
      <w:r>
        <w:rPr>
          <w:rFonts w:eastAsia="SimSun"/>
          <w:lang w:eastAsia="zh-CN"/>
        </w:rPr>
      </w:r>
    </w:p>
    <w:p>
      <w:pPr>
        <w:pStyle w:val="1038"/>
        <w:ind w:firstLine="709"/>
        <w:jc w:val="both"/>
        <w:rPr>
          <w:rFonts w:eastAsia="SimSun"/>
          <w:lang w:eastAsia="zh-CN"/>
        </w:rPr>
      </w:pPr>
      <w:r>
        <w:rPr>
          <w:rFonts w:eastAsia="SimSun"/>
          <w:lang w:eastAsia="zh-CN"/>
        </w:rPr>
        <w:t xml:space="preserve">Г) До подачи застройщиком в уполномоченный орган уведомл</w:t>
      </w:r>
      <w:r>
        <w:rPr>
          <w:rFonts w:eastAsia="SimSun"/>
          <w:lang w:eastAsia="zh-CN"/>
        </w:rPr>
        <w:t xml:space="preserve">ения об окончании строительства в инициативном порядке застройщиком передаётся заключение (акт) о выполнении перечня мероприятий для обеспечения инженерной защиты объекта капитального строительства, территории от затопления, подтопления подтверждающие соот</w:t>
      </w:r>
      <w:r>
        <w:rPr>
          <w:rFonts w:eastAsia="SimSun"/>
          <w:lang w:eastAsia="zh-CN"/>
        </w:rPr>
        <w:t xml:space="preserve">ветствие параметров построенного, реконструированного жилого или садового дома требованиям, установленным перечнем, выполненным в соответствии с пунктом Б, и подписанный лицом, являющимся членом саморегулируемых организаций в области архитектурно-строитель</w:t>
      </w:r>
      <w:r>
        <w:rPr>
          <w:rFonts w:eastAsia="SimSun"/>
          <w:lang w:eastAsia="zh-CN"/>
        </w:rPr>
        <w:t xml:space="preserve">ного проектирования или строительства, содержащее вывод о выполнении мероприятий (их комплекса) требованиям по обеспечению инженерной защиты объекта от затопления (или подтопления), с указанием наименования водного объекта, при паводке 1 % обеспеченности. </w:t>
      </w:r>
      <w:r>
        <w:rPr>
          <w:rFonts w:eastAsia="SimSun"/>
          <w:lang w:eastAsia="zh-CN"/>
        </w:rPr>
      </w:r>
      <w:r>
        <w:rPr>
          <w:rFonts w:eastAsia="SimSun"/>
          <w:lang w:eastAsia="zh-CN"/>
        </w:rPr>
      </w:r>
    </w:p>
    <w:p>
      <w:pPr>
        <w:pStyle w:val="1038"/>
        <w:ind w:firstLine="709"/>
        <w:jc w:val="both"/>
      </w:pPr>
      <w:r>
        <w:t xml:space="preserve">11. Зоны санитарной охраны источников водоснабжения и водопроводов питьевого назначения (далее – ЗСО).</w:t>
      </w:r>
      <w:r/>
    </w:p>
    <w:p>
      <w:pPr>
        <w:pStyle w:val="1038"/>
        <w:ind w:firstLine="709"/>
        <w:jc w:val="both"/>
      </w:pPr>
      <w:r>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w:t>
      </w:r>
      <w:r>
        <w:t xml:space="preserve">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r/>
    </w:p>
    <w:p>
      <w:pPr>
        <w:pStyle w:val="1038"/>
        <w:ind w:firstLine="709"/>
        <w:jc w:val="both"/>
      </w:pPr>
      <w:r>
        <w:t xml:space="preserve">Санитарная охрана водоводов обеспечивается санитарно-защитной полосой.</w:t>
      </w:r>
      <w:r/>
    </w:p>
    <w:p>
      <w:pPr>
        <w:pStyle w:val="1038"/>
        <w:ind w:firstLine="709"/>
        <w:jc w:val="both"/>
        <w:keepLines/>
        <w:keepNext/>
      </w:pPr>
      <w:r>
        <w:t xml:space="preserve">Организации ЗСО должна предшествовать разработка ее проекта.</w:t>
      </w:r>
      <w:r>
        <w:t xml:space="preserve"> </w:t>
      </w:r>
      <w:r/>
    </w:p>
    <w:p>
      <w:pPr>
        <w:pStyle w:val="1038"/>
        <w:ind w:firstLine="709"/>
        <w:jc w:val="both"/>
        <w:keepLines/>
        <w:keepNext/>
      </w:pPr>
      <w:r>
        <w:t xml:space="preserve">Проект ЗСО должен быть составной частью проекта хозяйственно-питьевого водоснабжения и разрабатываться одновременно с последним. Для действующих водопроводов, не имеющих установленных зон санитарной охраны, проект ЗСО разрабатывается специально.</w:t>
      </w:r>
      <w:r/>
    </w:p>
    <w:p>
      <w:pPr>
        <w:pStyle w:val="1038"/>
        <w:ind w:firstLine="709"/>
        <w:jc w:val="both"/>
        <w:keepLines/>
        <w:keepNext/>
      </w:pPr>
      <w:r>
        <w:t xml:space="preserve">Проект ЗСО с планом мероприятий должен иметь заключение центра государственного санитарно-эпидемиологического надзора и иных заинтересованных организаций, после чего утверждается в установленном порядке.</w:t>
      </w:r>
      <w:r/>
    </w:p>
    <w:p>
      <w:pPr>
        <w:pStyle w:val="1038"/>
        <w:ind w:firstLine="709"/>
        <w:jc w:val="both"/>
        <w:keepLines/>
        <w:keepNext/>
      </w:pPr>
      <w:r>
        <w:t xml:space="preserve">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w:t>
      </w:r>
      <w:r>
        <w:t xml:space="preserve">ле производительности водозаборов подземных вод) или местных санитарных условий по заключению организаций, указанных в абзаце выше настоящего пункта. Проектирование и утверждение новых границ ЗСО должны производиться в том же порядке, что и первоначальных.</w:t>
      </w:r>
      <w:r/>
    </w:p>
    <w:p>
      <w:pPr>
        <w:pStyle w:val="1038"/>
        <w:ind w:firstLine="709"/>
        <w:jc w:val="both"/>
        <w:keepLines/>
        <w:keepNext/>
      </w:pPr>
      <w:r>
        <w:t xml:space="preserve">Мероприятия на территории ЗСО подземных источников водоснабжения:</w:t>
      </w:r>
      <w:r/>
    </w:p>
    <w:p>
      <w:pPr>
        <w:pStyle w:val="1038"/>
        <w:numPr>
          <w:ilvl w:val="0"/>
          <w:numId w:val="10"/>
        </w:numPr>
        <w:jc w:val="both"/>
        <w:keepLines/>
        <w:keepNext/>
        <w:spacing w:line="320" w:lineRule="exact"/>
      </w:pPr>
      <w:r>
        <w:t xml:space="preserve">Мероприятия по первому поясу ЗСО:</w:t>
      </w:r>
      <w:r/>
    </w:p>
    <w:p>
      <w:pPr>
        <w:pStyle w:val="1038"/>
        <w:ind w:firstLine="709"/>
        <w:jc w:val="both"/>
        <w:keepLines/>
        <w:keepNext/>
      </w:pPr>
      <w:r>
        <w:t xml:space="preserve">-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r/>
    </w:p>
    <w:p>
      <w:pPr>
        <w:pStyle w:val="1038"/>
        <w:ind w:firstLine="709"/>
        <w:jc w:val="both"/>
        <w:keepLines/>
        <w:keepNext/>
      </w:pPr>
      <w:r>
        <w:t xml:space="preserve">- не допускается посадка высокоствольных деревьев, все виды строительства, не имеющие не</w:t>
      </w:r>
      <w:r>
        <w:t xml:space="preserve">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r/>
    </w:p>
    <w:p>
      <w:pPr>
        <w:pStyle w:val="1038"/>
        <w:ind w:firstLine="709"/>
        <w:jc w:val="both"/>
        <w:keepLines/>
        <w:keepNext/>
      </w:pPr>
      <w:r>
        <w:t xml:space="preserve">- здания должны быть </w:t>
      </w:r>
      <w:r>
        <w:t xml:space="preserve">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r/>
    </w:p>
    <w:p>
      <w:pPr>
        <w:pStyle w:val="1038"/>
        <w:ind w:firstLine="709"/>
        <w:jc w:val="both"/>
        <w:keepLines/>
        <w:keepNext/>
      </w:pPr>
      <w:r>
        <w:t xml:space="preserve">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r/>
    </w:p>
    <w:p>
      <w:pPr>
        <w:pStyle w:val="1038"/>
        <w:ind w:firstLine="709"/>
        <w:jc w:val="both"/>
        <w:keepLines/>
        <w:keepNext/>
      </w:pPr>
      <w:r>
        <w:t xml:space="preserve">- водопр</w:t>
      </w:r>
      <w:r>
        <w:t xml:space="preserve">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r/>
    </w:p>
    <w:p>
      <w:pPr>
        <w:pStyle w:val="1038"/>
        <w:ind w:firstLine="709"/>
        <w:jc w:val="both"/>
        <w:keepLines/>
        <w:keepNext/>
      </w:pPr>
      <w:r/>
      <w:r/>
    </w:p>
    <w:p>
      <w:pPr>
        <w:pStyle w:val="1038"/>
        <w:ind w:firstLine="709"/>
        <w:jc w:val="both"/>
        <w:keepLines/>
        <w:keepNext/>
      </w:pPr>
      <w:r/>
      <w:r/>
    </w:p>
    <w:p>
      <w:pPr>
        <w:pStyle w:val="1038"/>
        <w:ind w:firstLine="709"/>
        <w:jc w:val="both"/>
      </w:pPr>
      <w:r/>
      <w:r/>
    </w:p>
    <w:p>
      <w:pPr>
        <w:pStyle w:val="1038"/>
        <w:ind w:firstLine="709"/>
        <w:jc w:val="both"/>
        <w:keepLines/>
        <w:keepNext/>
      </w:pPr>
      <w:r>
        <w:t xml:space="preserve">-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r/>
    </w:p>
    <w:p>
      <w:pPr>
        <w:pStyle w:val="1038"/>
        <w:ind w:firstLine="709"/>
        <w:jc w:val="both"/>
        <w:keepLines/>
        <w:keepNext/>
      </w:pPr>
      <w:r>
        <w:t xml:space="preserve">2) Мероприятия по второму и третьему поясам:</w:t>
      </w:r>
      <w:r/>
    </w:p>
    <w:p>
      <w:pPr>
        <w:pStyle w:val="1038"/>
        <w:ind w:firstLine="709"/>
        <w:jc w:val="both"/>
        <w:keepLines/>
        <w:keepNext/>
      </w:pPr>
      <w:r>
        <w:t xml:space="preserve">-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r/>
    </w:p>
    <w:p>
      <w:pPr>
        <w:pStyle w:val="1038"/>
        <w:ind w:firstLine="709"/>
        <w:jc w:val="both"/>
        <w:keepLines/>
        <w:keepNext/>
      </w:pPr>
      <w:r>
        <w:t xml:space="preserve">-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r/>
    </w:p>
    <w:p>
      <w:pPr>
        <w:pStyle w:val="1038"/>
        <w:ind w:firstLine="709"/>
        <w:jc w:val="both"/>
        <w:keepLines/>
        <w:keepNext/>
      </w:pPr>
      <w:r>
        <w:t xml:space="preserve">- запрещение закачки отработанных вод в подземные горизонты, подземного складирования твердых отходов и разработки недр земли;</w:t>
      </w:r>
      <w:r/>
    </w:p>
    <w:p>
      <w:pPr>
        <w:pStyle w:val="1038"/>
        <w:ind w:firstLine="709"/>
        <w:jc w:val="both"/>
        <w:keepLines/>
        <w:keepNext/>
      </w:pPr>
      <w:r>
        <w:t xml:space="preserve">-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r/>
    </w:p>
    <w:p>
      <w:pPr>
        <w:pStyle w:val="1038"/>
        <w:ind w:firstLine="709"/>
        <w:jc w:val="both"/>
        <w:keepLines/>
        <w:keepNext/>
      </w:pPr>
      <w:r>
        <w:t xml:space="preserve">Размещение таких объектов допускается в пределах третьего пояса ЗСО только при использовании защищенных подземных вод, при условии выпо</w:t>
      </w:r>
      <w:r>
        <w:t xml:space="preserve">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r/>
    </w:p>
    <w:p>
      <w:pPr>
        <w:pStyle w:val="1038"/>
        <w:ind w:firstLine="709"/>
        <w:jc w:val="both"/>
        <w:keepLines/>
        <w:keepNext/>
      </w:pPr>
      <w:r>
        <w:t xml:space="preserve">-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r/>
    </w:p>
    <w:p>
      <w:pPr>
        <w:pStyle w:val="1038"/>
        <w:ind w:firstLine="709"/>
        <w:jc w:val="both"/>
        <w:keepLines/>
        <w:keepNext/>
      </w:pPr>
      <w:r>
        <w:t xml:space="preserve">3) Мероприятия по второму поясу:</w:t>
      </w:r>
      <w:r/>
    </w:p>
    <w:p>
      <w:pPr>
        <w:pStyle w:val="1038"/>
        <w:ind w:firstLine="709"/>
        <w:jc w:val="both"/>
        <w:keepLines/>
        <w:keepNext/>
      </w:pPr>
      <w:r>
        <w:t xml:space="preserve">Кроме мероприятий, указанных в пп. 2) в пределах второго пояса ЗСО подземных источников водоснабжения подлежат выполнению следующие дополнительные мероприятия:</w:t>
      </w:r>
      <w:r/>
    </w:p>
    <w:p>
      <w:pPr>
        <w:pStyle w:val="1038"/>
        <w:ind w:firstLine="709"/>
        <w:jc w:val="both"/>
        <w:keepLines/>
        <w:keepNext/>
      </w:pPr>
      <w:r>
        <w:t xml:space="preserve">Не допускается:</w:t>
      </w:r>
      <w:r/>
    </w:p>
    <w:p>
      <w:pPr>
        <w:pStyle w:val="1038"/>
        <w:ind w:firstLine="709"/>
        <w:jc w:val="both"/>
        <w:keepLines/>
        <w:keepNext/>
      </w:pPr>
      <w:r>
        <w:t xml:space="preserve">-</w:t>
      </w:r>
      <w:r>
        <w:rPr>
          <w:sz w:val="28"/>
          <w:szCs w:val="28"/>
        </w:rPr>
        <w:t xml:space="preserve"> </w:t>
      </w:r>
      <w:r>
        <w:t xml:space="preserve">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r/>
    </w:p>
    <w:p>
      <w:pPr>
        <w:pStyle w:val="1038"/>
        <w:ind w:firstLine="709"/>
        <w:jc w:val="both"/>
        <w:keepLines/>
        <w:keepNext/>
      </w:pPr>
      <w:r>
        <w:t xml:space="preserve">- применение удобрений и ядохимикатов;</w:t>
      </w:r>
      <w:r/>
    </w:p>
    <w:p>
      <w:pPr>
        <w:pStyle w:val="1038"/>
        <w:ind w:firstLine="709"/>
        <w:jc w:val="both"/>
        <w:keepLines/>
        <w:keepNext/>
      </w:pPr>
      <w:r>
        <w:t xml:space="preserve">- рубка леса главного пользования и реконструкции.</w:t>
      </w:r>
      <w:r/>
    </w:p>
    <w:p>
      <w:pPr>
        <w:pStyle w:val="1038"/>
        <w:ind w:firstLine="709"/>
        <w:jc w:val="both"/>
        <w:keepLines/>
        <w:keepNext/>
      </w:pPr>
      <w:r>
        <w:t xml:space="preserve">-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r/>
    </w:p>
    <w:p>
      <w:pPr>
        <w:pStyle w:val="1038"/>
        <w:ind w:firstLine="709"/>
        <w:jc w:val="both"/>
        <w:keepLines/>
        <w:keepNext/>
      </w:pPr>
      <w:r>
        <w:t xml:space="preserve">Мероприятия на территории ЗСО поверхностных источников водоснабжения должны выполня</w:t>
      </w:r>
      <w:r>
        <w:t xml:space="preserve">ться согласно Постановлению Главного государственного санитарного врача РФ от 14 марта 2002 г.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r/>
    </w:p>
    <w:p>
      <w:pPr>
        <w:pStyle w:val="1038"/>
        <w:ind w:firstLine="709"/>
        <w:jc w:val="center"/>
        <w:keepLines/>
        <w:widowControl w:val="off"/>
      </w:pPr>
      <w:r/>
      <w:r/>
    </w:p>
    <w:p>
      <w:pPr>
        <w:pStyle w:val="1038"/>
        <w:jc w:val="center"/>
        <w:keepLines/>
        <w:keepNext/>
        <w:spacing w:before="240" w:after="60" w:line="320" w:lineRule="exact"/>
        <w:tabs>
          <w:tab w:val="left" w:pos="4140" w:leader="none"/>
        </w:tabs>
        <w:rPr>
          <w:b/>
          <w:bCs/>
        </w:rPr>
        <w:outlineLvl w:val="1"/>
      </w:pPr>
      <w:r>
        <w:rPr>
          <w:b/>
          <w:bCs/>
        </w:rPr>
        <w:t xml:space="preserve">Статья 51. Иные ограничения использования земельных участков и объектов капитального строительства</w:t>
      </w:r>
      <w:r>
        <w:rPr>
          <w:b/>
          <w:bCs/>
        </w:rPr>
      </w:r>
      <w:r>
        <w:rPr>
          <w:b/>
          <w:bCs/>
        </w:rPr>
      </w:r>
    </w:p>
    <w:p>
      <w:pPr>
        <w:pStyle w:val="1038"/>
        <w:ind w:firstLine="709"/>
        <w:jc w:val="both"/>
        <w:rPr>
          <w:rFonts w:eastAsia="Calibri"/>
        </w:rPr>
      </w:pPr>
      <w:r>
        <w:rPr>
          <w:rFonts w:eastAsia="Calibri"/>
        </w:rPr>
      </w:r>
      <w:r>
        <w:rPr>
          <w:rFonts w:eastAsia="Calibri"/>
        </w:rPr>
      </w:r>
      <w:r>
        <w:rPr>
          <w:rFonts w:eastAsia="Calibri"/>
        </w:rPr>
      </w:r>
    </w:p>
    <w:p>
      <w:pPr>
        <w:pStyle w:val="1038"/>
        <w:numPr>
          <w:ilvl w:val="0"/>
          <w:numId w:val="7"/>
        </w:numPr>
        <w:ind w:left="0" w:firstLine="709"/>
        <w:jc w:val="both"/>
        <w:keepLines/>
        <w:rPr>
          <w:rFonts w:eastAsia="Calibri"/>
        </w:rPr>
      </w:pPr>
      <w:r>
        <w:rPr>
          <w:rFonts w:eastAsia="Calibri"/>
        </w:rPr>
        <w:t xml:space="preserve">В защитных лесах и на особо защитных участках лесов запрещается осуществление деятельности, несовместимой с их целевым назначением и полезными функциями.</w:t>
      </w:r>
      <w:r>
        <w:rPr>
          <w:rFonts w:eastAsia="Calibri"/>
        </w:rPr>
      </w:r>
      <w:r>
        <w:rPr>
          <w:rFonts w:eastAsia="Calibri"/>
        </w:rPr>
      </w:r>
    </w:p>
    <w:p>
      <w:pPr>
        <w:pStyle w:val="1038"/>
        <w:ind w:firstLine="709"/>
        <w:jc w:val="both"/>
        <w:rPr>
          <w:rFonts w:eastAsia="Calibri"/>
        </w:rPr>
      </w:pPr>
      <w:r>
        <w:rPr>
          <w:rFonts w:eastAsia="Calibri"/>
        </w:rPr>
        <w:t xml:space="preserve">В лесах, расположенных на территориях национальны</w:t>
      </w:r>
      <w:r>
        <w:rPr>
          <w:rFonts w:eastAsia="Calibri"/>
        </w:rPr>
        <w:t xml:space="preserve">х парков, природных парков и государственных природных заказников, запрещается проведение сплошных рубок лесных насаждений, если иное не предусмотрено правовым режимом функциональных зон, установленных в границах этих особо охраняемых природных территорий.</w:t>
      </w:r>
      <w:r>
        <w:rPr>
          <w:rFonts w:eastAsia="Calibri"/>
        </w:rPr>
      </w:r>
      <w:r>
        <w:rPr>
          <w:rFonts w:eastAsia="Calibri"/>
        </w:rPr>
      </w:r>
    </w:p>
    <w:p>
      <w:pPr>
        <w:pStyle w:val="1038"/>
        <w:numPr>
          <w:ilvl w:val="0"/>
          <w:numId w:val="7"/>
        </w:numPr>
        <w:ind w:left="0" w:firstLine="709"/>
        <w:jc w:val="both"/>
        <w:keepLines/>
        <w:rPr>
          <w:rFonts w:eastAsia="Calibri"/>
        </w:rPr>
      </w:pPr>
      <w:r>
        <w:rPr>
          <w:rFonts w:eastAsia="Calibri"/>
        </w:rPr>
        <w:t xml:space="preserve">В пределах внутренних водных путей, организации внутреннего водного транспорта вправе использовать безвозмездно для работ, связанных с судоходством, береговую полосу - полосу земли шириной 20 метров от к</w:t>
      </w:r>
      <w:r>
        <w:rPr>
          <w:rFonts w:eastAsia="Calibri"/>
        </w:rPr>
        <w:t xml:space="preserve">рая воды вглубь берега при среднемноголетнем уровне воды на свободных реках и нормальном уровне воды на искусственно созданных внутренних водных путях. На берегу, имеющем уклон более 45 градусов, береговая полоса определяется от края берега вглубь берега. </w:t>
      </w:r>
      <w:r>
        <w:fldChar w:fldCharType="begin"/>
      </w:r>
      <w:r>
        <w:instrText xml:space="preserve"> HYPERLINK "consultantplus://offline/ref=60E626DC60AA35352B1B3F63C9CCA881119F1116958494CE53DDC9913AF2ED264157991ABA3E70HCAFN" </w:instrText>
      </w:r>
      <w:r>
        <w:fldChar w:fldCharType="separate"/>
      </w:r>
      <w:r>
        <w:rPr>
          <w:rFonts w:eastAsia="Calibri"/>
        </w:rPr>
        <w:t xml:space="preserve">Особые условия</w:t>
      </w:r>
      <w:r>
        <w:rPr>
          <w:rFonts w:eastAsia="Calibri"/>
        </w:rPr>
        <w:fldChar w:fldCharType="end"/>
      </w:r>
      <w:r>
        <w:rPr>
          <w:rFonts w:eastAsia="Calibri"/>
        </w:rPr>
        <w:t xml:space="preserve"> пользования береговой полосой устанавливаются Правительством Российской Феде</w:t>
      </w:r>
      <w:r>
        <w:rPr>
          <w:rFonts w:eastAsia="Calibri"/>
        </w:rPr>
        <w:t xml:space="preserve">рации. За границами населенных пунктов организации внутреннего водного транспорта вправе использовать безвозмездно в целях судоходства береговую полосу при наличии согласия в письменной форме администраций соответствующих бассейнов внутренних водных путей.</w:t>
      </w:r>
      <w:r>
        <w:rPr>
          <w:rFonts w:eastAsia="Calibri"/>
        </w:rPr>
      </w:r>
      <w:r>
        <w:rPr>
          <w:rFonts w:eastAsia="Calibri"/>
        </w:rPr>
      </w:r>
    </w:p>
    <w:p>
      <w:pPr>
        <w:pStyle w:val="1038"/>
        <w:numPr>
          <w:ilvl w:val="0"/>
          <w:numId w:val="7"/>
        </w:numPr>
        <w:ind w:left="0" w:firstLine="709"/>
        <w:jc w:val="both"/>
        <w:keepLines/>
        <w:rPr>
          <w:rFonts w:eastAsia="Calibri"/>
        </w:rPr>
      </w:pPr>
      <w:r>
        <w:rPr>
          <w:rFonts w:eastAsia="Calibri"/>
        </w:rPr>
        <w:t xml:space="preserve">Иностранные граждане, иностранные юридические лица, лица без гражданства, а также юридические лиц</w:t>
      </w:r>
      <w:r>
        <w:rPr>
          <w:rFonts w:eastAsia="Calibri"/>
        </w:rPr>
        <w:t xml:space="preserve">а, в уставном (складочном) капитале которых доля иностранных граждан, иностранных юридических лиц, лиц без гражданства составляет более чем 50 процентов, могут обладать земельными участками из земель сельскохозяйственного назначения только на праве аренды.</w:t>
      </w:r>
      <w:r>
        <w:rPr>
          <w:rFonts w:eastAsia="Calibri"/>
        </w:rPr>
      </w:r>
      <w:r>
        <w:rPr>
          <w:rFonts w:eastAsia="Calibri"/>
        </w:rPr>
      </w:r>
    </w:p>
    <w:p>
      <w:pPr>
        <w:pStyle w:val="1038"/>
        <w:numPr>
          <w:ilvl w:val="0"/>
          <w:numId w:val="7"/>
        </w:numPr>
        <w:ind w:left="0" w:firstLine="709"/>
        <w:jc w:val="both"/>
        <w:keepLines/>
        <w:rPr>
          <w:rFonts w:eastAsia="Calibri"/>
        </w:rPr>
      </w:pPr>
      <w:r>
        <w:rPr>
          <w:rFonts w:eastAsia="Calibri"/>
        </w:rPr>
        <w:t xml:space="preserve">Собственники, владельцы и пользователи земельных участков, на которых размещены геодезические пункты, обязаны уведомлять федеральный орган исполнительной власти в о</w:t>
      </w:r>
      <w:r>
        <w:rPr>
          <w:rFonts w:eastAsia="Calibri"/>
        </w:rPr>
        <w:t xml:space="preserve">бласти геодезии и картографии и его территориальные органы о всех случаях повреждения или уничтожения геодезических пунктов, а также предоставлять возможность подъезда (подхода) к геодезическим пунктам при проведении геодезических и картографических работ.</w:t>
      </w:r>
      <w:r>
        <w:rPr>
          <w:rFonts w:eastAsia="Calibri"/>
        </w:rPr>
      </w:r>
      <w:r>
        <w:rPr>
          <w:rFonts w:eastAsia="Calibri"/>
        </w:rPr>
      </w:r>
    </w:p>
    <w:p>
      <w:pPr>
        <w:pStyle w:val="1038"/>
        <w:numPr>
          <w:ilvl w:val="0"/>
          <w:numId w:val="7"/>
        </w:numPr>
        <w:ind w:left="0" w:firstLine="709"/>
        <w:jc w:val="both"/>
        <w:keepLines/>
        <w:rPr>
          <w:rFonts w:eastAsia="Calibri"/>
        </w:rPr>
      </w:pPr>
      <w:r>
        <w:rPr>
          <w:rFonts w:eastAsia="Calibri"/>
        </w:rPr>
        <w:t xml:space="preserve">На земельные участки, </w:t>
      </w:r>
      <w:r>
        <w:rPr>
          <w:rFonts w:eastAsia="Calibri"/>
        </w:rPr>
        <w:t xml:space="preserve">через которые осуществляется проход или проезд к стационарным пунктам наблюдений, входящим в государственную наблюдательную сеть гидрометеорологической службы, могут быть установлены сервитуты в порядке, определенном законодательством Российской Федерации.</w:t>
      </w:r>
      <w:r>
        <w:rPr>
          <w:rFonts w:eastAsia="Calibri"/>
        </w:rPr>
      </w:r>
      <w:r>
        <w:rPr>
          <w:rFonts w:eastAsia="Calibri"/>
        </w:rPr>
      </w:r>
    </w:p>
    <w:p>
      <w:pPr>
        <w:pStyle w:val="1038"/>
        <w:numPr>
          <w:ilvl w:val="0"/>
          <w:numId w:val="7"/>
        </w:numPr>
        <w:ind w:left="0" w:firstLine="709"/>
        <w:jc w:val="both"/>
        <w:keepLines/>
        <w:rPr>
          <w:rFonts w:eastAsia="Calibri"/>
        </w:rPr>
      </w:pPr>
      <w:r>
        <w:rPr>
          <w:rFonts w:eastAsia="Calibri"/>
        </w:rPr>
        <w:t xml:space="preserve">Зе</w:t>
      </w:r>
      <w:r>
        <w:rPr>
          <w:rFonts w:eastAsia="Calibri"/>
        </w:rPr>
        <w:t xml:space="preserve">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w:t>
      </w:r>
      <w:r>
        <w:fldChar w:fldCharType="begin"/>
      </w:r>
      <w:r>
        <w:instrText xml:space="preserve"> HYPERLINK "consultantplus://offline/ref=BDD3F9E5D2FF057032FF17195ACBFAF9BF9EA0AAD0ABBAD5A69C2E286BF6E67556E7129065A8FF8Eg3J2F" </w:instrText>
      </w:r>
      <w:r>
        <w:fldChar w:fldCharType="separate"/>
      </w:r>
      <w:r>
        <w:rPr>
          <w:rFonts w:eastAsia="Calibri"/>
        </w:rPr>
        <w:t xml:space="preserve">законодательством</w:t>
      </w:r>
      <w:r>
        <w:rPr>
          <w:rFonts w:eastAsia="Calibri"/>
        </w:rPr>
        <w:fldChar w:fldCharType="end"/>
      </w:r>
      <w:r>
        <w:rPr>
          <w:rFonts w:eastAsia="Calibri"/>
        </w:rPr>
        <w:t xml:space="preserve">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w:t>
      </w:r>
      <w:r>
        <w:rPr>
          <w:rFonts w:eastAsia="Calibri"/>
        </w:rPr>
        <w:t xml:space="preserve">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r>
        <w:rPr>
          <w:rFonts w:eastAsia="Calibri"/>
        </w:rPr>
      </w:r>
      <w:r>
        <w:rPr>
          <w:rFonts w:eastAsia="Calibri"/>
        </w:rPr>
      </w:r>
    </w:p>
    <w:p>
      <w:pPr>
        <w:pStyle w:val="1038"/>
        <w:ind w:firstLine="709"/>
        <w:jc w:val="both"/>
        <w:rPr>
          <w:rFonts w:eastAsia="Calibri"/>
        </w:rPr>
      </w:pPr>
      <w:r>
        <w:rPr>
          <w:rFonts w:eastAsia="Calibri"/>
        </w:rPr>
        <w:t xml:space="preserve">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r>
        <w:rPr>
          <w:rFonts w:eastAsia="Calibri"/>
        </w:rPr>
      </w:r>
      <w:r>
        <w:rPr>
          <w:rFonts w:eastAsia="Calibri"/>
        </w:rPr>
      </w:r>
    </w:p>
    <w:p>
      <w:pPr>
        <w:pStyle w:val="1038"/>
        <w:ind w:firstLine="709"/>
        <w:jc w:val="both"/>
        <w:rPr>
          <w:rFonts w:eastAsia="Calibri"/>
        </w:rPr>
      </w:pPr>
      <w:r>
        <w:rPr>
          <w:rFonts w:eastAsia="Calibri"/>
        </w:rPr>
        <w:t xml:space="preserve">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r>
        <w:rPr>
          <w:rFonts w:eastAsia="Calibri"/>
        </w:rPr>
      </w:r>
      <w:r>
        <w:rPr>
          <w:rFonts w:eastAsia="Calibri"/>
        </w:rPr>
      </w:r>
    </w:p>
    <w:p>
      <w:pPr>
        <w:pStyle w:val="1038"/>
        <w:ind w:firstLine="709"/>
        <w:jc w:val="both"/>
        <w:rPr>
          <w:rFonts w:eastAsia="Calibri"/>
        </w:rPr>
      </w:pPr>
      <w:r>
        <w:rPr>
          <w:rFonts w:eastAsia="Calibri"/>
        </w:rPr>
        <w:t xml:space="preserve">б) не допускать в местах расположения инженерных коммуникаций строительство </w:t>
      </w:r>
      <w:r>
        <w:rPr>
          <w:rFonts w:eastAsia="Calibri"/>
        </w:rPr>
        <w:t xml:space="preserve">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r>
        <w:rPr>
          <w:rFonts w:eastAsia="Calibri"/>
        </w:rPr>
      </w:r>
      <w:r>
        <w:rPr>
          <w:rFonts w:eastAsia="Calibri"/>
        </w:rPr>
      </w:r>
    </w:p>
    <w:p>
      <w:pPr>
        <w:pStyle w:val="1038"/>
        <w:ind w:firstLine="709"/>
        <w:jc w:val="both"/>
        <w:rPr>
          <w:rFonts w:eastAsia="Calibri"/>
        </w:rPr>
      </w:pPr>
      <w:r>
        <w:rPr>
          <w:rFonts w:eastAsia="Calibri"/>
        </w:rPr>
        <w:t xml:space="preserve">в) не допускать в местах прилегания к сельскохозяйственным угодьям разрастание сорной травянистой и древесно-кустарниковой растительности;</w:t>
      </w:r>
      <w:r>
        <w:rPr>
          <w:rFonts w:eastAsia="Calibri"/>
        </w:rPr>
      </w:r>
      <w:r>
        <w:rPr>
          <w:rFonts w:eastAsia="Calibri"/>
        </w:rPr>
      </w:r>
    </w:p>
    <w:p>
      <w:pPr>
        <w:pStyle w:val="1038"/>
        <w:ind w:firstLine="709"/>
        <w:jc w:val="both"/>
        <w:rPr>
          <w:rFonts w:eastAsia="Calibri"/>
        </w:rPr>
      </w:pPr>
      <w:r>
        <w:rPr>
          <w:rFonts w:eastAsia="Calibri"/>
        </w:rPr>
        <w:t xml:space="preserve">г) не допускать в местах прилегания к лесным массивам скопление сухостоя, валежника, порубочных остатков и других горючих материалов;</w:t>
      </w:r>
      <w:r>
        <w:rPr>
          <w:rFonts w:eastAsia="Calibri"/>
        </w:rPr>
      </w:r>
      <w:r>
        <w:rPr>
          <w:rFonts w:eastAsia="Calibri"/>
        </w:rPr>
      </w:r>
    </w:p>
    <w:p>
      <w:pPr>
        <w:pStyle w:val="1038"/>
        <w:ind w:firstLine="709"/>
        <w:jc w:val="both"/>
        <w:rPr>
          <w:rFonts w:eastAsia="Calibri"/>
        </w:rPr>
      </w:pPr>
      <w:r>
        <w:rPr>
          <w:rFonts w:eastAsia="Calibri"/>
        </w:rPr>
        <w:t xml:space="preserve">д) отделять границу полосы отвода на участках курсирования поездов на паровозной тяге от опушки естественного леса противопожарной опашкой шириной от 3 до 5 метров или минерализованной полосой шириной не менее 3 метров.</w:t>
      </w:r>
      <w:r>
        <w:rPr>
          <w:rFonts w:eastAsia="Calibri"/>
        </w:rPr>
      </w:r>
      <w:r>
        <w:rPr>
          <w:rFonts w:eastAsia="Calibri"/>
        </w:rPr>
      </w:r>
    </w:p>
    <w:p>
      <w:pPr>
        <w:pStyle w:val="1038"/>
        <w:ind w:firstLine="709"/>
        <w:jc w:val="both"/>
        <w:rPr>
          <w:rFonts w:eastAsia="Calibri"/>
        </w:rPr>
      </w:pPr>
      <w:r>
        <w:rPr>
          <w:rFonts w:eastAsia="Calibri"/>
        </w:rPr>
        <w:t xml:space="preserve">Раз</w:t>
      </w:r>
      <w:r>
        <w:rPr>
          <w:rFonts w:eastAsia="Calibri"/>
        </w:rPr>
        <w:t xml:space="preserve">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r>
        <w:rPr>
          <w:rFonts w:eastAsia="Calibri"/>
        </w:rPr>
      </w:r>
      <w:r>
        <w:rPr>
          <w:rFonts w:eastAsia="Calibri"/>
        </w:rPr>
      </w:r>
    </w:p>
    <w:p>
      <w:pPr>
        <w:pStyle w:val="1038"/>
        <w:ind w:firstLine="709"/>
        <w:jc w:val="both"/>
        <w:rPr>
          <w:rFonts w:eastAsia="Calibri"/>
        </w:rPr>
      </w:pPr>
      <w:r>
        <w:rPr>
          <w:rFonts w:eastAsia="Calibri"/>
        </w:rPr>
        <w:t xml:space="preserve">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r>
        <w:rPr>
          <w:rFonts w:eastAsia="Calibri"/>
        </w:rPr>
      </w:r>
      <w:r>
        <w:rPr>
          <w:rFonts w:eastAsia="Calibri"/>
        </w:rPr>
      </w:r>
    </w:p>
    <w:p>
      <w:pPr>
        <w:pStyle w:val="1038"/>
        <w:ind w:firstLine="709"/>
        <w:jc w:val="both"/>
        <w:rPr>
          <w:rFonts w:eastAsia="Calibri"/>
        </w:rPr>
      </w:pPr>
      <w:r>
        <w:rPr>
          <w:rFonts w:eastAsia="Calibri"/>
        </w:rPr>
        <w:t xml:space="preserve">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w:t>
      </w:r>
      <w:r>
        <w:rPr>
          <w:rFonts w:eastAsia="Calibri"/>
        </w:rPr>
        <w:t xml:space="preserve">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r>
        <w:rPr>
          <w:rFonts w:eastAsia="Calibri"/>
        </w:rPr>
      </w:r>
      <w:r>
        <w:rPr>
          <w:rFonts w:eastAsia="Calibri"/>
        </w:rPr>
      </w:r>
    </w:p>
    <w:p>
      <w:pPr>
        <w:pStyle w:val="1038"/>
        <w:ind w:firstLine="709"/>
        <w:jc w:val="both"/>
        <w:rPr>
          <w:rFonts w:eastAsia="Calibri"/>
        </w:rPr>
      </w:pPr>
      <w:r>
        <w:rPr>
          <w:rFonts w:eastAsia="Calibri"/>
        </w:rPr>
        <w:t xml:space="preserve">б) распашка земель;</w:t>
      </w:r>
      <w:r>
        <w:rPr>
          <w:rFonts w:eastAsia="Calibri"/>
        </w:rPr>
      </w:r>
      <w:r>
        <w:rPr>
          <w:rFonts w:eastAsia="Calibri"/>
        </w:rPr>
      </w:r>
    </w:p>
    <w:p>
      <w:pPr>
        <w:pStyle w:val="1038"/>
        <w:ind w:firstLine="709"/>
        <w:jc w:val="both"/>
        <w:rPr>
          <w:rFonts w:eastAsia="Calibri"/>
        </w:rPr>
      </w:pPr>
      <w:r>
        <w:rPr>
          <w:rFonts w:eastAsia="Calibri"/>
        </w:rPr>
        <w:t xml:space="preserve">в) выпас скота;</w:t>
      </w:r>
      <w:r>
        <w:rPr>
          <w:rFonts w:eastAsia="Calibri"/>
        </w:rPr>
      </w:r>
      <w:r>
        <w:rPr>
          <w:rFonts w:eastAsia="Calibri"/>
        </w:rPr>
      </w:r>
    </w:p>
    <w:p>
      <w:pPr>
        <w:pStyle w:val="1038"/>
        <w:ind w:firstLine="709"/>
        <w:jc w:val="both"/>
        <w:rPr>
          <w:rFonts w:eastAsia="Calibri"/>
        </w:rPr>
      </w:pPr>
      <w:r>
        <w:rPr>
          <w:rFonts w:eastAsia="Calibri"/>
        </w:rPr>
        <w:t xml:space="preserve">г) выпуск поверхностных и хозяйственно-бытовых вод.</w:t>
      </w:r>
      <w:r>
        <w:rPr>
          <w:rFonts w:eastAsia="Calibri"/>
        </w:rPr>
      </w:r>
      <w:r>
        <w:rPr>
          <w:rFonts w:eastAsia="Calibri"/>
        </w:rPr>
      </w:r>
    </w:p>
    <w:p>
      <w:pPr>
        <w:pStyle w:val="1038"/>
        <w:numPr>
          <w:ilvl w:val="0"/>
          <w:numId w:val="7"/>
        </w:numPr>
        <w:ind w:left="0" w:firstLine="709"/>
        <w:jc w:val="both"/>
        <w:keepLines/>
        <w:rPr>
          <w:rFonts w:eastAsia="Calibri"/>
        </w:rPr>
      </w:pPr>
      <w:r>
        <w:rPr>
          <w:rFonts w:eastAsia="Calibri"/>
        </w:rPr>
        <w:t xml:space="preserve">На земельных участках для строительства</w:t>
      </w:r>
      <w:r>
        <w:rPr>
          <w:rFonts w:eastAsia="Calibri"/>
        </w:rPr>
        <w:t xml:space="preserve">, эксплуатации и ремонта объектов систем газоснабжения, устанавливаются охранные зоны с особыми условиями использования таких земельных участков. Владельцы земельных участков расположенных в указанных зонах при их хозяйственном использовании не могут строи</w:t>
      </w:r>
      <w:r>
        <w:rPr>
          <w:rFonts w:eastAsia="Calibri"/>
        </w:rPr>
        <w:t xml:space="preserve">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w:t>
      </w:r>
      <w:r>
        <w:rPr>
          <w:rFonts w:eastAsia="Calibri"/>
        </w:rPr>
        <w:t xml:space="preserve">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r>
        <w:rPr>
          <w:rFonts w:eastAsia="Calibri"/>
        </w:rPr>
      </w:r>
      <w:r>
        <w:rPr>
          <w:rFonts w:eastAsia="Calibri"/>
        </w:rPr>
      </w:r>
    </w:p>
    <w:p>
      <w:pPr>
        <w:pStyle w:val="1038"/>
        <w:numPr>
          <w:ilvl w:val="0"/>
          <w:numId w:val="7"/>
        </w:numPr>
        <w:ind w:left="0" w:firstLine="709"/>
        <w:jc w:val="both"/>
        <w:keepLines/>
        <w:rPr>
          <w:rFonts w:eastAsia="Calibri"/>
        </w:rPr>
      </w:pPr>
      <w:r>
        <w:rPr>
          <w:rFonts w:eastAsia="Calibri"/>
        </w:rPr>
        <w:t xml:space="preserve">Для каждого аэродрома устанавливается приаэродромная территория. </w:t>
      </w:r>
      <w:r>
        <w:rPr>
          <w:rFonts w:eastAsia="Calibri"/>
        </w:rPr>
      </w:r>
      <w:r>
        <w:rPr>
          <w:rFonts w:eastAsia="Calibri"/>
        </w:rPr>
      </w:r>
    </w:p>
    <w:p>
      <w:pPr>
        <w:pStyle w:val="1038"/>
        <w:ind w:firstLine="709"/>
        <w:jc w:val="both"/>
        <w:rPr>
          <w:rFonts w:eastAsia="Calibri"/>
        </w:rPr>
      </w:pPr>
      <w:r>
        <w:rPr>
          <w:rFonts w:eastAsia="Calibri"/>
        </w:rPr>
        <w:t xml:space="preserve">В пределах приаэродромной территории запрещается проектирование, строит</w:t>
      </w:r>
      <w:r>
        <w:rPr>
          <w:rFonts w:eastAsia="Calibri"/>
        </w:rPr>
        <w:t xml:space="preserve">ельство и развитие поселения,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r>
        <w:rPr>
          <w:rFonts w:eastAsia="Calibri"/>
        </w:rPr>
      </w:r>
      <w:r>
        <w:rPr>
          <w:rFonts w:eastAsia="Calibri"/>
        </w:rPr>
      </w:r>
    </w:p>
    <w:p>
      <w:pPr>
        <w:pStyle w:val="1038"/>
        <w:ind w:firstLine="709"/>
        <w:jc w:val="both"/>
        <w:rPr>
          <w:rFonts w:eastAsia="Calibri"/>
        </w:rPr>
      </w:pPr>
      <w:r>
        <w:rPr>
          <w:rFonts w:eastAsia="Calibri"/>
        </w:rPr>
        <w:t xml:space="preserve">Запрещается размещать в полосах возд</w:t>
      </w:r>
      <w:r>
        <w:rPr>
          <w:rFonts w:eastAsia="Calibri"/>
        </w:rPr>
        <w:t xml:space="preserve">ушных подходов на удалении до 30 км, а вне полос воздушных подходов - до 15 км от контрольной точки аэродрома объекты выбросов (размещения) отходов, животноводческие фермы, скотобойни и другие объекты, способствующие привлечению и массовому скоплению птиц.</w:t>
      </w:r>
      <w:r>
        <w:rPr>
          <w:rFonts w:eastAsia="Calibri"/>
        </w:rPr>
      </w:r>
      <w:r>
        <w:rPr>
          <w:rFonts w:eastAsia="Calibri"/>
        </w:rPr>
      </w:r>
    </w:p>
    <w:p>
      <w:pPr>
        <w:pStyle w:val="1038"/>
        <w:ind w:firstLine="709"/>
        <w:jc w:val="both"/>
        <w:rPr>
          <w:rFonts w:eastAsia="Calibri"/>
        </w:rPr>
      </w:pPr>
      <w:r>
        <w:rPr>
          <w:rFonts w:eastAsia="Calibri"/>
        </w:rPr>
        <w:t xml:space="preserve">В пределах границ района аэродрома (вертодрома, посадочной площадки) запрещается строительство без согласования старшего авиационного начальника аэродрома (вертодрома, посадочной площадки):</w:t>
      </w:r>
      <w:r>
        <w:rPr>
          <w:rFonts w:eastAsia="Calibri"/>
        </w:rPr>
      </w:r>
      <w:r>
        <w:rPr>
          <w:rFonts w:eastAsia="Calibri"/>
        </w:rPr>
      </w:r>
    </w:p>
    <w:p>
      <w:pPr>
        <w:pStyle w:val="1038"/>
        <w:ind w:firstLine="709"/>
        <w:jc w:val="both"/>
        <w:rPr>
          <w:rFonts w:eastAsia="Calibri"/>
        </w:rPr>
      </w:pPr>
      <w:r>
        <w:rPr>
          <w:rFonts w:eastAsia="Calibri"/>
        </w:rPr>
        <w:t xml:space="preserve">а) объектов высотой 50 м и более относительно уровня аэродрома (вертодрома);</w:t>
      </w:r>
      <w:r>
        <w:rPr>
          <w:rFonts w:eastAsia="Calibri"/>
        </w:rPr>
      </w:r>
      <w:r>
        <w:rPr>
          <w:rFonts w:eastAsia="Calibri"/>
        </w:rPr>
      </w:r>
    </w:p>
    <w:p>
      <w:pPr>
        <w:pStyle w:val="1038"/>
        <w:ind w:firstLine="709"/>
        <w:jc w:val="both"/>
        <w:rPr>
          <w:rFonts w:eastAsia="Calibri"/>
        </w:rPr>
      </w:pPr>
      <w:r>
        <w:rPr>
          <w:rFonts w:eastAsia="Calibri"/>
        </w:rPr>
        <w:t xml:space="preserve">б) 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w:t>
      </w:r>
      <w:r>
        <w:rPr>
          <w:rFonts w:eastAsia="Calibri"/>
        </w:rPr>
      </w:r>
      <w:r>
        <w:rPr>
          <w:rFonts w:eastAsia="Calibri"/>
        </w:rPr>
      </w:r>
    </w:p>
    <w:p>
      <w:pPr>
        <w:pStyle w:val="1038"/>
        <w:ind w:firstLine="709"/>
        <w:jc w:val="both"/>
        <w:rPr>
          <w:rFonts w:eastAsia="Calibri"/>
        </w:rPr>
      </w:pPr>
      <w:r>
        <w:rPr>
          <w:rFonts w:eastAsia="Calibri"/>
        </w:rPr>
        <w:t xml:space="preserve">в) взрывоопасных объектов;</w:t>
      </w:r>
      <w:r>
        <w:rPr>
          <w:rFonts w:eastAsia="Calibri"/>
        </w:rPr>
      </w:r>
      <w:r>
        <w:rPr>
          <w:rFonts w:eastAsia="Calibri"/>
        </w:rPr>
      </w:r>
    </w:p>
    <w:p>
      <w:pPr>
        <w:pStyle w:val="1038"/>
        <w:ind w:firstLine="709"/>
        <w:jc w:val="both"/>
        <w:rPr>
          <w:rFonts w:eastAsia="Calibri"/>
        </w:rPr>
      </w:pPr>
      <w:r>
        <w:rPr>
          <w:rFonts w:eastAsia="Calibri"/>
        </w:rPr>
        <w:t xml:space="preserve">г) факельных устройств для аварийного сжигания сбрасываемых газов высотой 50 м и более (с учетом возможной высоты выброса пламени);</w:t>
      </w:r>
      <w:r>
        <w:rPr>
          <w:rFonts w:eastAsia="Calibri"/>
        </w:rPr>
      </w:r>
      <w:r>
        <w:rPr>
          <w:rFonts w:eastAsia="Calibri"/>
        </w:rPr>
      </w:r>
    </w:p>
    <w:p>
      <w:pPr>
        <w:pStyle w:val="1038"/>
        <w:ind w:firstLine="709"/>
        <w:jc w:val="both"/>
        <w:rPr>
          <w:rFonts w:eastAsia="Calibri"/>
        </w:rPr>
      </w:pPr>
      <w:r>
        <w:rPr>
          <w:rFonts w:eastAsia="Calibri"/>
        </w:rPr>
        <w:t xml:space="preserve">д) промышленных и иных предприятий и сооружений, деятельность которых может привести к ухудшению видимости в районе аэродрома (вертодрома).</w:t>
      </w:r>
      <w:r>
        <w:rPr>
          <w:rFonts w:eastAsia="Calibri"/>
        </w:rPr>
      </w:r>
      <w:r>
        <w:rPr>
          <w:rFonts w:eastAsia="Calibri"/>
        </w:rPr>
      </w:r>
    </w:p>
    <w:p>
      <w:pPr>
        <w:pStyle w:val="1038"/>
        <w:ind w:firstLine="709"/>
        <w:jc w:val="both"/>
        <w:rPr>
          <w:rFonts w:eastAsia="Calibri"/>
        </w:rPr>
      </w:pPr>
      <w:r>
        <w:rPr>
          <w:rFonts w:eastAsia="Calibri"/>
        </w:rPr>
        <w:t xml:space="preserve">Строительство и размещение объектов вне района аэродрома (вертодрома), если их истинная высота превышает 50 м, согласовываются с территориальным органом Федерального агентства воздушного транспорта.</w:t>
      </w:r>
      <w:r>
        <w:rPr>
          <w:rFonts w:eastAsia="Calibri"/>
        </w:rPr>
      </w:r>
      <w:r>
        <w:rPr>
          <w:rFonts w:eastAsia="Calibri"/>
        </w:rPr>
      </w:r>
    </w:p>
    <w:p>
      <w:pPr>
        <w:pStyle w:val="1038"/>
        <w:ind w:firstLine="709"/>
        <w:jc w:val="both"/>
        <w:rPr>
          <w:rFonts w:eastAsia="Calibri"/>
        </w:rPr>
      </w:pPr>
      <w:r>
        <w:rPr>
          <w:rFonts w:eastAsia="Calibri"/>
        </w:rPr>
      </w:r>
      <w:r>
        <w:rPr>
          <w:rFonts w:eastAsia="Calibri"/>
        </w:rPr>
      </w:r>
      <w:r>
        <w:rPr>
          <w:rFonts w:eastAsia="Calibri"/>
        </w:rPr>
      </w:r>
    </w:p>
    <w:p>
      <w:pPr>
        <w:pStyle w:val="1038"/>
        <w:ind w:firstLine="709"/>
        <w:jc w:val="both"/>
        <w:rPr>
          <w:rFonts w:eastAsia="Calibri"/>
        </w:rPr>
      </w:pPr>
      <w:r>
        <w:rPr>
          <w:rFonts w:eastAsia="Calibri"/>
        </w:rPr>
        <w:t xml:space="preserve">Ограничения, действующие в границах защитной зоны отдельной приводной радиостанции (</w:t>
      </w:r>
      <w:r>
        <w:rPr>
          <w:rFonts w:eastAsia="Calibri"/>
          <w:b/>
          <w:bCs/>
        </w:rPr>
        <w:t xml:space="preserve">ОПРС</w:t>
      </w:r>
      <w:r>
        <w:rPr>
          <w:rFonts w:eastAsia="Calibri"/>
        </w:rPr>
        <w:t xml:space="preserve">):</w:t>
      </w:r>
      <w:r>
        <w:rPr>
          <w:rFonts w:eastAsia="Calibri"/>
        </w:rPr>
      </w:r>
      <w:r>
        <w:rPr>
          <w:rFonts w:eastAsia="Calibri"/>
        </w:rPr>
      </w:r>
    </w:p>
    <w:p>
      <w:pPr>
        <w:pStyle w:val="1038"/>
        <w:ind w:firstLine="709"/>
        <w:jc w:val="both"/>
        <w:rPr>
          <w:rFonts w:eastAsia="Calibri"/>
        </w:rPr>
      </w:pPr>
      <w:r>
        <w:rPr>
          <w:rFonts w:eastAsia="Calibri"/>
        </w:rPr>
        <w:t xml:space="preserve">- зона ограничения размещения сооружений, имеющих значительные металлические массы (мосты, электрофицированные железные дороги, ангары) воздушных высоковольтных линий электропередач (&gt;1000В) – 300 метров;</w:t>
      </w:r>
      <w:r>
        <w:rPr>
          <w:rFonts w:eastAsia="Calibri"/>
        </w:rPr>
      </w:r>
      <w:r>
        <w:rPr>
          <w:rFonts w:eastAsia="Calibri"/>
        </w:rPr>
      </w:r>
    </w:p>
    <w:p>
      <w:pPr>
        <w:pStyle w:val="1038"/>
        <w:ind w:firstLine="709"/>
        <w:jc w:val="both"/>
        <w:rPr>
          <w:rFonts w:eastAsia="Calibri"/>
        </w:rPr>
      </w:pPr>
      <w:r>
        <w:rPr>
          <w:rFonts w:eastAsia="Calibri"/>
        </w:rPr>
        <w:t xml:space="preserve">- зона ограничения размещения воздушных низковольтных линий электропередач (&lt;1000В) – 100 метров.</w:t>
      </w:r>
      <w:r>
        <w:rPr>
          <w:rFonts w:eastAsia="Calibri"/>
        </w:rPr>
      </w:r>
      <w:r>
        <w:rPr>
          <w:rFonts w:eastAsia="Calibri"/>
        </w:rPr>
      </w:r>
    </w:p>
    <w:p>
      <w:pPr>
        <w:pStyle w:val="1038"/>
        <w:ind w:firstLine="709"/>
        <w:jc w:val="both"/>
        <w:rPr>
          <w:rFonts w:eastAsia="Calibri"/>
        </w:rPr>
      </w:pPr>
      <w:r>
        <w:rPr>
          <w:rFonts w:eastAsia="Calibri"/>
        </w:rPr>
      </w:r>
      <w:r>
        <w:rPr>
          <w:rFonts w:eastAsia="Calibri"/>
        </w:rPr>
      </w:r>
      <w:r>
        <w:rPr>
          <w:rFonts w:eastAsia="Calibri"/>
        </w:rPr>
      </w:r>
    </w:p>
    <w:p>
      <w:pPr>
        <w:pStyle w:val="1038"/>
        <w:ind w:firstLine="709"/>
        <w:jc w:val="both"/>
        <w:rPr>
          <w:rFonts w:eastAsia="Calibri"/>
        </w:rPr>
      </w:pPr>
      <w:r>
        <w:rPr>
          <w:rFonts w:eastAsia="Calibri"/>
        </w:rPr>
        <w:t xml:space="preserve">Перечень ограничений использования земельных участков и (или) расположенных на них объектов недвижимости и осуществления экономической и иной деятельности в границах подзон приаэродромной территории аэродрома Кореновск</w:t>
      </w:r>
      <w:r>
        <w:rPr>
          <w:rFonts w:eastAsia="Calibri"/>
        </w:rPr>
      </w:r>
      <w:r>
        <w:rPr>
          <w:rFonts w:eastAsia="Calibri"/>
        </w:rPr>
      </w:r>
    </w:p>
    <w:p>
      <w:pPr>
        <w:pStyle w:val="1038"/>
        <w:ind w:firstLine="709"/>
        <w:jc w:val="both"/>
        <w:rPr>
          <w:rFonts w:eastAsia="Calibri"/>
        </w:rPr>
      </w:pPr>
      <w:r>
        <w:rPr>
          <w:rFonts w:eastAsia="Calibri"/>
        </w:rPr>
        <w:t xml:space="preserve">В </w:t>
      </w:r>
      <w:r>
        <w:rPr>
          <w:rFonts w:eastAsia="Calibri"/>
          <w:b/>
          <w:bCs/>
        </w:rPr>
        <w:t xml:space="preserve">третьей</w:t>
      </w:r>
      <w:r>
        <w:rPr>
          <w:rFonts w:eastAsia="Calibri"/>
        </w:rPr>
        <w:t xml:space="preserve"> подзоне приаэродромной территории запрещается размещать объекты, высота которых превышает ограничения, установленные уполномоченным</w:t>
      </w:r>
      <w:r>
        <w:rPr>
          <w:rFonts w:eastAsia="Calibri"/>
        </w:rPr>
        <w:t xml:space="preserve"> Правительством Российской Федерации федеральным органом исполнительной власти при установлении соответствующей приаэродромной территории. Максимально допустимая высота объектов определяется Приказом Министра обороны № 455 от 2 ноября 2006 г. «Об утвержден</w:t>
      </w:r>
      <w:r>
        <w:rPr>
          <w:rFonts w:eastAsia="Calibri"/>
        </w:rPr>
        <w:t xml:space="preserve">ии Федеральных авиационных правил «Норм годности к эксплуатации аэродромов государственной авиации» (Далее – ФАП-455). Ограничения использования объектов недвижимости и осуществления деятельности в третьей подзоне связаны с определением максимально возможн</w:t>
      </w:r>
      <w:r>
        <w:rPr>
          <w:rFonts w:eastAsia="Calibri"/>
        </w:rPr>
        <w:t xml:space="preserve">ой абсолютной высоты объекта. Расчет максимальной абсолютной высоты производится согласно пункта 95 ФАП-455. Предельная максимальная абсолютная высота объекта в границах третьей подзоны зависит от поверхности ограничения препятствий внутри третьей подзоны.</w:t>
      </w:r>
      <w:r>
        <w:rPr>
          <w:rFonts w:eastAsia="Calibri"/>
        </w:rPr>
      </w:r>
      <w:r>
        <w:rPr>
          <w:rFonts w:eastAsia="Calibri"/>
        </w:rPr>
      </w:r>
    </w:p>
    <w:p>
      <w:pPr>
        <w:pStyle w:val="1038"/>
        <w:ind w:firstLine="709"/>
        <w:jc w:val="both"/>
        <w:rPr>
          <w:rFonts w:eastAsia="Calibri"/>
        </w:rPr>
      </w:pPr>
      <w:r>
        <w:rPr>
          <w:rFonts w:eastAsia="Calibri"/>
        </w:rPr>
        <w:t xml:space="preserve">Ограничения использо</w:t>
      </w:r>
      <w:r>
        <w:rPr>
          <w:rFonts w:eastAsia="Calibri"/>
        </w:rPr>
        <w:t xml:space="preserve">вания земельных участков и (или) расположенных на них объектов недвижимости и осуществления экономической и иной деятельности в третьей подзоне не распространяются на существующие объекты, и применяются при строительстве новых и реконструкции существующих.</w:t>
      </w:r>
      <w:r>
        <w:rPr>
          <w:rFonts w:eastAsia="Calibri"/>
        </w:rPr>
      </w:r>
      <w:r>
        <w:rPr>
          <w:rFonts w:eastAsia="Calibri"/>
        </w:rPr>
      </w:r>
    </w:p>
    <w:p>
      <w:pPr>
        <w:pStyle w:val="1038"/>
        <w:ind w:firstLine="709"/>
        <w:jc w:val="both"/>
        <w:rPr>
          <w:rFonts w:eastAsia="Calibri"/>
        </w:rPr>
      </w:pPr>
      <w:r>
        <w:rPr>
          <w:rFonts w:eastAsia="Calibri"/>
        </w:rPr>
        <w:t xml:space="preserve">В </w:t>
      </w:r>
      <w:r>
        <w:rPr>
          <w:rFonts w:eastAsia="Calibri"/>
          <w:b/>
          <w:bCs/>
        </w:rPr>
        <w:t xml:space="preserve">пятой</w:t>
      </w:r>
      <w:r>
        <w:rPr>
          <w:rFonts w:eastAsia="Calibri"/>
        </w:rPr>
        <w:t xml:space="preserve"> подзоне запрещается размещать опасные производственные объекты, определенные Федеральным законом от 21.07</w:t>
      </w:r>
      <w:r>
        <w:rPr>
          <w:rFonts w:eastAsia="Calibri"/>
        </w:rPr>
        <w:t xml:space="preserve">.1997 № 116-ФЗ «О промышленной безопасности опасных производственных объектов», функционирование которых может повлиять на безопасность полетов ВС. Критерием влияния опасного производственного объекта на безопасность полетов ВС является высота воздействия </w:t>
      </w:r>
      <w:r>
        <w:rPr>
          <w:rFonts w:eastAsia="Calibri"/>
        </w:rPr>
        <w:t xml:space="preserve">поражающих факторов при аварии на опасном производственном объекте. Высота воздействия поражающих факторов при аварии не должна превышать максимально возможную абсолютную высоту поверхности ограничения препятствий третьей подзоны приаэродромной территории.</w:t>
      </w:r>
      <w:r>
        <w:rPr>
          <w:rFonts w:eastAsia="Calibri"/>
        </w:rPr>
      </w:r>
      <w:r>
        <w:rPr>
          <w:rFonts w:eastAsia="Calibri"/>
        </w:rPr>
      </w:r>
    </w:p>
    <w:p>
      <w:pPr>
        <w:pStyle w:val="1038"/>
        <w:ind w:firstLine="709"/>
        <w:jc w:val="both"/>
        <w:rPr>
          <w:rFonts w:eastAsia="Calibri"/>
        </w:rPr>
      </w:pPr>
      <w:r>
        <w:rPr>
          <w:rFonts w:eastAsia="Calibri"/>
        </w:rPr>
        <w:t xml:space="preserve">Обоснование размещения опасного п</w:t>
      </w:r>
      <w:r>
        <w:rPr>
          <w:rFonts w:eastAsia="Calibri"/>
        </w:rPr>
        <w:t xml:space="preserve">роизводственного объекта в границах пятой подзоны аэродрома устанавливается на основании декларации промышленной безопасности, подготовленной в соответствии с Федеральным законом от 21.07.1997 №116-ФЗ, с учетом оценки их влияния на безопасность полетов ВС.</w:t>
      </w:r>
      <w:r>
        <w:rPr>
          <w:rFonts w:eastAsia="Calibri"/>
        </w:rPr>
      </w:r>
      <w:r>
        <w:rPr>
          <w:rFonts w:eastAsia="Calibri"/>
        </w:rPr>
      </w:r>
    </w:p>
    <w:p>
      <w:pPr>
        <w:pStyle w:val="1038"/>
        <w:ind w:firstLine="709"/>
        <w:jc w:val="both"/>
        <w:rPr>
          <w:rFonts w:eastAsia="Calibri"/>
        </w:rPr>
      </w:pPr>
      <w:r>
        <w:rPr>
          <w:rFonts w:eastAsia="Calibri"/>
        </w:rPr>
        <w:t xml:space="preserve">Заключение экспертизы промышленной безопасности объекта на п</w:t>
      </w:r>
      <w:r>
        <w:rPr>
          <w:rFonts w:eastAsia="Calibri"/>
        </w:rPr>
        <w:t xml:space="preserve">редмет оценки влияния на безопасность полетов воздушных судов должно быть представлено в составе проектной документации строящегося или реконструируемого опасного производственного объекта, расположенного в границах пятой подзоны приаэродромной территории.</w:t>
      </w:r>
      <w:r>
        <w:rPr>
          <w:rFonts w:eastAsia="Calibri"/>
        </w:rPr>
      </w:r>
      <w:r>
        <w:rPr>
          <w:rFonts w:eastAsia="Calibri"/>
        </w:rPr>
      </w:r>
    </w:p>
    <w:p>
      <w:pPr>
        <w:pStyle w:val="1038"/>
        <w:ind w:firstLine="709"/>
        <w:jc w:val="both"/>
        <w:rPr>
          <w:rFonts w:eastAsia="Calibri"/>
        </w:rPr>
      </w:pPr>
      <w:r>
        <w:rPr>
          <w:rFonts w:eastAsia="Calibri"/>
        </w:rPr>
        <w:t xml:space="preserve">Ограничения исполь</w:t>
      </w:r>
      <w:r>
        <w:rPr>
          <w:rFonts w:eastAsia="Calibri"/>
        </w:rPr>
        <w:t xml:space="preserve">зования земельных участков и (или) расположенных на них объектов недвижимости и осуществления экономической и иной деятельности в пятой подзоне не распространяются на существующие объекты, и применяются при строительстве новых и реконструкции существующих.</w:t>
      </w:r>
      <w:r>
        <w:rPr>
          <w:rFonts w:eastAsia="Calibri"/>
        </w:rPr>
      </w:r>
      <w:r>
        <w:rPr>
          <w:rFonts w:eastAsia="Calibri"/>
        </w:rPr>
      </w:r>
    </w:p>
    <w:p>
      <w:pPr>
        <w:pStyle w:val="1038"/>
        <w:ind w:firstLine="567"/>
        <w:jc w:val="both"/>
        <w:rPr>
          <w:rFonts w:eastAsia="Calibri"/>
        </w:rPr>
      </w:pPr>
      <w:r>
        <w:rPr>
          <w:rFonts w:eastAsia="Calibri"/>
        </w:rPr>
        <w:t xml:space="preserve">9. Не допускается ограничение общего доступа к территориям, сформированным в соответствии с перечнем видов объектов, размещение к</w:t>
      </w:r>
      <w:r>
        <w:rPr>
          <w:rFonts w:eastAsia="Calibri"/>
        </w:rPr>
        <w:t xml:space="preserve">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w:t>
      </w:r>
      <w:r>
        <w:rPr>
          <w:rFonts w:eastAsia="Calibri"/>
        </w:rPr>
        <w:t xml:space="preserve">0</w:t>
      </w:r>
      <w:r>
        <w:rPr>
          <w:rFonts w:eastAsia="Calibri"/>
        </w:rPr>
        <w:t xml:space="preserve">3 декабря 2014 г</w:t>
      </w:r>
      <w:r>
        <w:rPr>
          <w:rFonts w:eastAsia="Calibri"/>
        </w:rPr>
        <w:t xml:space="preserve">.</w:t>
      </w:r>
      <w:r>
        <w:rPr>
          <w:rFonts w:eastAsia="Calibri"/>
        </w:rPr>
        <w:t xml:space="preserve"> № 1300.</w:t>
      </w:r>
      <w:r>
        <w:rPr>
          <w:rFonts w:eastAsia="Calibri"/>
        </w:rPr>
      </w:r>
      <w:r>
        <w:rPr>
          <w:rFonts w:eastAsia="Calibri"/>
        </w:rPr>
      </w:r>
    </w:p>
    <w:p>
      <w:pPr>
        <w:pStyle w:val="1038"/>
        <w:ind w:firstLine="567"/>
        <w:jc w:val="both"/>
        <w:rPr>
          <w:rFonts w:eastAsia="Calibri"/>
        </w:rPr>
      </w:pPr>
      <w:r>
        <w:rPr>
          <w:rFonts w:eastAsia="Calibri"/>
        </w:rPr>
        <w:t xml:space="preserve">1</w:t>
      </w:r>
      <w:r>
        <w:rPr>
          <w:rFonts w:eastAsia="Calibri"/>
        </w:rPr>
        <w:t xml:space="preserve">0. </w:t>
      </w:r>
      <w:r>
        <w:rPr>
          <w:rFonts w:eastAsia="Calibri"/>
        </w:rPr>
        <w:t xml:space="preserve">Противопожарные расстояния до границ лесных насаждений от зданий, сооружений городских населенных пунктов в зонах индивидуальной и малоэтажной жилой застройки, от зданий и сооружений сельских населенных пункт</w:t>
      </w:r>
      <w:r>
        <w:rPr>
          <w:rFonts w:eastAsia="Calibri"/>
        </w:rPr>
        <w:t xml:space="preserve">ов, а также от жилых домов на приусадебных или садовых земельных участках должны составлять не менее 30 м. Указанные расстояния допускается уменьшать до 15 м, если примыкающая к лесу застройка (в пределах 30 м) выполнена с наружными стенами, включая отделк</w:t>
      </w:r>
      <w:r>
        <w:rPr>
          <w:rFonts w:eastAsia="Calibri"/>
        </w:rPr>
        <w:t xml:space="preserve">у, облицовку (при наличии), а также кровлей из материалов группы горючести не ниже Г1 или распространению пламени РП1. Расстояния до границ лесных насаждений от садовых домов и хозяйственных построек (гаражей, сараев и бань) должны составлять не менее 15 м</w:t>
      </w:r>
      <w:r>
        <w:rPr>
          <w:rFonts w:eastAsia="Calibri"/>
        </w:rPr>
      </w:r>
      <w:r>
        <w:rPr>
          <w:rFonts w:eastAsia="Calibri"/>
        </w:rPr>
      </w:r>
    </w:p>
    <w:p>
      <w:pPr>
        <w:pStyle w:val="1038"/>
        <w:ind w:firstLine="567"/>
        <w:jc w:val="both"/>
        <w:rPr>
          <w:rFonts w:eastAsia="Calibri"/>
        </w:rPr>
      </w:pPr>
      <w:r>
        <w:rPr>
          <w:rFonts w:eastAsia="Calibri"/>
        </w:rPr>
        <w:t xml:space="preserve">Сокращение противопожарных расстояний допускается при условии разработки дополнительных противопожарных мероприятий, обеспечивающих ограничение распространения пожара.</w:t>
      </w:r>
      <w:r>
        <w:rPr>
          <w:rFonts w:eastAsia="Calibri"/>
        </w:rPr>
      </w:r>
      <w:r>
        <w:rPr>
          <w:rFonts w:eastAsia="Calibri"/>
        </w:rPr>
      </w:r>
    </w:p>
    <w:p>
      <w:pPr>
        <w:pStyle w:val="1038"/>
        <w:ind w:firstLine="567"/>
        <w:jc w:val="both"/>
        <w:rPr>
          <w:rFonts w:eastAsia="Calibri"/>
        </w:rPr>
      </w:pPr>
      <w:r>
        <w:rPr>
          <w:rFonts w:eastAsia="Calibri"/>
        </w:rPr>
        <w:t xml:space="preserve">При устройстве противопожарных расстояний до границ лесных насаждений от зданий, сооружений </w:t>
      </w:r>
      <w:r>
        <w:rPr>
          <w:rFonts w:eastAsia="Calibri"/>
        </w:rPr>
        <w:t xml:space="preserve">населенных пунктов с различными видами застройки или при объединении границ городских и сельских населенных пунктов, а также в других случаях смешанного использования территорий следует руководствоваться видом застройки, непосредственно примыкающей к лесу.</w:t>
      </w:r>
      <w:r>
        <w:rPr>
          <w:rFonts w:eastAsia="Calibri"/>
        </w:rPr>
      </w:r>
      <w:r>
        <w:rPr>
          <w:rFonts w:eastAsia="Calibri"/>
        </w:rPr>
      </w:r>
    </w:p>
    <w:p>
      <w:pPr>
        <w:pStyle w:val="1038"/>
        <w:ind w:firstLine="567"/>
        <w:jc w:val="both"/>
        <w:rPr>
          <w:rFonts w:eastAsia="Calibri"/>
        </w:rPr>
      </w:pPr>
      <w:r>
        <w:rPr>
          <w:rFonts w:eastAsia="Calibri"/>
        </w:rPr>
        <w:t xml:space="preserve">Противопожарные расстояния от зданий, сооружений до лесных и других древесно-кустарниковых насаждений на землях населенных пунктов (городских лесов, парков, скверов, аллей, садов и т.п.) не нормируются.</w:t>
      </w:r>
      <w:r>
        <w:rPr>
          <w:rFonts w:eastAsia="Calibri"/>
        </w:rPr>
      </w:r>
      <w:r>
        <w:rPr>
          <w:rFonts w:eastAsia="Calibri"/>
        </w:rPr>
      </w:r>
    </w:p>
    <w:p>
      <w:pPr>
        <w:pStyle w:val="1038"/>
        <w:jc w:val="center"/>
        <w:keepLines/>
        <w:keepNext/>
        <w:spacing w:before="240" w:after="60"/>
        <w:tabs>
          <w:tab w:val="left" w:pos="4140" w:leader="none"/>
        </w:tabs>
        <w:rPr>
          <w:b/>
          <w:bCs/>
        </w:rPr>
        <w:outlineLvl w:val="1"/>
      </w:pPr>
      <w:r>
        <w:rPr>
          <w:b/>
          <w:bCs/>
        </w:rPr>
        <w:t xml:space="preserve">Статья 52.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w:t>
      </w:r>
      <w:r>
        <w:rPr>
          <w:b/>
          <w:bCs/>
        </w:rPr>
        <w:t xml:space="preserve">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r>
        <w:rPr>
          <w:b/>
          <w:bCs/>
        </w:rPr>
      </w:r>
      <w:r>
        <w:rPr>
          <w:b/>
          <w:bCs/>
        </w:rPr>
      </w:r>
    </w:p>
    <w:p>
      <w:pPr>
        <w:pStyle w:val="1038"/>
        <w:jc w:val="center"/>
        <w:rPr>
          <w:rFonts w:eastAsia="Calibri"/>
          <w:b/>
          <w:bCs/>
        </w:rPr>
        <w:outlineLvl w:val="0"/>
      </w:pPr>
      <w:r>
        <w:rPr>
          <w:rFonts w:eastAsia="Calibri"/>
          <w:b/>
          <w:bCs/>
        </w:rPr>
        <w:t xml:space="preserve">1. Расчетные показатели объектов социальной инфраструктуры:</w:t>
      </w:r>
      <w:r>
        <w:rPr>
          <w:rFonts w:eastAsia="Calibri"/>
          <w:b/>
          <w:bCs/>
        </w:rPr>
      </w:r>
      <w:r>
        <w:rPr>
          <w:rFonts w:eastAsia="Calibri"/>
          <w:b/>
          <w:bCs/>
        </w:rPr>
      </w:r>
    </w:p>
    <w:tbl>
      <w:tblPr>
        <w:tblW w:w="10065" w:type="dxa"/>
        <w:tblInd w:w="-147" w:type="dxa"/>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Layout w:type="fixed"/>
        <w:tblCellMar>
          <w:left w:w="108" w:type="dxa"/>
          <w:top w:w="0" w:type="dxa"/>
          <w:right w:w="108" w:type="dxa"/>
          <w:bottom w:w="0" w:type="dxa"/>
        </w:tblCellMar>
        <w:tblLook w:val="04A0" w:firstRow="1" w:lastRow="0" w:firstColumn="1" w:lastColumn="0" w:noHBand="0" w:noVBand="1"/>
      </w:tblPr>
      <w:tblGrid>
        <w:gridCol w:w="2410"/>
        <w:gridCol w:w="993"/>
        <w:gridCol w:w="2265"/>
        <w:gridCol w:w="36"/>
        <w:gridCol w:w="1808"/>
        <w:gridCol w:w="2553"/>
      </w:tblGrid>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blHeader/>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jc w:val="center"/>
              <w:widowControl w:val="off"/>
              <w:rPr>
                <w:b/>
                <w:lang w:eastAsia="ar-SA"/>
              </w:rPr>
            </w:pPr>
            <w:r>
              <w:rPr>
                <w:b/>
                <w:lang w:eastAsia="ar-SA"/>
              </w:rPr>
              <w:t xml:space="preserve">Учреждения</w:t>
            </w:r>
            <w:r>
              <w:rPr>
                <w:b/>
                <w:lang w:eastAsia="ar-SA"/>
              </w:rPr>
            </w:r>
            <w:r>
              <w:rPr>
                <w:b/>
                <w:lang w:eastAsia="ar-SA"/>
              </w:rP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b/>
                <w:lang w:eastAsia="ar-SA"/>
              </w:rPr>
            </w:pPr>
            <w:r>
              <w:rPr>
                <w:b/>
                <w:lang w:eastAsia="ar-SA"/>
              </w:rPr>
              <w:t xml:space="preserve">Единица измерения</w:t>
            </w:r>
            <w:r>
              <w:rPr>
                <w:b/>
                <w:lang w:eastAsia="ar-SA"/>
              </w:rPr>
            </w:r>
            <w:r>
              <w:rPr>
                <w:b/>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b/>
                <w:lang w:eastAsia="ar-SA"/>
              </w:rPr>
            </w:pPr>
            <w:r>
              <w:rPr>
                <w:b/>
                <w:lang w:eastAsia="ar-SA"/>
              </w:rPr>
              <w:t xml:space="preserve">Рекомендуемая обеспеченность на 1000 жителей (в пределах минимума)</w:t>
            </w:r>
            <w:r>
              <w:rPr>
                <w:b/>
                <w:lang w:eastAsia="ar-SA"/>
              </w:rPr>
            </w:r>
            <w:r>
              <w:rPr>
                <w:b/>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center"/>
              <w:widowControl w:val="off"/>
              <w:rPr>
                <w:b/>
                <w:lang w:eastAsia="ar-SA"/>
              </w:rPr>
            </w:pPr>
            <w:r>
              <w:rPr>
                <w:b/>
                <w:lang w:eastAsia="ar-SA"/>
              </w:rPr>
              <w:t xml:space="preserve">Размер земельного участка, кв. м</w:t>
            </w:r>
            <w:r>
              <w:rPr>
                <w:b/>
                <w:lang w:eastAsia="ar-SA"/>
              </w:rPr>
            </w:r>
            <w:r>
              <w:rPr>
                <w:b/>
                <w:lang w:eastAsia="ar-SA"/>
              </w:rP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jc w:val="center"/>
              <w:widowControl w:val="off"/>
              <w:rPr>
                <w:b/>
                <w:lang w:eastAsia="ar-SA"/>
              </w:rPr>
            </w:pPr>
            <w:r>
              <w:rPr>
                <w:b/>
                <w:lang w:eastAsia="ar-SA"/>
              </w:rPr>
              <w:t xml:space="preserve">Уровень доступности и обеспеченности</w:t>
            </w:r>
            <w:r>
              <w:rPr>
                <w:b/>
                <w:lang w:eastAsia="ar-SA"/>
              </w:rPr>
            </w:r>
            <w:r>
              <w:rPr>
                <w:b/>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gridSpan w:val="6"/>
            <w:tcBorders>
              <w:top w:val="single" w:color="000000" w:sz="4" w:space="0"/>
              <w:bottom w:val="single" w:color="000000" w:sz="4" w:space="0"/>
            </w:tcBorders>
            <w:tcW w:w="10065" w:type="dxa"/>
            <w:vAlign w:val="top"/>
            <w:textDirection w:val="lrTb"/>
            <w:noWrap w:val="false"/>
          </w:tcPr>
          <w:p>
            <w:pPr>
              <w:pStyle w:val="1038"/>
              <w:jc w:val="center"/>
              <w:widowControl w:val="off"/>
            </w:pPr>
            <w:r>
              <w:rPr>
                <w:b/>
              </w:rPr>
              <w:t xml:space="preserve">Учреждения образования</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Дошкольные образовательные учреждения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right w:val="single" w:color="000000" w:sz="4" w:space="0"/>
            </w:tcBorders>
            <w:tcW w:w="2265" w:type="dxa"/>
            <w:vAlign w:val="top"/>
            <w:textDirection w:val="lrTb"/>
            <w:noWrap w:val="false"/>
          </w:tcPr>
          <w:p>
            <w:pPr>
              <w:pStyle w:val="1038"/>
              <w:widowControl w:val="off"/>
            </w:pPr>
            <w:r>
              <w:t xml:space="preserve">по расчету</w:t>
            </w: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rPr>
                <w:shd w:val="clear" w:color="auto" w:fill="ffffff"/>
              </w:rPr>
              <w:t xml:space="preserve">Не нормируется. Размер земельного участка определяется исходя из возможности размещения объекта в соответствии с требованиями технических регламентов</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Радиус обслуживания  следует принимать в соответствии с </w:t>
            </w:r>
            <w:r>
              <w:fldChar w:fldCharType="begin"/>
            </w:r>
            <w:r>
              <w:instrText xml:space="preserve"> HYPERLINK \l "sub_20" </w:instrText>
            </w:r>
            <w:r>
              <w:fldChar w:fldCharType="separate"/>
            </w:r>
            <w:r>
              <w:rPr>
                <w:bCs/>
              </w:rPr>
              <w:t xml:space="preserve">табл. 5</w:t>
            </w:r>
            <w:r>
              <w:rPr>
                <w:bCs/>
              </w:rPr>
              <w:fldChar w:fldCharType="end"/>
            </w:r>
            <w:r>
              <w:t xml:space="preserve"> Нормативов градостроительного проектирования Краснодарского края</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Общеобразовательные школы, лицеи, гимназии, кадетские училища</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right w:val="single" w:color="000000" w:sz="4" w:space="0"/>
            </w:tcBorders>
            <w:tcW w:w="2265" w:type="dxa"/>
            <w:vAlign w:val="top"/>
            <w:textDirection w:val="lrTb"/>
            <w:noWrap w:val="false"/>
          </w:tcPr>
          <w:p>
            <w:pPr>
              <w:pStyle w:val="1038"/>
              <w:widowControl w:val="off"/>
            </w:pPr>
            <w:r>
              <w:t xml:space="preserve">по расчету</w:t>
            </w: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shd w:val="clear" w:color="auto" w:fill="ffffff"/>
            </w:pPr>
            <w:r>
              <w:t xml:space="preserve">При вместимости общеобразовательной организации, учащихся: св. 40 до 400 - 55 м на одного учащегося</w:t>
            </w:r>
            <w:r/>
          </w:p>
          <w:p>
            <w:pPr>
              <w:pStyle w:val="1038"/>
              <w:shd w:val="clear" w:color="auto" w:fill="ffffff"/>
            </w:pPr>
            <w:r>
              <w:t xml:space="preserve">св. 400 до 500 - 65 -//-</w:t>
            </w:r>
            <w:r/>
          </w:p>
          <w:p>
            <w:pPr>
              <w:pStyle w:val="1038"/>
              <w:shd w:val="clear" w:color="auto" w:fill="ffffff"/>
            </w:pPr>
            <w:r>
              <w:t xml:space="preserve">св. 500 до 600 - 55 -//-</w:t>
            </w:r>
            <w:r/>
          </w:p>
          <w:p>
            <w:pPr>
              <w:pStyle w:val="1038"/>
              <w:shd w:val="clear" w:color="auto" w:fill="ffffff"/>
            </w:pPr>
            <w:r>
              <w:t xml:space="preserve">св. 600 до 800 - 45 -//-</w:t>
            </w:r>
            <w:r/>
          </w:p>
          <w:p>
            <w:pPr>
              <w:pStyle w:val="1038"/>
              <w:shd w:val="clear" w:color="auto" w:fill="ffffff"/>
            </w:pPr>
            <w:r>
              <w:t xml:space="preserve">св. 800 до 1100 - 36 -//-</w:t>
            </w:r>
            <w:r/>
          </w:p>
          <w:p>
            <w:pPr>
              <w:pStyle w:val="1038"/>
              <w:shd w:val="clear" w:color="auto" w:fill="ffffff"/>
            </w:pPr>
            <w:r>
              <w:t xml:space="preserve">св. 1100 до 1500 - 23 -II-</w:t>
            </w:r>
            <w:r/>
          </w:p>
          <w:p>
            <w:pPr>
              <w:pStyle w:val="1038"/>
              <w:shd w:val="clear" w:color="auto" w:fill="ffffff"/>
            </w:pPr>
            <w:r>
              <w:t xml:space="preserve">св. 1500 до 2000 - 18 -II-</w:t>
            </w:r>
            <w:r/>
          </w:p>
          <w:p>
            <w:pPr>
              <w:pStyle w:val="1038"/>
              <w:shd w:val="clear" w:color="auto" w:fill="ffffff"/>
            </w:pPr>
            <w:r>
              <w:t xml:space="preserve">св. 2000 - 16 -//- Размеры земельных участков общеобразовательных организаций могут быть уменьшены при условии соблюдения требований технических регламентов </w:t>
            </w:r>
            <w:r/>
          </w:p>
          <w:p>
            <w:pPr>
              <w:pStyle w:val="1038"/>
              <w:widowControl w:val="off"/>
            </w:pPr>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Радиус обслуживания  следует принимать в соответствии с </w:t>
            </w:r>
            <w:r>
              <w:fldChar w:fldCharType="begin"/>
            </w:r>
            <w:r>
              <w:instrText xml:space="preserve"> HYPERLINK \l "sub_20" </w:instrText>
            </w:r>
            <w:r>
              <w:fldChar w:fldCharType="separate"/>
            </w:r>
            <w:r>
              <w:rPr>
                <w:bCs/>
              </w:rPr>
              <w:t xml:space="preserve">табл. 5</w:t>
            </w:r>
            <w:r>
              <w:rPr>
                <w:bCs/>
              </w:rPr>
              <w:fldChar w:fldCharType="end"/>
            </w:r>
            <w:r>
              <w:t xml:space="preserve"> Нормативов градостроительного проектирования Краснодарского края</w:t>
            </w:r>
            <w:r/>
          </w:p>
          <w:p>
            <w:pPr>
              <w:pStyle w:val="1038"/>
              <w:keepLines/>
            </w:pPr>
            <w:r>
              <w:t xml:space="preserve">Пути подходов учащихся к общеобразовательным школам с начальными классами не должны пересекать проезжую часть магистральных улиц в одном уровне</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585"/>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rPr>
                <w:strike/>
                <w:highlight w:val="yellow"/>
              </w:rPr>
            </w:pPr>
            <w:r>
              <w:t xml:space="preserve">Межшкольный учебный комбинат, место</w:t>
            </w:r>
            <w:r>
              <w:rPr>
                <w:strike/>
                <w:highlight w:val="yellow"/>
              </w:rPr>
            </w:r>
            <w:r>
              <w:rPr>
                <w:strike/>
                <w:highlight w:val="yellow"/>
              </w:rP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strike/>
                <w:highlight w:val="yellow"/>
                <w:lang w:eastAsia="ar-SA"/>
              </w:rPr>
            </w:pPr>
            <w:r>
              <w:rPr>
                <w:lang w:eastAsia="ar-SA"/>
              </w:rPr>
              <w:t xml:space="preserve">1 место</w:t>
            </w:r>
            <w:r>
              <w:rPr>
                <w:strike/>
                <w:highlight w:val="yellow"/>
                <w:lang w:eastAsia="ar-SA"/>
              </w:rPr>
            </w:r>
            <w:r>
              <w:rPr>
                <w:strike/>
                <w:highlight w:val="yellow"/>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ind w:firstLine="567"/>
              <w:jc w:val="both"/>
              <w:keepLines/>
              <w:rPr>
                <w:strike/>
                <w:highlight w:val="yellow"/>
              </w:rPr>
            </w:pPr>
            <w:r>
              <w:t xml:space="preserve">8% общего числа школьников</w:t>
            </w:r>
            <w:r>
              <w:rPr>
                <w:strike/>
                <w:highlight w:val="yellow"/>
              </w:rPr>
            </w:r>
            <w:r>
              <w:rPr>
                <w:strike/>
                <w:highlight w:val="yellow"/>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rPr>
                <w:strike/>
                <w:highlight w:val="yellow"/>
              </w:rPr>
            </w:pPr>
            <w:r>
              <w:t xml:space="preserve">Размер земельных участков межшкольных учебно-производственных комбинатов рекомендуется принимать по таблице 5, но не менее 2 га, при устройстве автополигона или трактородрома не менее 3 га</w:t>
            </w:r>
            <w:r>
              <w:rPr>
                <w:strike/>
                <w:highlight w:val="yellow"/>
              </w:rPr>
            </w:r>
            <w:r>
              <w:rPr>
                <w:strike/>
                <w:highlight w:val="yellow"/>
              </w:rP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ind w:firstLine="567"/>
              <w:jc w:val="both"/>
              <w:keepLines/>
              <w:widowControl w:val="off"/>
            </w:pPr>
            <w:r>
              <w:t xml:space="preserve">Автотрактородром следует размещать вне селитебной территории</w:t>
            </w:r>
            <w:r/>
          </w:p>
          <w:p>
            <w:pPr>
              <w:pStyle w:val="1038"/>
              <w:widowControl w:val="off"/>
              <w:rPr>
                <w:strike/>
                <w:highlight w:val="yellow"/>
              </w:rPr>
            </w:pPr>
            <w:r>
              <w:t xml:space="preserve">В городских поселениях межшкольные учебно-производственные комбинаты размещаются на селитебной территории с учетом транспортной доступности не более 30 мин</w:t>
            </w:r>
            <w:r>
              <w:rPr>
                <w:strike/>
                <w:highlight w:val="yellow"/>
              </w:rPr>
            </w:r>
            <w:r>
              <w:rPr>
                <w:strike/>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Внешкольные учреждения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widowControl w:val="off"/>
            </w:pPr>
            <w:r>
              <w:t xml:space="preserve">10% от общего числа школьников, в том числе по видам зданий: дворец творчества - 3,3%;</w:t>
            </w:r>
            <w:r/>
          </w:p>
          <w:p>
            <w:pPr>
              <w:pStyle w:val="1038"/>
              <w:widowControl w:val="off"/>
            </w:pPr>
            <w:r>
              <w:t xml:space="preserve">станция юных техников - 0,9%;</w:t>
            </w:r>
            <w:r/>
          </w:p>
          <w:p>
            <w:pPr>
              <w:pStyle w:val="1038"/>
              <w:widowControl w:val="off"/>
            </w:pPr>
            <w:r>
              <w:t xml:space="preserve">станция юных натуралистов - 0,4%;</w:t>
            </w:r>
            <w:r/>
          </w:p>
          <w:p>
            <w:pPr>
              <w:pStyle w:val="1038"/>
              <w:widowControl w:val="off"/>
            </w:pPr>
            <w:r>
              <w:t xml:space="preserve">детско-юношеская спортивная школа - 2,3%;</w:t>
            </w:r>
            <w:r/>
          </w:p>
          <w:p>
            <w:pPr>
              <w:pStyle w:val="1038"/>
              <w:widowControl w:val="off"/>
            </w:pPr>
            <w:r>
              <w:t xml:space="preserve">детская школа искусств или музыкальная, художественная, хореографическая школа - 2,7%</w:t>
            </w: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по заданию на проектирование</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допускается предусматривать в зданиях общеобразовательных школ</w:t>
            </w:r>
            <w:r/>
          </w:p>
          <w:p>
            <w:pPr>
              <w:pStyle w:val="1038"/>
              <w:keepLines/>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gridSpan w:val="6"/>
            <w:tcBorders>
              <w:top w:val="single" w:color="000000" w:sz="4" w:space="0"/>
              <w:bottom w:val="single" w:color="000000" w:sz="4" w:space="0"/>
            </w:tcBorders>
            <w:tcW w:w="10065" w:type="dxa"/>
            <w:vAlign w:val="top"/>
            <w:textDirection w:val="lrTb"/>
            <w:noWrap w:val="false"/>
          </w:tcPr>
          <w:p>
            <w:pPr>
              <w:pStyle w:val="1038"/>
              <w:jc w:val="center"/>
              <w:widowControl w:val="off"/>
              <w:rPr>
                <w:b/>
              </w:rPr>
            </w:pPr>
            <w:r>
              <w:rPr>
                <w:b/>
              </w:rPr>
              <w:t xml:space="preserve">Учреждения здравоохранения и социального обслуживания</w:t>
            </w:r>
            <w:r>
              <w:rPr>
                <w:b/>
              </w:rPr>
            </w:r>
            <w:r>
              <w:rPr>
                <w:b/>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rPr>
                <w:strike/>
                <w:highlight w:val="yellow"/>
              </w:rPr>
            </w:pPr>
            <w:r>
              <w:t xml:space="preserve">Дома - интернаты для престарелых, ветеранов труда и войны, организуемые производственными объединениями (предприятиями), платные пансионаты, место на 1 тыс. чел. (с 60 лет)</w:t>
            </w:r>
            <w:r>
              <w:rPr>
                <w:strike/>
                <w:highlight w:val="yellow"/>
              </w:rPr>
            </w:r>
            <w:r>
              <w:rPr>
                <w:strike/>
                <w:highlight w:val="yellow"/>
              </w:rP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strike/>
                <w:highlight w:val="yellow"/>
                <w:lang w:eastAsia="ar-SA"/>
              </w:rPr>
            </w:pPr>
            <w:r>
              <w:rPr>
                <w:lang w:eastAsia="ar-SA"/>
              </w:rPr>
              <w:t xml:space="preserve">1 место</w:t>
            </w:r>
            <w:r>
              <w:rPr>
                <w:strike/>
                <w:highlight w:val="yellow"/>
                <w:lang w:eastAsia="ar-SA"/>
              </w:rPr>
            </w:r>
            <w:r>
              <w:rPr>
                <w:strike/>
                <w:highlight w:val="yellow"/>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highlight w:val="yellow"/>
              </w:rPr>
            </w:pPr>
            <w:r>
              <w:t xml:space="preserve">28</w:t>
            </w:r>
            <w:r>
              <w:rPr>
                <w:highlight w:val="yellow"/>
              </w:rPr>
            </w:r>
            <w:r>
              <w:rPr>
                <w:highlight w:val="yellow"/>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rPr>
                <w:strike/>
                <w:highlight w:val="yellow"/>
              </w:rPr>
            </w:pPr>
            <w:r>
              <w:t xml:space="preserve">Для сельских поселений - 80 кв. м. на 1 место</w:t>
            </w:r>
            <w:r>
              <w:rPr>
                <w:strike/>
                <w:highlight w:val="yellow"/>
              </w:rPr>
            </w:r>
            <w:r>
              <w:rPr>
                <w:strike/>
                <w:highlight w:val="yellow"/>
              </w:rP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rPr>
                <w:strike/>
                <w:highlight w:val="yellow"/>
              </w:rPr>
            </w:pPr>
            <w:r>
              <w:t xml:space="preserve">Для городских поселений - 60 кв.м. на 1 место</w:t>
            </w:r>
            <w:r>
              <w:rPr>
                <w:strike/>
                <w:highlight w:val="yellow"/>
              </w:rPr>
            </w:r>
            <w:r>
              <w:rPr>
                <w:strike/>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rPr>
                <w:strike/>
                <w:highlight w:val="yellow"/>
              </w:rPr>
            </w:pPr>
            <w:r>
              <w:t xml:space="preserve">Дома - интернаты для взрослых инвалидов с физическими нарушениями, место на 1 тыс. чел. (с 18 лет)</w:t>
            </w:r>
            <w:r>
              <w:rPr>
                <w:strike/>
                <w:highlight w:val="yellow"/>
              </w:rPr>
            </w:r>
            <w:r>
              <w:rPr>
                <w:strike/>
                <w:highlight w:val="yellow"/>
              </w:rP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strike/>
                <w:highlight w:val="yellow"/>
                <w:lang w:eastAsia="ar-SA"/>
              </w:rPr>
            </w:pPr>
            <w:r>
              <w:rPr>
                <w:lang w:eastAsia="ar-SA"/>
              </w:rPr>
              <w:t xml:space="preserve">1 место</w:t>
            </w:r>
            <w:r>
              <w:rPr>
                <w:strike/>
                <w:highlight w:val="yellow"/>
                <w:lang w:eastAsia="ar-SA"/>
              </w:rPr>
            </w:r>
            <w:r>
              <w:rPr>
                <w:strike/>
                <w:highlight w:val="yellow"/>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strike/>
                <w:highlight w:val="yellow"/>
              </w:rPr>
            </w:pPr>
            <w:r>
              <w:t xml:space="preserve">28</w:t>
            </w:r>
            <w:r>
              <w:rPr>
                <w:strike/>
                <w:highlight w:val="yellow"/>
              </w:rPr>
            </w:r>
            <w:r>
              <w:rPr>
                <w:strike/>
                <w:highlight w:val="yellow"/>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rPr>
                <w:strike/>
                <w:highlight w:val="yellow"/>
              </w:rPr>
            </w:pPr>
            <w:r>
              <w:rPr>
                <w:strike/>
                <w:highlight w:val="yellow"/>
              </w:rPr>
            </w:r>
            <w:r>
              <w:rPr>
                <w:strike/>
                <w:highlight w:val="yellow"/>
              </w:rPr>
            </w:r>
            <w:r>
              <w:rPr>
                <w:strike/>
                <w:highlight w:val="yellow"/>
              </w:rPr>
            </w:r>
          </w:p>
          <w:p>
            <w:pPr>
              <w:pStyle w:val="1038"/>
              <w:keepLines/>
              <w:rPr>
                <w:highlight w:val="yellow"/>
              </w:rPr>
            </w:pPr>
            <w:r>
              <w:t xml:space="preserve">По заданию на проектирование</w:t>
            </w:r>
            <w:r>
              <w:rPr>
                <w:highlight w:val="yellow"/>
              </w:rPr>
            </w:r>
            <w:r>
              <w:rPr>
                <w:highlight w:val="yellow"/>
              </w:rP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rPr>
                <w:strike/>
                <w:highlight w:val="yellow"/>
              </w:rPr>
            </w:pPr>
            <w:r>
              <w:rPr>
                <w:strike/>
                <w:highlight w:val="yellow"/>
              </w:rPr>
            </w:r>
            <w:r>
              <w:rPr>
                <w:strike/>
                <w:highlight w:val="yellow"/>
              </w:rPr>
            </w:r>
            <w:r>
              <w:rPr>
                <w:strike/>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Детские дома - интернаты, место на 1 тыс. чел. (от 4 до 14 лет)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firstLine="5"/>
              <w:jc w:val="both"/>
              <w:keepLines/>
              <w:rPr>
                <w:highlight w:val="yellow"/>
                <w:lang w:eastAsia="ar-SA"/>
              </w:rPr>
            </w:pPr>
            <w:r>
              <w:t xml:space="preserve">1 место</w:t>
            </w:r>
            <w:r>
              <w:rPr>
                <w:highlight w:val="yellow"/>
                <w:lang w:eastAsia="ar-SA"/>
              </w:rPr>
            </w:r>
            <w:r>
              <w:rPr>
                <w:highlight w:val="yellow"/>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ind w:hanging="113"/>
              <w:jc w:val="center"/>
              <w:keepLines/>
              <w:rPr>
                <w:highlight w:val="yellow"/>
                <w:lang w:eastAsia="ar-SA"/>
              </w:rPr>
            </w:pPr>
            <w:r>
              <w:rPr>
                <w:lang w:eastAsia="ar-SA"/>
              </w:rPr>
              <w:t xml:space="preserve">3</w:t>
            </w:r>
            <w:r>
              <w:rPr>
                <w:highlight w:val="yellow"/>
                <w:lang w:eastAsia="ar-SA"/>
              </w:rPr>
            </w:r>
            <w:r>
              <w:rPr>
                <w:highlight w:val="yellow"/>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rPr>
                <w:strike/>
                <w:highlight w:val="yellow"/>
              </w:rPr>
            </w:pPr>
            <w:r>
              <w:t xml:space="preserve">150 кв. м. (без учета площади застройки и хозяйственной зоны)</w:t>
            </w:r>
            <w:r>
              <w:rPr>
                <w:strike/>
                <w:highlight w:val="yellow"/>
              </w:rPr>
            </w:r>
            <w:r>
              <w:rPr>
                <w:strike/>
                <w:highlight w:val="yellow"/>
              </w:rP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Реабилитационный центр для детей и подростков с ограниченными возможностями здоровья (ОВЗ)</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strike/>
                <w:highlight w:val="yellow"/>
                <w:lang w:eastAsia="ar-SA"/>
              </w:rPr>
            </w:pPr>
            <w:r>
              <w:rPr>
                <w:lang w:eastAsia="ar-SA"/>
              </w:rPr>
              <w:t xml:space="preserve">1 место</w:t>
            </w:r>
            <w:r>
              <w:rPr>
                <w:strike/>
                <w:highlight w:val="yellow"/>
                <w:lang w:eastAsia="ar-SA"/>
              </w:rPr>
            </w:r>
            <w:r>
              <w:rPr>
                <w:strike/>
                <w:highlight w:val="yellow"/>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both"/>
              <w:widowControl w:val="off"/>
              <w:rPr>
                <w:strike/>
                <w:highlight w:val="yellow"/>
                <w:lang w:eastAsia="ar-SA"/>
              </w:rPr>
            </w:pPr>
            <w:r>
              <w:rPr>
                <w:lang w:eastAsia="ar-SA"/>
              </w:rPr>
              <w:t xml:space="preserve">100 мест на 1000 подростков с ОВЗ</w:t>
            </w:r>
            <w:r>
              <w:rPr>
                <w:strike/>
                <w:highlight w:val="yellow"/>
                <w:lang w:eastAsia="ar-SA"/>
              </w:rPr>
            </w:r>
            <w:r>
              <w:rPr>
                <w:strike/>
                <w:highlight w:val="yellow"/>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keepLines/>
              <w:widowControl w:val="off"/>
            </w:pPr>
            <w:r>
              <w:t xml:space="preserve">при вместимости 80 детей с ОВЗ и менее - 200м2,</w:t>
            </w:r>
            <w:r/>
          </w:p>
          <w:p>
            <w:pPr>
              <w:pStyle w:val="1038"/>
              <w:widowControl w:val="off"/>
              <w:rPr>
                <w:strike/>
                <w:highlight w:val="yellow"/>
              </w:rPr>
            </w:pPr>
            <w:r>
              <w:t xml:space="preserve">при вместимости более 80 детей с ОВЗ - 160 м2</w:t>
            </w:r>
            <w:r>
              <w:rPr>
                <w:strike/>
                <w:highlight w:val="yellow"/>
              </w:rPr>
            </w:r>
            <w:r>
              <w:rPr>
                <w:strike/>
                <w:highlight w:val="yellow"/>
              </w:rP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rPr>
                <w:strike/>
                <w:highlight w:val="yellow"/>
              </w:rPr>
            </w:pPr>
            <w:r>
              <w:t xml:space="preserve">Минимально допустимая вместимость центра - 50 мест, а максимальная величина центра, - 300 мест</w:t>
            </w:r>
            <w:r>
              <w:rPr>
                <w:strike/>
                <w:highlight w:val="yellow"/>
              </w:rPr>
            </w:r>
            <w:r>
              <w:rPr>
                <w:strike/>
                <w:highlight w:val="yellow"/>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Психоневрологические и наркологические интернаты (с 18 лет)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firstLine="5"/>
              <w:jc w:val="both"/>
              <w:keepLines/>
              <w:rPr>
                <w:highlight w:val="yellow"/>
                <w:lang w:eastAsia="ar-SA"/>
              </w:rPr>
            </w:pPr>
            <w:r>
              <w:t xml:space="preserve">1 место</w:t>
            </w:r>
            <w:r>
              <w:rPr>
                <w:highlight w:val="yellow"/>
                <w:lang w:eastAsia="ar-SA"/>
              </w:rPr>
            </w:r>
            <w:r>
              <w:rPr>
                <w:highlight w:val="yellow"/>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keepLines/>
              <w:rPr>
                <w:highlight w:val="yellow"/>
                <w:lang w:eastAsia="ar-SA"/>
              </w:rPr>
            </w:pPr>
            <w:r>
              <w:rPr>
                <w:lang w:eastAsia="ar-SA"/>
              </w:rPr>
              <w:t xml:space="preserve">3</w:t>
            </w:r>
            <w:r>
              <w:rPr>
                <w:highlight w:val="yellow"/>
                <w:lang w:eastAsia="ar-SA"/>
              </w:rPr>
            </w:r>
            <w:r>
              <w:rPr>
                <w:highlight w:val="yellow"/>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при вместимости, коек: до 200 - 125;</w:t>
            </w:r>
            <w:r/>
          </w:p>
          <w:p>
            <w:pPr>
              <w:pStyle w:val="1038"/>
              <w:widowControl w:val="off"/>
            </w:pPr>
            <w:r>
              <w:t xml:space="preserve">свыше 200 до 400 - 100;</w:t>
            </w:r>
            <w:r/>
          </w:p>
          <w:p>
            <w:pPr>
              <w:pStyle w:val="1038"/>
              <w:widowControl w:val="off"/>
            </w:pPr>
            <w:r>
              <w:t xml:space="preserve">свыше 400 до 600 - 80 на 1 место</w:t>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Вместимость интернатов принимать от 50 до 600 мест</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Специальные жилые дома и группы квартир для ветеранов войны и труда и одиноких престарелых, место на 1 тыс. чел. (с 60 лет)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strike/>
                <w:highlight w:val="yellow"/>
                <w:lang w:eastAsia="ar-SA"/>
              </w:rPr>
            </w:pPr>
            <w:r>
              <w:rPr>
                <w:lang w:eastAsia="ar-SA"/>
              </w:rPr>
              <w:t xml:space="preserve">1 чел.</w:t>
            </w:r>
            <w:r>
              <w:rPr>
                <w:strike/>
                <w:highlight w:val="yellow"/>
                <w:lang w:eastAsia="ar-SA"/>
              </w:rPr>
            </w:r>
            <w:r>
              <w:rPr>
                <w:strike/>
                <w:highlight w:val="yellow"/>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strike/>
                <w:highlight w:val="yellow"/>
                <w:lang w:eastAsia="ar-SA"/>
              </w:rPr>
            </w:pPr>
            <w:r>
              <w:rPr>
                <w:lang w:eastAsia="ar-SA"/>
              </w:rPr>
              <w:t xml:space="preserve">60</w:t>
            </w:r>
            <w:r>
              <w:rPr>
                <w:strike/>
                <w:highlight w:val="yellow"/>
                <w:lang w:eastAsia="ar-SA"/>
              </w:rPr>
            </w:r>
            <w:r>
              <w:rPr>
                <w:strike/>
                <w:highlight w:val="yellow"/>
                <w:lang w:eastAsia="ar-SA"/>
              </w:rPr>
            </w:r>
          </w:p>
        </w:tc>
        <w:tc>
          <w:tcPr>
            <w:gridSpan w:val="2"/>
            <w:tcBorders>
              <w:top w:val="single" w:color="000000" w:sz="4" w:space="0"/>
              <w:left w:val="single" w:color="000000" w:sz="4" w:space="0"/>
              <w:right w:val="single" w:color="000000" w:sz="4" w:space="0"/>
            </w:tcBorders>
            <w:tcW w:w="1844" w:type="dxa"/>
            <w:vAlign w:val="top"/>
            <w:vMerge w:val="restart"/>
            <w:textDirection w:val="lrTb"/>
            <w:noWrap w:val="false"/>
          </w:tcPr>
          <w:p>
            <w:pPr>
              <w:pStyle w:val="1038"/>
              <w:widowControl w:val="off"/>
            </w:pPr>
            <w:r>
              <w:t xml:space="preserve">100 м2 на 1 чел на дом, 125 м2 на 1 чел. на жилой комплекс для МНГ (по заданию на проектирование)</w:t>
            </w:r>
            <w:r/>
          </w:p>
        </w:tc>
        <w:tc>
          <w:tcPr>
            <w:tcBorders>
              <w:top w:val="single" w:color="000000" w:sz="4" w:space="0"/>
              <w:left w:val="single" w:color="000000" w:sz="4" w:space="0"/>
            </w:tcBorders>
            <w:tcW w:w="2553" w:type="dxa"/>
            <w:vAlign w:val="top"/>
            <w:vMerge w:val="restart"/>
            <w:textDirection w:val="lrTb"/>
            <w:noWrap w:val="false"/>
          </w:tcPr>
          <w:p>
            <w:pPr>
              <w:pStyle w:val="1038"/>
              <w:ind w:firstLine="5"/>
              <w:jc w:val="both"/>
              <w:keepLines/>
              <w:widowControl w:val="off"/>
            </w:pPr>
            <w:r>
              <w:t xml:space="preserve">0,5 - 1,0 га на дом, 1,25 - 1,5 га на группу домов</w:t>
            </w:r>
            <w:r/>
          </w:p>
          <w:p>
            <w:pPr>
              <w:pStyle w:val="1038"/>
              <w:widowControl w:val="off"/>
            </w:pPr>
            <w:r>
              <w:t xml:space="preserve">2,5 га на жилой комплекс для МГН</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Специальные жилые дома и группы квартир для инвалидов на креслах - колясках и их семей, место на 1 тыс. чел. всего населения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чел.</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0,5</w:t>
            </w:r>
            <w:r>
              <w:rPr>
                <w:lang w:eastAsia="ar-SA"/>
              </w:rPr>
            </w:r>
            <w:r>
              <w:rPr>
                <w:lang w:eastAsia="ar-SA"/>
              </w:rPr>
            </w:r>
          </w:p>
        </w:tc>
        <w:tc>
          <w:tcPr>
            <w:gridSpan w:val="2"/>
            <w:tcBorders>
              <w:left w:val="single" w:color="000000" w:sz="4" w:space="0"/>
              <w:bottom w:val="single" w:color="000000" w:sz="4" w:space="0"/>
              <w:right w:val="single" w:color="000000" w:sz="4" w:space="0"/>
            </w:tcBorders>
            <w:tcW w:w="1844" w:type="dxa"/>
            <w:vAlign w:val="top"/>
            <w:vMerge w:val="continue"/>
            <w:textDirection w:val="lrTb"/>
            <w:noWrap w:val="false"/>
          </w:tcPr>
          <w:p>
            <w:pPr>
              <w:pStyle w:val="1038"/>
              <w:widowControl w:val="off"/>
            </w:pPr>
            <w:r/>
            <w:r/>
          </w:p>
        </w:tc>
        <w:tc>
          <w:tcPr>
            <w:tcBorders>
              <w:left w:val="single" w:color="000000" w:sz="4" w:space="0"/>
              <w:bottom w:val="single" w:color="000000" w:sz="4" w:space="0"/>
            </w:tcBorders>
            <w:tcW w:w="2553" w:type="dxa"/>
            <w:vAlign w:val="top"/>
            <w:vMerge w:val="continue"/>
            <w:textDirection w:val="lrTb"/>
            <w:noWrap w:val="false"/>
          </w:tcPr>
          <w:p>
            <w:pPr>
              <w:pStyle w:val="1038"/>
              <w:ind w:firstLine="5"/>
              <w:jc w:val="both"/>
              <w:keepLines/>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Учреждения медико-социального обслуживания </w:t>
            </w:r>
            <w:r/>
          </w:p>
        </w:tc>
        <w:tc>
          <w:tcPr>
            <w:tcBorders>
              <w:top w:val="single" w:color="000000" w:sz="4" w:space="0"/>
              <w:left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койка</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widowControl w:val="off"/>
              <w:tabs>
                <w:tab w:val="left" w:pos="559" w:leader="none"/>
              </w:tabs>
              <w:rPr>
                <w:lang w:eastAsia="ar-SA"/>
              </w:rPr>
            </w:pPr>
            <w:r>
              <w:rPr>
                <w:lang w:eastAsia="ar-SA"/>
              </w:rPr>
              <w:t xml:space="preserve">2 на 1000 лиц старшей возрастной группы (ЛСВГ)</w:t>
            </w:r>
            <w:r>
              <w:rPr>
                <w:lang w:eastAsia="ar-SA"/>
              </w:rPr>
            </w:r>
            <w:r>
              <w:rPr>
                <w:lang w:eastAsia="ar-SA"/>
              </w:rPr>
            </w:r>
          </w:p>
        </w:tc>
        <w:tc>
          <w:tcPr>
            <w:gridSpan w:val="2"/>
            <w:tcBorders>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По заданию на проектирование</w:t>
            </w:r>
            <w:r/>
          </w:p>
        </w:tc>
        <w:tc>
          <w:tcPr>
            <w:tcBorders>
              <w:left w:val="single" w:color="000000" w:sz="4" w:space="0"/>
              <w:bottom w:val="single" w:color="000000" w:sz="4" w:space="0"/>
            </w:tcBorders>
            <w:tcW w:w="2553" w:type="dxa"/>
            <w:vAlign w:val="top"/>
            <w:textDirection w:val="lrTb"/>
            <w:noWrap w:val="false"/>
          </w:tcPr>
          <w:p>
            <w:pPr>
              <w:pStyle w:val="1038"/>
              <w:ind w:firstLine="5"/>
              <w:keepLines/>
              <w:widowControl w:val="off"/>
            </w:pPr>
            <w:r>
              <w:t xml:space="preserve">Возможно размещение в пригородной зоне</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Учреждения здравоохранения</w:t>
            </w:r>
            <w:r/>
          </w:p>
        </w:tc>
        <w:tc>
          <w:tcPr>
            <w:tcBorders>
              <w:top w:val="single" w:color="000000" w:sz="4" w:space="0"/>
              <w:left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widowControl w:val="off"/>
              <w:tabs>
                <w:tab w:val="left" w:pos="559" w:leader="none"/>
              </w:tabs>
              <w:rPr>
                <w:lang w:eastAsia="ar-SA"/>
              </w:rPr>
            </w:pPr>
            <w:r>
              <w:rPr>
                <w:lang w:eastAsia="ar-SA"/>
              </w:rPr>
            </w:r>
            <w:r>
              <w:rPr>
                <w:lang w:eastAsia="ar-SA"/>
              </w:rPr>
            </w:r>
            <w:r>
              <w:rPr>
                <w:lang w:eastAsia="ar-SA"/>
              </w:rPr>
            </w:r>
          </w:p>
        </w:tc>
        <w:tc>
          <w:tcPr>
            <w:gridSpan w:val="2"/>
            <w:tcBorders>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r/>
          </w:p>
        </w:tc>
        <w:tc>
          <w:tcPr>
            <w:tcBorders>
              <w:left w:val="single" w:color="000000" w:sz="4" w:space="0"/>
              <w:bottom w:val="single" w:color="000000" w:sz="4" w:space="0"/>
            </w:tcBorders>
            <w:tcW w:w="2553" w:type="dxa"/>
            <w:vAlign w:val="top"/>
            <w:textDirection w:val="lrTb"/>
            <w:noWrap w:val="false"/>
          </w:tcPr>
          <w:p>
            <w:pPr>
              <w:pStyle w:val="1038"/>
              <w:ind w:firstLine="5"/>
              <w:keepLines/>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none" w:color="000000" w:sz="4" w:space="0"/>
              <w:right w:val="single" w:color="000000" w:sz="4" w:space="0"/>
            </w:tcBorders>
            <w:tcW w:w="2410" w:type="dxa"/>
            <w:vAlign w:val="top"/>
            <w:textDirection w:val="lrTb"/>
            <w:noWrap w:val="false"/>
          </w:tcPr>
          <w:p>
            <w:pPr>
              <w:pStyle w:val="1038"/>
              <w:widowControl w:val="off"/>
            </w:pPr>
            <w:r>
              <w:t xml:space="preserve">Амбулаторно-поликлинические организации (поликлиники) для взрослых</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посещение в смену на 1000 чел.</w:t>
            </w:r>
            <w:r>
              <w:rPr>
                <w:lang w:eastAsia="ar-SA"/>
              </w:rPr>
            </w:r>
            <w:r>
              <w:rPr>
                <w:lang w:eastAsia="ar-SA"/>
              </w:rPr>
            </w:r>
          </w:p>
        </w:tc>
        <w:tc>
          <w:tcPr>
            <w:tcBorders>
              <w:top w:val="single" w:color="000000" w:sz="4" w:space="0"/>
              <w:left w:val="single" w:color="000000" w:sz="4" w:space="0"/>
              <w:bottom w:val="none" w:color="000000" w:sz="4" w:space="0"/>
              <w:right w:val="single" w:color="000000" w:sz="4" w:space="0"/>
            </w:tcBorders>
            <w:tcW w:w="2265" w:type="dxa"/>
            <w:vAlign w:val="top"/>
            <w:textDirection w:val="lrTb"/>
            <w:noWrap w:val="false"/>
          </w:tcPr>
          <w:p>
            <w:pPr>
              <w:pStyle w:val="1038"/>
              <w:ind w:firstLine="7"/>
              <w:jc w:val="center"/>
              <w:keepLines/>
              <w:rPr>
                <w:highlight w:val="yellow"/>
              </w:rPr>
            </w:pPr>
            <w:r>
              <w:t xml:space="preserve">18</w:t>
            </w:r>
            <w:r>
              <w:rPr>
                <w:highlight w:val="yellow"/>
              </w:rPr>
            </w:r>
            <w:r>
              <w:rPr>
                <w:highlight w:val="yellow"/>
              </w:rPr>
            </w:r>
          </w:p>
        </w:tc>
        <w:tc>
          <w:tcPr>
            <w:gridSpan w:val="2"/>
            <w:tcBorders>
              <w:top w:val="single" w:color="000000" w:sz="4" w:space="0"/>
              <w:left w:val="single" w:color="000000" w:sz="4" w:space="0"/>
              <w:bottom w:val="none" w:color="000000" w:sz="4" w:space="0"/>
              <w:right w:val="single" w:color="000000" w:sz="4" w:space="0"/>
            </w:tcBorders>
            <w:tcW w:w="1844" w:type="dxa"/>
            <w:vAlign w:val="top"/>
            <w:textDirection w:val="lrTb"/>
            <w:noWrap w:val="false"/>
          </w:tcPr>
          <w:p>
            <w:pPr>
              <w:pStyle w:val="1038"/>
              <w:widowControl w:val="off"/>
            </w:pPr>
            <w:r>
              <w:t xml:space="preserve">0,1 га на 100 посещений в смену, но не менее 0,3 га на объект</w:t>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rPr>
                <w:strike/>
              </w:rPr>
            </w:pPr>
            <w:r>
              <w:t xml:space="preserve">Радиус обслуживания </w:t>
            </w:r>
            <w:r>
              <w:rPr>
                <w:strike/>
              </w:rPr>
            </w:r>
            <w:r>
              <w:rPr>
                <w:strike/>
              </w:rPr>
            </w:r>
          </w:p>
          <w:p>
            <w:pPr>
              <w:pStyle w:val="1038"/>
              <w:ind w:firstLine="567"/>
              <w:jc w:val="both"/>
              <w:keepLines/>
            </w:pPr>
            <w:r>
              <w:t xml:space="preserve">1000 м</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Амбулаторно-поликлинические организации (поликлиники) для детей</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посещение в смену на 1000 чел.</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14</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center"/>
              <w:widowControl w:val="off"/>
              <w:rPr>
                <w:lang w:eastAsia="ar-SA"/>
              </w:rPr>
            </w:pPr>
            <w:r>
              <w:rPr>
                <w:lang w:eastAsia="ar-SA"/>
              </w:rPr>
              <w:t xml:space="preserve">0,1 га на 100 посещений в смену</w:t>
            </w:r>
            <w:r>
              <w:rPr>
                <w:lang w:eastAsia="ar-SA"/>
              </w:rPr>
            </w:r>
            <w:r>
              <w:rPr>
                <w:lang w:eastAsia="ar-SA"/>
              </w:rP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rPr>
                <w:shd w:val="clear" w:color="auto" w:fill="ffffff"/>
              </w:rPr>
              <w:t xml:space="preserve">радиус обслуживания - 1000 м</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Станции (подстанции) скорой медицинской помощи</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left="-108" w:right="-148" w:hanging="28"/>
              <w:jc w:val="center"/>
              <w:keepLines/>
              <w:widowControl w:val="off"/>
            </w:pPr>
            <w:r>
              <w:t xml:space="preserve">1 авто</w:t>
            </w:r>
            <w:r/>
          </w:p>
          <w:p>
            <w:pPr>
              <w:pStyle w:val="1038"/>
              <w:jc w:val="center"/>
              <w:widowControl w:val="off"/>
              <w:rPr>
                <w:lang w:eastAsia="ar-SA"/>
              </w:rPr>
            </w:pPr>
            <w:r>
              <w:rPr>
                <w:lang w:eastAsia="ar-SA"/>
              </w:rPr>
              <w:t xml:space="preserve">мобиль</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0,1</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c>
          <w:tcPr>
            <w:tcBorders>
              <w:left w:val="single" w:color="000000" w:sz="4" w:space="0"/>
              <w:bottom w:val="single" w:color="000000" w:sz="4" w:space="0"/>
            </w:tcBorders>
            <w:tcW w:w="2553" w:type="dxa"/>
            <w:vAlign w:val="top"/>
            <w:textDirection w:val="lrTb"/>
            <w:noWrap w:val="false"/>
          </w:tcPr>
          <w:p>
            <w:pPr>
              <w:pStyle w:val="1038"/>
              <w:keepLines/>
            </w:pPr>
            <w:r>
              <w:t xml:space="preserve">в пределах зоны 15-минутной доступности на специальном автомобиле</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Выдвижные пункты медицинской помощи</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автомобиль</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0,2</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center"/>
              <w:widowControl w:val="off"/>
              <w:rPr>
                <w:strike/>
                <w:lang w:eastAsia="ar-SA"/>
              </w:rPr>
            </w:pPr>
            <w:r>
              <w:rPr>
                <w:strike/>
                <w:lang w:eastAsia="ar-SA"/>
              </w:rPr>
            </w:r>
            <w:r>
              <w:rPr>
                <w:strike/>
                <w:lang w:eastAsia="ar-SA"/>
              </w:rPr>
            </w:r>
            <w:r>
              <w:rPr>
                <w:strike/>
                <w:lang w:eastAsia="ar-SA"/>
              </w:rP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Фельдшерские или фельдшерско-акушерские пункты, объект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объект</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по заданию на проектирование, определяемому органами здравоохранения</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center"/>
              <w:widowControl w:val="off"/>
              <w:rPr>
                <w:lang w:eastAsia="ar-SA"/>
              </w:rPr>
            </w:pPr>
            <w:r>
              <w:rPr>
                <w:lang w:eastAsia="ar-SA"/>
              </w:rPr>
              <w:t xml:space="preserve">0,2 га</w:t>
            </w:r>
            <w:r>
              <w:rPr>
                <w:lang w:eastAsia="ar-SA"/>
              </w:rPr>
            </w:r>
            <w:r>
              <w:rPr>
                <w:lang w:eastAsia="ar-SA"/>
              </w:rP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jc w:val="both"/>
              <w:widowControl w:val="off"/>
              <w:rPr>
                <w:lang w:eastAsia="ar-SA"/>
              </w:rPr>
            </w:pPr>
            <w:r>
              <w:rPr>
                <w:lang w:eastAsia="ar-SA"/>
              </w:rPr>
              <w:t xml:space="preserve">Для малых населенных пунктов, поселков, хуторов и аулов с население</w:t>
            </w:r>
            <w:r>
              <w:rPr>
                <w:lang w:eastAsia="ar-SA"/>
              </w:rPr>
              <w:t xml:space="preserve">м менее 2 тыс. жителей предусматривается 1 объект, для населенных пунктов с населением менее 200 жителей допускается предусматривать оборудованную площадку для развертывания мобильного медицинского комплекса. Радиус пешеходной доступности указанных объекто</w:t>
            </w:r>
            <w:r>
              <w:rPr>
                <w:lang w:eastAsia="ar-SA"/>
              </w:rPr>
              <w:t xml:space="preserve">в не более 1500 метров. Для малых населенных пунктов более 2 тыс. жителей, а также для жилых районов и микрорайонов средних, больших и крупных населенных пунктов в соответствии с таблицей 5.1 Нормативов градостроительного проектирования Краснодарского края</w:t>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Молочные кухни (для детей до 1 года)</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Порций в сутки на 1 ребенка</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4</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0,015 га на 1 тыс. порций в сутки, но не менее 0,15 га</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jc w:val="both"/>
              <w:widowControl w:val="off"/>
              <w:rPr>
                <w:strike/>
                <w:lang w:eastAsia="ar-SA"/>
              </w:rPr>
            </w:pPr>
            <w:r>
              <w:rPr>
                <w:strike/>
                <w:lang w:eastAsia="ar-SA"/>
              </w:rPr>
            </w:r>
            <w:r>
              <w:rPr>
                <w:strike/>
                <w:lang w:eastAsia="ar-SA"/>
              </w:rPr>
            </w:r>
            <w:r>
              <w:rPr>
                <w:strike/>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Раздаточные пункты молочных кухонь (для детей до 1 года)</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кв. м общей площади на 1 ребенка</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0,3</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по заданию на проектирование</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Радиус обслуживания 500м</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gridSpan w:val="6"/>
            <w:tcBorders>
              <w:top w:val="single" w:color="000000" w:sz="4" w:space="0"/>
              <w:bottom w:val="single" w:color="000000" w:sz="4" w:space="0"/>
            </w:tcBorders>
            <w:tcW w:w="10065" w:type="dxa"/>
            <w:vAlign w:val="top"/>
            <w:textDirection w:val="lrTb"/>
            <w:noWrap w:val="false"/>
          </w:tcPr>
          <w:p>
            <w:pPr>
              <w:pStyle w:val="1038"/>
              <w:ind w:left="-137"/>
              <w:jc w:val="center"/>
              <w:widowControl w:val="off"/>
              <w:rPr>
                <w:lang w:eastAsia="ar-SA"/>
              </w:rPr>
            </w:pPr>
            <w:r>
              <w:rPr>
                <w:bCs/>
                <w:lang w:eastAsia="ar-SA"/>
              </w:rPr>
              <w:t xml:space="preserve">III. Учреждения санаторно-курортные и оздоровительные, отдыха и туризма</w:t>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Курортные поликлиники (на 1000 лечащихся в открытой сети централизованного обслуживания)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кол. посещ. в смену</w:t>
            </w:r>
            <w:r>
              <w:rPr>
                <w:lang w:eastAsia="ar-SA"/>
              </w:rPr>
            </w:r>
            <w:r>
              <w:rPr>
                <w:lang w:eastAsia="ar-SA"/>
              </w:rPr>
            </w:r>
          </w:p>
        </w:tc>
        <w:tc>
          <w:tcPr>
            <w:gridSpan w:val="2"/>
            <w:tcBorders>
              <w:top w:val="none" w:color="000000" w:sz="4" w:space="0"/>
              <w:left w:val="single" w:color="000000" w:sz="4" w:space="0"/>
              <w:bottom w:val="single" w:color="000000" w:sz="4" w:space="0"/>
              <w:right w:val="single" w:color="000000" w:sz="4" w:space="0"/>
            </w:tcBorders>
            <w:tcW w:w="2301" w:type="dxa"/>
            <w:vAlign w:val="top"/>
            <w:textDirection w:val="lrTb"/>
            <w:noWrap w:val="false"/>
          </w:tcPr>
          <w:p>
            <w:pPr>
              <w:pStyle w:val="1038"/>
              <w:jc w:val="center"/>
              <w:widowControl w:val="off"/>
              <w:rPr>
                <w:lang w:eastAsia="ar-SA"/>
              </w:rPr>
            </w:pPr>
            <w:r>
              <w:rPr>
                <w:lang w:eastAsia="ar-SA"/>
              </w:rPr>
              <w:t xml:space="preserve">200</w:t>
            </w:r>
            <w:r>
              <w:rPr>
                <w:lang w:eastAsia="ar-SA"/>
              </w:rPr>
            </w:r>
            <w:r>
              <w:rPr>
                <w:lang w:eastAsia="ar-SA"/>
              </w:rPr>
            </w:r>
          </w:p>
        </w:tc>
        <w:tc>
          <w:tcPr>
            <w:tcBorders>
              <w:top w:val="none" w:color="000000" w:sz="4" w:space="0"/>
              <w:left w:val="single" w:color="000000" w:sz="4" w:space="0"/>
              <w:bottom w:val="single" w:color="000000" w:sz="4" w:space="0"/>
              <w:right w:val="single" w:color="000000" w:sz="4" w:space="0"/>
            </w:tcBorders>
            <w:tcW w:w="1808" w:type="dxa"/>
            <w:vAlign w:val="top"/>
            <w:textDirection w:val="lrTb"/>
            <w:noWrap w:val="false"/>
          </w:tcPr>
          <w:p>
            <w:pPr>
              <w:pStyle w:val="1038"/>
              <w:jc w:val="both"/>
              <w:widowControl w:val="off"/>
              <w:rPr>
                <w:lang w:eastAsia="ar-SA"/>
              </w:rPr>
            </w:pPr>
            <w:r>
              <w:rPr>
                <w:lang w:eastAsia="ar-SA"/>
              </w:rPr>
              <w:t xml:space="preserve">по заданию на проектирование</w:t>
            </w:r>
            <w:r>
              <w:rPr>
                <w:lang w:eastAsia="ar-SA"/>
              </w:rPr>
            </w:r>
            <w:r>
              <w:rPr>
                <w:lang w:eastAsia="ar-SA"/>
              </w:rPr>
            </w:r>
          </w:p>
        </w:tc>
        <w:tc>
          <w:tcPr>
            <w:tcBorders>
              <w:top w:val="none" w:color="000000" w:sz="4" w:space="0"/>
              <w:left w:val="single" w:color="000000" w:sz="4" w:space="0"/>
            </w:tcBorders>
            <w:tcW w:w="2553" w:type="dxa"/>
            <w:vAlign w:val="top"/>
            <w:vMerge w:val="restart"/>
            <w:textDirection w:val="lrTb"/>
            <w:noWrap w:val="false"/>
          </w:tcPr>
          <w:p>
            <w:pPr>
              <w:pStyle w:val="1038"/>
              <w:widowControl w:val="off"/>
              <w:rPr>
                <w:b/>
                <w:lang w:eastAsia="ar-SA"/>
              </w:rPr>
            </w:pPr>
            <w:r>
              <w:rPr>
                <w:lang w:eastAsia="ar-SA"/>
              </w:rPr>
              <w:t xml:space="preserve">Размещаются на территории общекурортных центров для обслуживания в открытой сети отдыхающих и курсовочников санаторно-оздоровительных учреждений</w:t>
            </w:r>
            <w:r>
              <w:rPr>
                <w:b/>
                <w:lang w:eastAsia="ar-SA"/>
              </w:rPr>
            </w:r>
            <w:r>
              <w:rPr>
                <w:b/>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425"/>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Водолечебницы (на 1000 лечащихся в открытой сети централизованного обслуживания)</w:t>
            </w:r>
            <w:r/>
          </w:p>
          <w:p>
            <w:pPr>
              <w:pStyle w:val="1038"/>
              <w:ind w:firstLine="567"/>
              <w:jc w:val="both"/>
              <w:keepLines/>
            </w:pPr>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left="-108" w:right="-149" w:hanging="28"/>
              <w:jc w:val="center"/>
              <w:keepLines/>
              <w:widowControl w:val="off"/>
            </w:pPr>
            <w:r>
              <w:t xml:space="preserve">кол.</w:t>
            </w:r>
            <w:r/>
          </w:p>
          <w:p>
            <w:pPr>
              <w:pStyle w:val="1038"/>
              <w:jc w:val="center"/>
              <w:widowControl w:val="off"/>
              <w:rPr>
                <w:lang w:eastAsia="ar-SA"/>
              </w:rPr>
            </w:pPr>
            <w:r>
              <w:rPr>
                <w:lang w:eastAsia="ar-SA"/>
              </w:rPr>
              <w:t xml:space="preserve">ванн</w:t>
            </w:r>
            <w:r>
              <w:rPr>
                <w:lang w:eastAsia="ar-SA"/>
              </w:rPr>
            </w:r>
            <w:r>
              <w:rPr>
                <w:lang w:eastAsia="ar-SA"/>
              </w:rPr>
            </w:r>
          </w:p>
        </w:tc>
        <w:tc>
          <w:tcPr>
            <w:gridSpan w:val="2"/>
            <w:tcBorders>
              <w:top w:val="none" w:color="000000" w:sz="4" w:space="0"/>
              <w:left w:val="single" w:color="000000" w:sz="4" w:space="0"/>
              <w:bottom w:val="single" w:color="000000" w:sz="4" w:space="0"/>
              <w:right w:val="single" w:color="000000" w:sz="4" w:space="0"/>
            </w:tcBorders>
            <w:tcW w:w="2301" w:type="dxa"/>
            <w:vAlign w:val="top"/>
            <w:textDirection w:val="lrTb"/>
            <w:noWrap w:val="false"/>
          </w:tcPr>
          <w:p>
            <w:pPr>
              <w:pStyle w:val="1038"/>
              <w:jc w:val="center"/>
              <w:widowControl w:val="off"/>
              <w:rPr>
                <w:lang w:eastAsia="ar-SA"/>
              </w:rPr>
            </w:pPr>
            <w:r>
              <w:rPr>
                <w:lang w:eastAsia="ar-SA"/>
              </w:rPr>
              <w:t xml:space="preserve">30</w:t>
            </w:r>
            <w:r>
              <w:rPr>
                <w:lang w:eastAsia="ar-SA"/>
              </w:rPr>
            </w:r>
            <w:r>
              <w:rPr>
                <w:lang w:eastAsia="ar-SA"/>
              </w:rPr>
            </w:r>
          </w:p>
        </w:tc>
        <w:tc>
          <w:tcPr>
            <w:tcBorders>
              <w:top w:val="none" w:color="000000" w:sz="4" w:space="0"/>
              <w:left w:val="single" w:color="000000" w:sz="4" w:space="0"/>
              <w:bottom w:val="single" w:color="000000" w:sz="4" w:space="0"/>
              <w:right w:val="single" w:color="000000" w:sz="4" w:space="0"/>
            </w:tcBorders>
            <w:tcW w:w="1808" w:type="dxa"/>
            <w:vAlign w:val="top"/>
            <w:textDirection w:val="lrTb"/>
            <w:noWrap w:val="false"/>
          </w:tcPr>
          <w:p>
            <w:pPr>
              <w:pStyle w:val="1038"/>
              <w:jc w:val="both"/>
              <w:widowControl w:val="off"/>
              <w:rPr>
                <w:lang w:eastAsia="ar-SA"/>
              </w:rPr>
            </w:pPr>
            <w:r>
              <w:rPr>
                <w:lang w:eastAsia="ar-SA"/>
              </w:rPr>
              <w:t xml:space="preserve">по заданию на проектирование</w:t>
            </w:r>
            <w:r>
              <w:rPr>
                <w:lang w:eastAsia="ar-SA"/>
              </w:rPr>
            </w:r>
            <w:r>
              <w:rPr>
                <w:lang w:eastAsia="ar-SA"/>
              </w:rPr>
            </w:r>
          </w:p>
        </w:tc>
        <w:tc>
          <w:tcPr>
            <w:tcBorders>
              <w:top w:val="none" w:color="000000" w:sz="4" w:space="0"/>
              <w:left w:val="single" w:color="000000" w:sz="4" w:space="0"/>
            </w:tcBorders>
            <w:tcW w:w="2553" w:type="dxa"/>
            <w:vAlign w:val="top"/>
            <w:vMerge w:val="continue"/>
            <w:textDirection w:val="lrTb"/>
            <w:noWrap w:val="false"/>
          </w:tcPr>
          <w:p>
            <w:pPr>
              <w:pStyle w:val="1038"/>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585"/>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jc w:val="both"/>
              <w:keepLines/>
            </w:pPr>
            <w:r>
              <w:t xml:space="preserve">Грязелечебницы (на 1000 лечащихся в открытой сети централизованного обслуживания)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Количество кушеток</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2301" w:type="dxa"/>
            <w:vAlign w:val="top"/>
            <w:textDirection w:val="lrTb"/>
            <w:noWrap w:val="false"/>
          </w:tcPr>
          <w:p>
            <w:pPr>
              <w:pStyle w:val="1038"/>
              <w:jc w:val="center"/>
              <w:widowControl w:val="off"/>
              <w:rPr>
                <w:lang w:eastAsia="ar-SA"/>
              </w:rPr>
            </w:pPr>
            <w:r>
              <w:rPr>
                <w:lang w:eastAsia="ar-SA"/>
              </w:rPr>
              <w:t xml:space="preserve">25</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1808" w:type="dxa"/>
            <w:vAlign w:val="top"/>
            <w:textDirection w:val="lrTb"/>
            <w:noWrap w:val="false"/>
          </w:tcPr>
          <w:p>
            <w:pPr>
              <w:pStyle w:val="1038"/>
              <w:jc w:val="both"/>
              <w:widowControl w:val="off"/>
              <w:rPr>
                <w:lang w:eastAsia="ar-SA"/>
              </w:rPr>
            </w:pPr>
            <w:r>
              <w:rPr>
                <w:lang w:eastAsia="ar-SA"/>
              </w:rPr>
              <w:t xml:space="preserve">по заданию на проектирование</w:t>
            </w:r>
            <w:r>
              <w:rPr>
                <w:lang w:eastAsia="ar-SA"/>
              </w:rPr>
            </w:r>
            <w:r>
              <w:rPr>
                <w:lang w:eastAsia="ar-SA"/>
              </w:rPr>
            </w:r>
          </w:p>
        </w:tc>
        <w:tc>
          <w:tcPr>
            <w:tcBorders>
              <w:top w:val="none" w:color="000000" w:sz="4" w:space="0"/>
              <w:left w:val="single" w:color="000000" w:sz="4" w:space="0"/>
            </w:tcBorders>
            <w:tcW w:w="2553" w:type="dxa"/>
            <w:vAlign w:val="top"/>
            <w:vMerge w:val="continue"/>
            <w:textDirection w:val="lrTb"/>
            <w:noWrap w:val="false"/>
          </w:tcPr>
          <w:p>
            <w:pPr>
              <w:pStyle w:val="1038"/>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Лечебные плавательные бассейны (на 1000 лечащихся в открытой сети централизованного обслуживания)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left="-108" w:right="-149" w:hanging="28"/>
              <w:jc w:val="center"/>
              <w:keepLines/>
              <w:widowControl w:val="off"/>
            </w:pPr>
            <w:r>
              <w:t xml:space="preserve">кв.м. водно</w:t>
            </w:r>
            <w:r/>
          </w:p>
          <w:p>
            <w:pPr>
              <w:pStyle w:val="1038"/>
              <w:ind w:left="-108" w:hanging="28"/>
              <w:jc w:val="center"/>
              <w:widowControl w:val="off"/>
              <w:rPr>
                <w:lang w:eastAsia="ar-SA"/>
              </w:rPr>
            </w:pPr>
            <w:r>
              <w:rPr>
                <w:lang w:eastAsia="ar-SA"/>
              </w:rPr>
              <w:t xml:space="preserve">го зеркала</w:t>
            </w:r>
            <w:r>
              <w:rPr>
                <w:lang w:eastAsia="ar-SA"/>
              </w:rPr>
            </w:r>
            <w:r>
              <w:rPr>
                <w:lang w:eastAsia="ar-SA"/>
              </w:rPr>
            </w:r>
          </w:p>
        </w:tc>
        <w:tc>
          <w:tcPr>
            <w:gridSpan w:val="2"/>
            <w:tcBorders>
              <w:top w:val="none" w:color="000000" w:sz="4" w:space="0"/>
              <w:left w:val="single" w:color="000000" w:sz="4" w:space="0"/>
              <w:bottom w:val="single" w:color="000000" w:sz="4" w:space="0"/>
              <w:right w:val="single" w:color="000000" w:sz="4" w:space="0"/>
            </w:tcBorders>
            <w:tcW w:w="2301" w:type="dxa"/>
            <w:vAlign w:val="top"/>
            <w:textDirection w:val="lrTb"/>
            <w:noWrap w:val="false"/>
          </w:tcPr>
          <w:p>
            <w:pPr>
              <w:pStyle w:val="1038"/>
              <w:jc w:val="center"/>
              <w:widowControl w:val="off"/>
              <w:rPr>
                <w:lang w:eastAsia="ar-SA"/>
              </w:rPr>
            </w:pPr>
            <w:r>
              <w:rPr>
                <w:lang w:eastAsia="ar-SA"/>
              </w:rPr>
              <w:t xml:space="preserve">120</w:t>
            </w:r>
            <w:r>
              <w:rPr>
                <w:lang w:eastAsia="ar-SA"/>
              </w:rPr>
            </w:r>
            <w:r>
              <w:rPr>
                <w:lang w:eastAsia="ar-SA"/>
              </w:rPr>
            </w:r>
          </w:p>
        </w:tc>
        <w:tc>
          <w:tcPr>
            <w:tcBorders>
              <w:top w:val="none" w:color="000000" w:sz="4" w:space="0"/>
              <w:left w:val="single" w:color="000000" w:sz="4" w:space="0"/>
              <w:bottom w:val="single" w:color="000000" w:sz="4" w:space="0"/>
              <w:right w:val="single" w:color="000000" w:sz="4" w:space="0"/>
            </w:tcBorders>
            <w:tcW w:w="1808" w:type="dxa"/>
            <w:vAlign w:val="top"/>
            <w:textDirection w:val="lrTb"/>
            <w:noWrap w:val="false"/>
          </w:tcPr>
          <w:p>
            <w:pPr>
              <w:pStyle w:val="1038"/>
              <w:jc w:val="both"/>
              <w:widowControl w:val="off"/>
              <w:rPr>
                <w:lang w:eastAsia="ar-SA"/>
              </w:rPr>
            </w:pPr>
            <w:r>
              <w:rPr>
                <w:lang w:eastAsia="ar-SA"/>
              </w:rPr>
              <w:t xml:space="preserve">по заданию на проектирование</w:t>
            </w:r>
            <w:r>
              <w:rPr>
                <w:lang w:eastAsia="ar-SA"/>
              </w:rPr>
            </w:r>
            <w:r>
              <w:rPr>
                <w:lang w:eastAsia="ar-SA"/>
              </w:rPr>
            </w:r>
          </w:p>
        </w:tc>
        <w:tc>
          <w:tcPr>
            <w:tcBorders>
              <w:left w:val="single" w:color="000000" w:sz="4" w:space="0"/>
              <w:bottom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gridSpan w:val="6"/>
            <w:tcBorders>
              <w:top w:val="single" w:color="000000" w:sz="4" w:space="0"/>
              <w:bottom w:val="single" w:color="000000" w:sz="4" w:space="0"/>
            </w:tcBorders>
            <w:tcW w:w="10065" w:type="dxa"/>
            <w:vAlign w:val="top"/>
            <w:textDirection w:val="lrTb"/>
            <w:noWrap w:val="false"/>
          </w:tcPr>
          <w:p>
            <w:pPr>
              <w:pStyle w:val="1038"/>
              <w:jc w:val="center"/>
              <w:widowControl w:val="off"/>
              <w:rPr>
                <w:b/>
              </w:rPr>
            </w:pPr>
            <w:r>
              <w:rPr>
                <w:b/>
              </w:rPr>
              <w:t xml:space="preserve">Учреждения культуры и искусства</w:t>
            </w:r>
            <w:r>
              <w:rPr>
                <w:b/>
              </w:rPr>
            </w:r>
            <w:r>
              <w:rPr>
                <w:b/>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Помещения для культурно-массовой и политико-воспитательной работы с населением, досуга и любительской деятельности, м2 площади пола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кв. м общей площади</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50 - 60</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по заданию на проектирование. </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Рекомендуется форми</w:t>
            </w:r>
            <w:r>
              <w:t xml:space="preserve">ровать единые комплексы для организации культурно-массовой, физкультурно-оздоровительной и политико-воспитательной работы для использования учащимися и населением (с соответствующим суммированием нормативов) в пределах пешеходной доступности не более 500 м</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Танцевальные залы, место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6</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по заданию на проектирование</w:t>
            </w:r>
            <w:r/>
          </w:p>
        </w:tc>
        <w:tc>
          <w:tcPr>
            <w:tcBorders>
              <w:top w:val="none" w:color="000000" w:sz="4" w:space="0"/>
              <w:left w:val="single" w:color="000000" w:sz="4" w:space="0"/>
            </w:tcBorders>
            <w:tcW w:w="2553" w:type="dxa"/>
            <w:vAlign w:val="top"/>
            <w:vMerge w:val="restart"/>
            <w:textDirection w:val="lrTb"/>
            <w:noWrap w:val="false"/>
          </w:tcPr>
          <w:p>
            <w:pPr>
              <w:pStyle w:val="1038"/>
              <w:widowControl w:val="off"/>
            </w:pPr>
            <w:r>
              <w:t xml:space="preserve">Удельный вес танцевальных залов, кинотеатров и клубов районного значения рекомендуется в размере 40 - 50%.</w:t>
            </w:r>
            <w:r/>
          </w:p>
          <w:p>
            <w:pPr>
              <w:pStyle w:val="1038"/>
              <w:widowControl w:val="off"/>
            </w:pPr>
            <w:r/>
            <w:r/>
          </w:p>
          <w:p>
            <w:pPr>
              <w:pStyle w:val="1038"/>
              <w:widowControl w:val="off"/>
            </w:pPr>
            <w:r>
              <w:t xml:space="preserve">Минимальное число мест учреждений культуры к искусства принимать для кр</w:t>
            </w:r>
            <w:r>
              <w:t xml:space="preserve">упнейших и крупных городов. Размещение, вместимость и размеры земельных участков планетариев, выставочных залов и музеев определяются заданием на проектирование. Цирки, концертные залы, театры и планетарии предусматривать, как правило, в городах с населени</w:t>
            </w:r>
            <w:r>
              <w:t xml:space="preserve">ем 250 тыс. чел. и более, а кинотеатры - в поселениях с числом жителей не менее 10 тыс. чел. Универсальные спортивно-зрелищные залы с искусственным льдом предусматривать, как правило, в городах-центрах систем расселения с числом жителей свыше 100 тыс. чел.</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Клубы, посетительское место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80</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по заданию на проектирование</w:t>
            </w:r>
            <w:r/>
          </w:p>
        </w:tc>
        <w:tc>
          <w:tcPr>
            <w:tcBorders>
              <w:left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005"/>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Кинотеатры, место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30</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по заданию на проектирование</w:t>
            </w:r>
            <w:r/>
          </w:p>
        </w:tc>
        <w:tc>
          <w:tcPr>
            <w:tcBorders>
              <w:left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65"/>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Театры, место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7</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10"/>
              <w:jc w:val="both"/>
              <w:keepLines/>
            </w:pPr>
            <w:r>
              <w:t xml:space="preserve">по заданию на проектирование</w:t>
            </w:r>
            <w:r/>
          </w:p>
        </w:tc>
        <w:tc>
          <w:tcPr>
            <w:tcBorders>
              <w:left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4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Концертные залы, место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4</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10"/>
              <w:jc w:val="both"/>
              <w:keepLines/>
            </w:pPr>
            <w:r>
              <w:t xml:space="preserve">по заданию на проектирование</w:t>
            </w:r>
            <w:r/>
          </w:p>
        </w:tc>
        <w:tc>
          <w:tcPr>
            <w:tcBorders>
              <w:left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8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Цирки, место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4</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10"/>
              <w:jc w:val="both"/>
              <w:keepLines/>
            </w:pPr>
            <w:r>
              <w:t xml:space="preserve">по заданию на проектирование</w:t>
            </w:r>
            <w:r/>
          </w:p>
        </w:tc>
        <w:tc>
          <w:tcPr>
            <w:tcBorders>
              <w:left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25"/>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Лектории, место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2</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10"/>
              <w:jc w:val="both"/>
              <w:keepLines/>
            </w:pPr>
            <w:r>
              <w:t xml:space="preserve">по заданию на проектирование</w:t>
            </w:r>
            <w:r/>
          </w:p>
        </w:tc>
        <w:tc>
          <w:tcPr>
            <w:tcBorders>
              <w:left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65"/>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Залы аттракционов и игровых автоматов, м2 площади пола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Кв. м общей площади</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3</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10"/>
              <w:jc w:val="both"/>
              <w:keepLines/>
            </w:pPr>
            <w:r>
              <w:t xml:space="preserve">по заданию на проектирование</w:t>
            </w:r>
            <w:r/>
          </w:p>
        </w:tc>
        <w:tc>
          <w:tcPr>
            <w:tcBorders>
              <w:left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4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Универсальные спортивно-зрелищные залы, в том числе с искусственным льдом</w:t>
            </w:r>
            <w:r/>
          </w:p>
          <w:p>
            <w:pPr>
              <w:pStyle w:val="1038"/>
              <w:ind w:firstLine="567"/>
              <w:jc w:val="both"/>
              <w:keepLines/>
            </w:pPr>
            <w:r/>
            <w:r/>
          </w:p>
          <w:p>
            <w:pPr>
              <w:pStyle w:val="1038"/>
              <w:ind w:firstLine="567"/>
              <w:jc w:val="both"/>
              <w:keepLines/>
            </w:pPr>
            <w:r/>
            <w:r/>
          </w:p>
          <w:p>
            <w:pPr>
              <w:pStyle w:val="1038"/>
              <w:ind w:firstLine="567"/>
              <w:jc w:val="both"/>
              <w:keepLines/>
            </w:pPr>
            <w:r/>
            <w:r/>
          </w:p>
          <w:p>
            <w:pPr>
              <w:pStyle w:val="1038"/>
              <w:ind w:firstLine="567"/>
              <w:jc w:val="both"/>
              <w:keepLines/>
            </w:pPr>
            <w:r/>
            <w:r/>
          </w:p>
          <w:p>
            <w:pPr>
              <w:pStyle w:val="1038"/>
              <w:ind w:firstLine="567"/>
              <w:jc w:val="both"/>
              <w:keepLines/>
            </w:pPr>
            <w:r/>
            <w:r/>
          </w:p>
          <w:p>
            <w:pPr>
              <w:pStyle w:val="1038"/>
              <w:ind w:firstLine="567"/>
              <w:jc w:val="both"/>
              <w:keepLines/>
            </w:pPr>
            <w:r/>
            <w:r/>
          </w:p>
          <w:p>
            <w:pPr>
              <w:pStyle w:val="1038"/>
              <w:ind w:firstLine="567"/>
              <w:jc w:val="both"/>
              <w:keepLines/>
            </w:pPr>
            <w:r/>
            <w:r/>
          </w:p>
          <w:p>
            <w:pPr>
              <w:pStyle w:val="1038"/>
              <w:ind w:firstLine="567"/>
              <w:jc w:val="both"/>
              <w:keepLines/>
            </w:pPr>
            <w:r/>
            <w:r/>
          </w:p>
          <w:p>
            <w:pPr>
              <w:pStyle w:val="1038"/>
              <w:ind w:firstLine="567"/>
              <w:jc w:val="both"/>
              <w:keepLines/>
            </w:pPr>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9</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10"/>
              <w:jc w:val="both"/>
              <w:keepLines/>
            </w:pPr>
            <w:r>
              <w:t xml:space="preserve">по заданию на проектирование</w:t>
            </w:r>
            <w:r/>
          </w:p>
        </w:tc>
        <w:tc>
          <w:tcPr>
            <w:tcBorders>
              <w:left w:val="single" w:color="000000" w:sz="4" w:space="0"/>
              <w:bottom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4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Городские массовые библиотеки на 1 тыс. чел., зоны обслуживания при населении города, тыс. чел.</w:t>
            </w:r>
            <w:r/>
          </w:p>
          <w:p>
            <w:pPr>
              <w:pStyle w:val="1038"/>
              <w:ind w:firstLine="567"/>
              <w:jc w:val="both"/>
              <w:keepLines/>
              <w:spacing w:line="320" w:lineRule="exact"/>
            </w:pPr>
            <w:r>
              <w:rPr>
                <w:lang w:val="en-US"/>
              </w:rPr>
              <w:t xml:space="preserve">&lt;</w:t>
            </w:r>
            <w:r>
              <w:t xml:space="preserve">*</w:t>
            </w:r>
            <w:r>
              <w:rPr>
                <w:lang w:val="en-US"/>
              </w:rPr>
              <w:t xml:space="preserve">&gt;</w:t>
            </w:r>
            <w:r>
              <w:t xml:space="preserve">:</w:t>
            </w:r>
            <w:r/>
          </w:p>
          <w:p>
            <w:pPr>
              <w:pStyle w:val="1038"/>
              <w:ind w:firstLine="567"/>
              <w:jc w:val="both"/>
              <w:keepLines/>
              <w:spacing w:line="320" w:lineRule="exact"/>
            </w:pPr>
            <w:r>
              <w:t xml:space="preserve">Св. 50</w:t>
            </w:r>
            <w:r/>
          </w:p>
          <w:p>
            <w:pPr>
              <w:pStyle w:val="1038"/>
              <w:ind w:firstLine="567"/>
              <w:jc w:val="both"/>
              <w:keepLines/>
              <w:spacing w:line="320" w:lineRule="exact"/>
            </w:pPr>
            <w:r/>
            <w:r/>
          </w:p>
          <w:p>
            <w:pPr>
              <w:pStyle w:val="1038"/>
              <w:ind w:firstLine="567"/>
              <w:jc w:val="both"/>
              <w:keepLines/>
              <w:spacing w:line="320" w:lineRule="exact"/>
            </w:pPr>
            <w:r>
              <w:t xml:space="preserve">Св. 10 до 50</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Тыс. единиц хранения/читательское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p>
            <w:pPr>
              <w:pStyle w:val="1038"/>
              <w:ind w:firstLine="567"/>
              <w:jc w:val="both"/>
              <w:keepLines/>
              <w:spacing w:line="320" w:lineRule="exact"/>
              <w:rPr>
                <w:lang w:eastAsia="ar-SA"/>
              </w:rPr>
            </w:pPr>
            <w:r>
              <w:rPr>
                <w:lang w:eastAsia="ar-SA"/>
              </w:rPr>
            </w:r>
            <w:r>
              <w:rPr>
                <w:lang w:eastAsia="ar-SA"/>
              </w:rPr>
            </w:r>
            <w:r>
              <w:rPr>
                <w:lang w:eastAsia="ar-SA"/>
              </w:rPr>
            </w:r>
          </w:p>
          <w:p>
            <w:pPr>
              <w:pStyle w:val="1038"/>
              <w:ind w:firstLine="567"/>
              <w:jc w:val="both"/>
              <w:keepLines/>
              <w:spacing w:line="320" w:lineRule="exact"/>
              <w:rPr>
                <w:lang w:eastAsia="ar-SA"/>
              </w:rPr>
            </w:pPr>
            <w:r>
              <w:rPr>
                <w:lang w:eastAsia="ar-SA"/>
              </w:rPr>
            </w:r>
            <w:r>
              <w:rPr>
                <w:lang w:eastAsia="ar-SA"/>
              </w:rPr>
            </w:r>
            <w:r>
              <w:rPr>
                <w:lang w:eastAsia="ar-SA"/>
              </w:rPr>
            </w:r>
          </w:p>
          <w:p>
            <w:pPr>
              <w:pStyle w:val="1038"/>
              <w:ind w:firstLine="567"/>
              <w:jc w:val="both"/>
              <w:keepLines/>
              <w:spacing w:line="320" w:lineRule="exact"/>
              <w:rPr>
                <w:lang w:eastAsia="ar-SA"/>
              </w:rPr>
            </w:pPr>
            <w:r>
              <w:rPr>
                <w:lang w:eastAsia="ar-SA"/>
              </w:rPr>
            </w:r>
            <w:r>
              <w:rPr>
                <w:lang w:eastAsia="ar-SA"/>
              </w:rPr>
            </w:r>
            <w:r>
              <w:rPr>
                <w:lang w:eastAsia="ar-SA"/>
              </w:rPr>
            </w:r>
          </w:p>
          <w:p>
            <w:pPr>
              <w:pStyle w:val="1038"/>
              <w:ind w:firstLine="567"/>
              <w:jc w:val="both"/>
              <w:keepLines/>
              <w:spacing w:line="320" w:lineRule="exact"/>
              <w:rPr>
                <w:lang w:eastAsia="ar-SA"/>
              </w:rPr>
            </w:pPr>
            <w:r>
              <w:rPr>
                <w:lang w:eastAsia="ar-SA"/>
              </w:rPr>
            </w:r>
            <w:r>
              <w:rPr>
                <w:lang w:eastAsia="ar-SA"/>
              </w:rPr>
            </w:r>
            <w:r>
              <w:rPr>
                <w:lang w:eastAsia="ar-SA"/>
              </w:rPr>
            </w:r>
          </w:p>
          <w:p>
            <w:pPr>
              <w:pStyle w:val="1038"/>
              <w:ind w:firstLine="567"/>
              <w:jc w:val="both"/>
              <w:keepLines/>
              <w:spacing w:line="320" w:lineRule="exact"/>
              <w:rPr>
                <w:lang w:eastAsia="ar-SA"/>
              </w:rPr>
            </w:pPr>
            <w:r>
              <w:rPr>
                <w:lang w:eastAsia="ar-SA"/>
              </w:rPr>
            </w:r>
            <w:r>
              <w:rPr>
                <w:lang w:eastAsia="ar-SA"/>
              </w:rPr>
            </w:r>
            <w:r>
              <w:rPr>
                <w:lang w:eastAsia="ar-SA"/>
              </w:rPr>
            </w:r>
          </w:p>
          <w:p>
            <w:pPr>
              <w:pStyle w:val="1038"/>
              <w:ind w:firstLine="567"/>
              <w:jc w:val="both"/>
              <w:keepLines/>
              <w:spacing w:line="320" w:lineRule="exact"/>
              <w:rPr>
                <w:lang w:eastAsia="ar-SA"/>
              </w:rPr>
            </w:pPr>
            <w:r>
              <w:rPr>
                <w:lang w:eastAsia="ar-SA"/>
              </w:rPr>
              <w:t xml:space="preserve">4--2</w:t>
            </w:r>
            <w:r>
              <w:rPr>
                <w:lang w:eastAsia="ar-SA"/>
              </w:rPr>
            </w:r>
            <w:r>
              <w:rPr>
                <w:lang w:eastAsia="ar-SA"/>
              </w:rPr>
            </w:r>
          </w:p>
          <w:p>
            <w:pPr>
              <w:pStyle w:val="1038"/>
              <w:ind w:firstLine="567"/>
              <w:jc w:val="both"/>
              <w:keepLines/>
              <w:spacing w:line="320" w:lineRule="exact"/>
              <w:rPr>
                <w:lang w:eastAsia="ar-SA"/>
              </w:rPr>
            </w:pPr>
            <w:r>
              <w:rPr>
                <w:lang w:eastAsia="ar-SA"/>
              </w:rPr>
            </w:r>
            <w:r>
              <w:rPr>
                <w:lang w:eastAsia="ar-SA"/>
              </w:rPr>
            </w:r>
            <w:r>
              <w:rPr>
                <w:lang w:eastAsia="ar-SA"/>
              </w:rPr>
            </w:r>
          </w:p>
          <w:p>
            <w:pPr>
              <w:pStyle w:val="1038"/>
              <w:ind w:firstLine="567"/>
              <w:jc w:val="both"/>
              <w:keepLines/>
              <w:spacing w:line="320" w:lineRule="exact"/>
              <w:rPr>
                <w:lang w:eastAsia="ar-SA"/>
              </w:rPr>
            </w:pPr>
            <w:r>
              <w:rPr>
                <w:lang w:eastAsia="ar-SA"/>
              </w:rPr>
              <w:t xml:space="preserve">4,5---3</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10"/>
              <w:jc w:val="both"/>
              <w:keepLines/>
            </w:pPr>
            <w:r>
              <w:t xml:space="preserve">По заданию на проектирование</w:t>
            </w:r>
            <w:r/>
          </w:p>
        </w:tc>
        <w:tc>
          <w:tcPr>
            <w:tcBorders>
              <w:left w:val="single" w:color="000000" w:sz="4" w:space="0"/>
              <w:bottom w:val="single" w:color="000000" w:sz="4" w:space="0"/>
            </w:tcBorders>
            <w:tcW w:w="2553" w:type="dxa"/>
            <w:vAlign w:val="top"/>
            <w:textDirection w:val="lrTb"/>
            <w:noWrap w:val="false"/>
          </w:tcPr>
          <w:p>
            <w:pPr>
              <w:pStyle w:val="1038"/>
              <w:jc w:val="both"/>
              <w:widowControl w:val="off"/>
              <w:rPr>
                <w:lang w:eastAsia="ar-SA"/>
              </w:rPr>
            </w:pPr>
            <w:r>
              <w:rPr>
                <w:lang w:eastAsia="ar-SA"/>
              </w:rPr>
              <w:t xml:space="preserve">массовые библиотеки - 1 объект на жилой район.</w:t>
            </w:r>
            <w:r>
              <w:rPr>
                <w:lang w:eastAsia="ar-SA"/>
              </w:rPr>
            </w:r>
            <w:r>
              <w:rPr>
                <w:lang w:eastAsia="ar-SA"/>
              </w:rPr>
            </w:r>
          </w:p>
          <w:p>
            <w:pPr>
              <w:pStyle w:val="1038"/>
              <w:jc w:val="both"/>
              <w:widowControl w:val="off"/>
              <w:rPr>
                <w:lang w:eastAsia="ar-SA"/>
              </w:rPr>
            </w:pPr>
            <w:r>
              <w:rPr>
                <w:lang w:eastAsia="ar-SA"/>
              </w:rPr>
            </w:r>
            <w:r>
              <w:rPr>
                <w:lang w:eastAsia="ar-SA"/>
              </w:rPr>
            </w:r>
            <w:r>
              <w:rPr>
                <w:lang w:eastAsia="ar-SA"/>
              </w:rPr>
            </w:r>
          </w:p>
          <w:p>
            <w:pPr>
              <w:pStyle w:val="1038"/>
              <w:jc w:val="both"/>
              <w:widowControl w:val="off"/>
              <w:rPr>
                <w:lang w:eastAsia="ar-SA"/>
              </w:rPr>
            </w:pPr>
            <w:r>
              <w:rPr>
                <w:lang w:eastAsia="ar-SA"/>
              </w:rPr>
              <w:t xml:space="preserve">Детские библиотеки - 1 объект на 4 - 7 тыс. учащихся и дошкольников</w:t>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4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Дополнительно в центральной городской библиотеке на 1 тыс. чел. при населении города, тыс. чел.:</w:t>
            </w:r>
            <w:r/>
          </w:p>
          <w:p>
            <w:pPr>
              <w:pStyle w:val="1038"/>
              <w:ind w:firstLine="567"/>
              <w:jc w:val="both"/>
              <w:keepLines/>
              <w:spacing w:line="320" w:lineRule="exact"/>
            </w:pPr>
            <w:r>
              <w:t xml:space="preserve">500 и более</w:t>
            </w:r>
            <w:r/>
          </w:p>
          <w:p>
            <w:pPr>
              <w:pStyle w:val="1038"/>
              <w:ind w:firstLine="567"/>
              <w:jc w:val="both"/>
              <w:keepLines/>
              <w:spacing w:line="320" w:lineRule="exact"/>
            </w:pPr>
            <w:r>
              <w:t xml:space="preserve">250</w:t>
            </w:r>
            <w:r/>
          </w:p>
          <w:p>
            <w:pPr>
              <w:pStyle w:val="1038"/>
              <w:ind w:firstLine="567"/>
              <w:jc w:val="both"/>
              <w:keepLines/>
              <w:spacing w:line="320" w:lineRule="exact"/>
            </w:pPr>
            <w:r>
              <w:t xml:space="preserve">100</w:t>
            </w:r>
            <w:r/>
          </w:p>
          <w:p>
            <w:pPr>
              <w:pStyle w:val="1038"/>
              <w:ind w:firstLine="567"/>
              <w:jc w:val="both"/>
              <w:keepLines/>
              <w:spacing w:line="320" w:lineRule="exact"/>
              <w:rPr>
                <w:sz w:val="28"/>
                <w:szCs w:val="28"/>
              </w:rPr>
            </w:pPr>
            <w:r>
              <w:t xml:space="preserve">50 и менее</w:t>
            </w:r>
            <w:r>
              <w:rPr>
                <w:sz w:val="28"/>
                <w:szCs w:val="28"/>
              </w:rPr>
            </w:r>
            <w:r>
              <w:rPr>
                <w:sz w:val="28"/>
                <w:szCs w:val="28"/>
              </w:rP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Тыс. единиц хранения/читательское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lang w:eastAsia="ar-SA"/>
              </w:rPr>
            </w:pPr>
            <w:r>
              <w:rPr>
                <w:lang w:eastAsia="ar-SA"/>
              </w:rPr>
              <w:t xml:space="preserve">0,1---0,1</w:t>
            </w:r>
            <w:r>
              <w:rPr>
                <w:lang w:eastAsia="ar-SA"/>
              </w:rPr>
            </w:r>
            <w:r>
              <w:rPr>
                <w:lang w:eastAsia="ar-SA"/>
              </w:rPr>
            </w:r>
          </w:p>
          <w:p>
            <w:pPr>
              <w:pStyle w:val="1038"/>
              <w:ind w:firstLine="567"/>
              <w:jc w:val="both"/>
              <w:keepLines/>
              <w:spacing w:line="320" w:lineRule="exact"/>
              <w:rPr>
                <w:lang w:eastAsia="ar-SA"/>
              </w:rPr>
            </w:pPr>
            <w:r>
              <w:rPr>
                <w:lang w:eastAsia="ar-SA"/>
              </w:rPr>
            </w:r>
            <w:r>
              <w:rPr>
                <w:lang w:eastAsia="ar-SA"/>
              </w:rPr>
            </w:r>
            <w:r>
              <w:rPr>
                <w:lang w:eastAsia="ar-SA"/>
              </w:rPr>
            </w:r>
          </w:p>
          <w:p>
            <w:pPr>
              <w:pStyle w:val="1038"/>
              <w:ind w:firstLine="567"/>
              <w:jc w:val="both"/>
              <w:keepLines/>
              <w:spacing w:line="320" w:lineRule="exact"/>
              <w:rPr>
                <w:lang w:eastAsia="ar-SA"/>
              </w:rPr>
            </w:pPr>
            <w:r>
              <w:rPr>
                <w:lang w:eastAsia="ar-SA"/>
              </w:rPr>
              <w:t xml:space="preserve">0,2---0,2</w:t>
            </w:r>
            <w:r>
              <w:rPr>
                <w:lang w:eastAsia="ar-SA"/>
              </w:rPr>
            </w:r>
            <w:r>
              <w:rPr>
                <w:lang w:eastAsia="ar-SA"/>
              </w:rPr>
            </w:r>
          </w:p>
          <w:p>
            <w:pPr>
              <w:pStyle w:val="1038"/>
              <w:ind w:firstLine="567"/>
              <w:jc w:val="both"/>
              <w:keepLines/>
              <w:spacing w:line="320" w:lineRule="exact"/>
              <w:rPr>
                <w:lang w:eastAsia="ar-SA"/>
              </w:rPr>
            </w:pPr>
            <w:r>
              <w:rPr>
                <w:lang w:eastAsia="ar-SA"/>
              </w:rPr>
              <w:t xml:space="preserve">0,3---0,3</w:t>
            </w:r>
            <w:r>
              <w:rPr>
                <w:lang w:eastAsia="ar-SA"/>
              </w:rPr>
            </w:r>
            <w:r>
              <w:rPr>
                <w:lang w:eastAsia="ar-SA"/>
              </w:rPr>
            </w:r>
          </w:p>
          <w:p>
            <w:pPr>
              <w:pStyle w:val="1038"/>
              <w:ind w:firstLine="567"/>
              <w:jc w:val="both"/>
              <w:keepLines/>
              <w:spacing w:line="320" w:lineRule="exact"/>
              <w:rPr>
                <w:lang w:eastAsia="ar-SA"/>
              </w:rPr>
            </w:pPr>
            <w:r>
              <w:rPr>
                <w:lang w:eastAsia="ar-SA"/>
              </w:rPr>
              <w:t xml:space="preserve">0,5---0,3</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10"/>
              <w:jc w:val="both"/>
              <w:keepLines/>
            </w:pPr>
            <w:r>
              <w:t xml:space="preserve">По заданию на проектирование</w:t>
            </w:r>
            <w:r/>
          </w:p>
        </w:tc>
        <w:tc>
          <w:tcPr>
            <w:tcBorders>
              <w:left w:val="single" w:color="000000" w:sz="4" w:space="0"/>
              <w:bottom w:val="single" w:color="000000" w:sz="4" w:space="0"/>
            </w:tcBorders>
            <w:tcW w:w="2553" w:type="dxa"/>
            <w:vAlign w:val="top"/>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495"/>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jc w:val="both"/>
              <w:keepLines/>
            </w:pPr>
            <w:r>
              <w:t xml:space="preserve">Институты культового назначения, приходской храм</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храм/1 место</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both"/>
              <w:keepLines/>
            </w:pPr>
            <w:r>
              <w:t xml:space="preserve">7,5 храма на 1000 православных верующих/7 кв. м на 1 место</w:t>
            </w: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Размещение по согласованию с местной епархией</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gridSpan w:val="6"/>
            <w:tcBorders>
              <w:top w:val="single" w:color="000000" w:sz="4" w:space="0"/>
              <w:bottom w:val="single" w:color="000000" w:sz="4" w:space="0"/>
            </w:tcBorders>
            <w:tcW w:w="10065" w:type="dxa"/>
            <w:vAlign w:val="top"/>
            <w:textDirection w:val="lrTb"/>
            <w:noWrap w:val="false"/>
          </w:tcPr>
          <w:p>
            <w:pPr>
              <w:pStyle w:val="1038"/>
              <w:jc w:val="center"/>
              <w:widowControl w:val="off"/>
            </w:pPr>
            <w:r>
              <w:rPr>
                <w:b/>
              </w:rPr>
              <w:t xml:space="preserve">Физкультурно-спортивные сооружения</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1140"/>
        </w:trPr>
        <w:tc>
          <w:tcPr>
            <w:tcBorders>
              <w:top w:val="single" w:color="000000" w:sz="4" w:space="0"/>
              <w:bottom w:val="single" w:color="000000" w:sz="4" w:space="0"/>
              <w:right w:val="single" w:color="000000" w:sz="4" w:space="0"/>
            </w:tcBorders>
            <w:tcW w:w="2410" w:type="dxa"/>
            <w:vAlign w:val="center"/>
            <w:textDirection w:val="lrTb"/>
            <w:noWrap w:val="false"/>
          </w:tcPr>
          <w:p>
            <w:pPr>
              <w:pStyle w:val="1038"/>
              <w:keepLines/>
            </w:pPr>
            <w:r>
              <w:rPr>
                <w:lang w:bidi="ru-RU"/>
              </w:rPr>
              <w:t xml:space="preserve">Стадионы с трибунами на 1500 мест и более</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bidi="ru-RU"/>
              </w:rPr>
              <w:t xml:space="preserve">шт.</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bidi="ru-RU"/>
              </w:rPr>
              <w:t xml:space="preserve">0,01</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rPr>
                <w:lang w:bidi="ru-RU"/>
              </w:rPr>
              <w:t xml:space="preserve">в соответствии с генеральным планом</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589"/>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ind w:firstLine="8"/>
              <w:keepLines/>
            </w:pPr>
            <w:r>
              <w:rPr>
                <w:lang w:bidi="ru-RU"/>
              </w:rPr>
              <w:t xml:space="preserve">Плоскостные спортсооружения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firstLine="8"/>
              <w:jc w:val="center"/>
              <w:widowControl w:val="off"/>
              <w:rPr>
                <w:lang w:eastAsia="ar-SA"/>
              </w:rPr>
            </w:pPr>
            <w:r>
              <w:rPr>
                <w:lang w:bidi="ru-RU"/>
              </w:rPr>
              <w:t xml:space="preserve">площадь игровой зоны, м2</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ind w:firstLine="8"/>
              <w:jc w:val="center"/>
              <w:widowControl w:val="off"/>
              <w:rPr>
                <w:lang w:eastAsia="ar-SA"/>
              </w:rPr>
            </w:pPr>
            <w:r>
              <w:rPr>
                <w:lang w:bidi="ru-RU"/>
              </w:rPr>
              <w:t xml:space="preserve">412,5</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8"/>
              <w:widowControl w:val="off"/>
              <w:rPr>
                <w:lang w:eastAsia="ar-SA"/>
              </w:rPr>
            </w:pPr>
            <w:r>
              <w:rPr>
                <w:lang w:bidi="ru-RU"/>
              </w:rPr>
              <w:t xml:space="preserve">по заданию на проектирование</w:t>
            </w:r>
            <w:r>
              <w:rPr>
                <w:lang w:eastAsia="ar-SA"/>
              </w:rPr>
            </w:r>
            <w:r>
              <w:rPr>
                <w:lang w:eastAsia="ar-SA"/>
              </w:rPr>
            </w:r>
          </w:p>
        </w:tc>
        <w:tc>
          <w:tcPr>
            <w:tcBorders>
              <w:top w:val="single" w:color="000000" w:sz="4" w:space="0"/>
              <w:left w:val="single" w:color="000000" w:sz="4" w:space="0"/>
              <w:bottom w:val="single" w:color="000000" w:sz="4" w:space="0"/>
            </w:tcBorders>
            <w:tcW w:w="2553" w:type="dxa"/>
            <w:vAlign w:val="top"/>
            <w:vMerge w:val="restart"/>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ind w:firstLine="8"/>
              <w:widowControl w:val="off"/>
            </w:pPr>
            <w:r>
              <w:rPr>
                <w:lang w:bidi="ru-RU"/>
              </w:rPr>
              <w:t xml:space="preserve">Спортивные залы, 2 эт.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firstLine="8"/>
              <w:jc w:val="center"/>
              <w:widowControl w:val="off"/>
              <w:rPr>
                <w:lang w:eastAsia="ar-SA"/>
              </w:rPr>
            </w:pPr>
            <w:r>
              <w:rPr>
                <w:lang w:bidi="ru-RU"/>
              </w:rPr>
              <w:t xml:space="preserve">м2</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ind w:firstLine="8"/>
              <w:jc w:val="center"/>
              <w:widowControl w:val="off"/>
              <w:rPr>
                <w:lang w:eastAsia="ar-SA"/>
              </w:rPr>
            </w:pPr>
            <w:r>
              <w:rPr>
                <w:lang w:bidi="ru-RU"/>
              </w:rPr>
              <w:t xml:space="preserve">123,9</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bottom"/>
            <w:textDirection w:val="lrTb"/>
            <w:noWrap w:val="false"/>
          </w:tcPr>
          <w:p>
            <w:pPr>
              <w:pStyle w:val="1038"/>
              <w:ind w:firstLine="8"/>
              <w:widowControl w:val="off"/>
            </w:pPr>
            <w:r>
              <w:rPr>
                <w:lang w:bidi="ru-RU"/>
              </w:rPr>
              <w:t xml:space="preserve">для городских округов, городских поселений - 206,5; для сельских поселений - 115,5</w:t>
            </w:r>
            <w:r/>
          </w:p>
        </w:tc>
        <w:tc>
          <w:tcPr>
            <w:tcBorders>
              <w:top w:val="none" w:color="000000" w:sz="4" w:space="0"/>
              <w:left w:val="single" w:color="000000" w:sz="4" w:space="0"/>
              <w:bottom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bottom"/>
            <w:textDirection w:val="lrTb"/>
            <w:noWrap w:val="false"/>
          </w:tcPr>
          <w:p>
            <w:pPr>
              <w:pStyle w:val="1038"/>
              <w:ind w:firstLine="8"/>
              <w:widowControl w:val="off"/>
            </w:pPr>
            <w:r>
              <w:rPr>
                <w:lang w:bidi="ru-RU"/>
              </w:rPr>
              <w:t xml:space="preserve">Крытые плавательные бассейны, 1 эт.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firstLine="8"/>
              <w:jc w:val="center"/>
              <w:widowControl w:val="off"/>
              <w:rPr>
                <w:lang w:eastAsia="ar-SA"/>
              </w:rPr>
            </w:pPr>
            <w:r>
              <w:rPr>
                <w:lang w:bidi="ru-RU"/>
              </w:rPr>
              <w:t xml:space="preserve">шт.</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ind w:firstLine="8"/>
              <w:jc w:val="center"/>
              <w:widowControl w:val="off"/>
              <w:rPr>
                <w:lang w:eastAsia="ar-SA"/>
              </w:rPr>
            </w:pPr>
            <w:r>
              <w:rPr>
                <w:lang w:bidi="ru-RU"/>
              </w:rPr>
              <w:t xml:space="preserve">0,05</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8"/>
              <w:widowControl w:val="off"/>
            </w:pPr>
            <w:r>
              <w:rPr>
                <w:lang w:bidi="ru-RU"/>
              </w:rPr>
              <w:t xml:space="preserve">по заданию на проектирование</w:t>
            </w:r>
            <w:r/>
          </w:p>
        </w:tc>
        <w:tc>
          <w:tcPr>
            <w:tcBorders>
              <w:top w:val="none" w:color="000000" w:sz="4" w:space="0"/>
              <w:left w:val="single" w:color="000000" w:sz="4" w:space="0"/>
              <w:bottom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bottom"/>
            <w:textDirection w:val="lrTb"/>
            <w:noWrap w:val="false"/>
          </w:tcPr>
          <w:p>
            <w:pPr>
              <w:pStyle w:val="1038"/>
              <w:ind w:firstLine="8"/>
              <w:widowControl w:val="off"/>
            </w:pPr>
            <w:r>
              <w:rPr>
                <w:lang w:bidi="ru-RU"/>
              </w:rPr>
              <w:t xml:space="preserve">Другие объекты, включая крытые спортивные объекты с искусственным льдом, манежи, лыжные базы, биатлонные комплексы, сооружения для стрелковых видов спорта и т.д., 1 эт.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firstLine="8"/>
              <w:jc w:val="center"/>
              <w:widowControl w:val="off"/>
              <w:rPr>
                <w:lang w:eastAsia="ar-SA"/>
              </w:rPr>
            </w:pPr>
            <w:r>
              <w:rPr>
                <w:lang w:bidi="ru-RU"/>
              </w:rPr>
              <w:t xml:space="preserve">м2</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ind w:firstLine="8"/>
              <w:jc w:val="center"/>
              <w:widowControl w:val="off"/>
              <w:rPr>
                <w:lang w:eastAsia="ar-SA"/>
              </w:rPr>
            </w:pPr>
            <w:r>
              <w:rPr>
                <w:lang w:bidi="ru-RU"/>
              </w:rPr>
              <w:t xml:space="preserve">46</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8"/>
              <w:widowControl w:val="off"/>
            </w:pPr>
            <w:r>
              <w:rPr>
                <w:lang w:bidi="ru-RU"/>
              </w:rPr>
              <w:t xml:space="preserve">для городских округов, городских поселений - 76,67; для сельских поселений - 55</w:t>
            </w:r>
            <w:r/>
          </w:p>
        </w:tc>
        <w:tc>
          <w:tcPr>
            <w:tcBorders>
              <w:top w:val="none" w:color="000000" w:sz="4" w:space="0"/>
              <w:left w:val="single" w:color="000000" w:sz="4" w:space="0"/>
              <w:bottom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ind w:firstLine="8"/>
              <w:widowControl w:val="off"/>
            </w:pPr>
            <w:r>
              <w:rPr>
                <w:lang w:bidi="ru-RU"/>
              </w:rPr>
              <w:t xml:space="preserve">Объе</w:t>
            </w:r>
            <w:r>
              <w:rPr>
                <w:lang w:bidi="ru-RU"/>
              </w:rPr>
              <w:t xml:space="preserve">кты городской и рекреационной инфраструктуры, приспособленные для занятий физической культурой и спортом, в том числе универсальные спортивные игровые площадки, дистанции, велодорожки, споты (плаза начального уровня), площадки с тренажерами, сезонные катки</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ind w:firstLine="8"/>
              <w:jc w:val="center"/>
              <w:widowControl w:val="off"/>
              <w:rPr>
                <w:lang w:eastAsia="ar-SA"/>
              </w:rPr>
            </w:pPr>
            <w:r>
              <w:rPr>
                <w:lang w:bidi="ru-RU"/>
              </w:rPr>
              <w:t xml:space="preserve">площадь игровой зоны, м2</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ind w:firstLine="8"/>
              <w:jc w:val="center"/>
              <w:widowControl w:val="off"/>
              <w:rPr>
                <w:lang w:eastAsia="ar-SA"/>
              </w:rPr>
            </w:pPr>
            <w:r>
              <w:rPr>
                <w:lang w:bidi="ru-RU"/>
              </w:rPr>
              <w:t xml:space="preserve">90,8</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ind w:firstLine="8"/>
              <w:widowControl w:val="off"/>
            </w:pPr>
            <w:r>
              <w:rPr>
                <w:lang w:bidi="ru-RU"/>
              </w:rPr>
              <w:t xml:space="preserve">по заданию на проектирование</w:t>
            </w:r>
            <w:r/>
          </w:p>
        </w:tc>
        <w:tc>
          <w:tcPr>
            <w:tcBorders>
              <w:top w:val="none" w:color="000000" w:sz="4" w:space="0"/>
              <w:left w:val="single" w:color="000000" w:sz="4" w:space="0"/>
              <w:bottom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gridSpan w:val="6"/>
            <w:tcBorders>
              <w:top w:val="single" w:color="000000" w:sz="4" w:space="0"/>
              <w:bottom w:val="single" w:color="000000" w:sz="4" w:space="0"/>
            </w:tcBorders>
            <w:tcW w:w="10065" w:type="dxa"/>
            <w:vAlign w:val="top"/>
            <w:textDirection w:val="lrTb"/>
            <w:noWrap w:val="false"/>
          </w:tcPr>
          <w:p>
            <w:pPr>
              <w:pStyle w:val="1038"/>
              <w:jc w:val="center"/>
              <w:widowControl w:val="off"/>
              <w:rPr>
                <w:b/>
                <w:bCs/>
              </w:rPr>
            </w:pPr>
            <w:r>
              <w:rPr>
                <w:b/>
                <w:bCs/>
              </w:rPr>
              <w:t xml:space="preserve">Предприятия торговли, общественного питания и бытового обслуживания</w:t>
            </w:r>
            <w:r>
              <w:rPr>
                <w:b/>
                <w:bCs/>
              </w:rPr>
            </w:r>
            <w:r>
              <w:rPr>
                <w:b/>
                <w:bCs/>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Торговые центры,</w:t>
            </w:r>
            <w:r/>
          </w:p>
          <w:p>
            <w:pPr>
              <w:pStyle w:val="1038"/>
              <w:widowControl w:val="off"/>
            </w:pPr>
            <w:r>
              <w:t xml:space="preserve">в том числе:</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кв. м торг. площади</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280 (100 - для микрорайонов и жилых районов)</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Торговые центры местного значения с числом обслуживаемого населения, тыс. чел.:</w:t>
            </w:r>
            <w:r/>
          </w:p>
          <w:p>
            <w:pPr>
              <w:pStyle w:val="1038"/>
              <w:widowControl w:val="off"/>
            </w:pPr>
            <w:r>
              <w:t xml:space="preserve">от 4 до 6 - 0,4 - 0,6 га на объект;</w:t>
            </w:r>
            <w:r/>
          </w:p>
          <w:p>
            <w:pPr>
              <w:pStyle w:val="1038"/>
              <w:widowControl w:val="off"/>
            </w:pPr>
            <w:r>
              <w:t xml:space="preserve">от 6 до 10 - 0,6 - 0,8 га на объект;</w:t>
            </w:r>
            <w:r/>
          </w:p>
          <w:p>
            <w:pPr>
              <w:pStyle w:val="1038"/>
              <w:widowControl w:val="off"/>
            </w:pPr>
            <w:r>
              <w:t xml:space="preserve">от 10 до 15 - 0,8 - 1,1 га на объект;</w:t>
            </w:r>
            <w:r/>
          </w:p>
          <w:p>
            <w:pPr>
              <w:pStyle w:val="1038"/>
              <w:widowControl w:val="off"/>
            </w:pPr>
            <w:r>
              <w:t xml:space="preserve">от 15 до 20 - 1,1 - 1,3 га на объект.</w:t>
            </w:r>
            <w:r/>
          </w:p>
          <w:p>
            <w:pPr>
              <w:pStyle w:val="1038"/>
              <w:widowControl w:val="off"/>
            </w:pPr>
            <w:r>
              <w:t xml:space="preserve">Торговые центры малых городских поселений и сельских поселений с числом жителей, тыс. чел.:</w:t>
            </w:r>
            <w:r/>
          </w:p>
          <w:p>
            <w:pPr>
              <w:pStyle w:val="1038"/>
              <w:widowControl w:val="off"/>
            </w:pPr>
            <w:r>
              <w:t xml:space="preserve">до 1 - 0,1 - 0,2 га;</w:t>
            </w:r>
            <w:r/>
          </w:p>
          <w:p>
            <w:pPr>
              <w:pStyle w:val="1038"/>
              <w:widowControl w:val="off"/>
            </w:pPr>
            <w:r>
              <w:t xml:space="preserve">от 1 до 3 - 0,2 - 0,4 га;</w:t>
            </w:r>
            <w:r/>
          </w:p>
          <w:p>
            <w:pPr>
              <w:pStyle w:val="1038"/>
              <w:widowControl w:val="off"/>
            </w:pPr>
            <w:r>
              <w:t xml:space="preserve">от 3 до 4 - 0,4 - 0,6 га;</w:t>
            </w:r>
            <w:r/>
          </w:p>
          <w:p>
            <w:pPr>
              <w:pStyle w:val="1038"/>
              <w:widowControl w:val="off"/>
            </w:pPr>
            <w:r>
              <w:t xml:space="preserve">от 5 до 6 - 0,6 - 1,0 га;</w:t>
            </w:r>
            <w:r/>
          </w:p>
          <w:p>
            <w:pPr>
              <w:pStyle w:val="1038"/>
              <w:widowControl w:val="off"/>
            </w:pPr>
            <w:r>
              <w:t xml:space="preserve">от 7 до 10 - 1,0 - 1,2 га</w:t>
            </w:r>
            <w:r/>
          </w:p>
          <w:p>
            <w:pPr>
              <w:pStyle w:val="1038"/>
              <w:widowControl w:val="off"/>
            </w:pPr>
            <w:r>
              <w:t xml:space="preserve">Предприятия торговли (возможно встроенно-пристроенные), м2 торговой площади; до 250 - 0,08 га на 100 м2 торговой площади, св. 250 до 650 - 0,08 - 0,06"</w:t>
            </w:r>
            <w:r/>
          </w:p>
          <w:p>
            <w:pPr>
              <w:pStyle w:val="1038"/>
              <w:widowControl w:val="off"/>
            </w:pPr>
            <w:r>
              <w:t xml:space="preserve">"650 "1500 - 0,06 - 0,04"</w:t>
            </w:r>
            <w:r/>
          </w:p>
          <w:p>
            <w:pPr>
              <w:pStyle w:val="1038"/>
              <w:widowControl w:val="off"/>
            </w:pPr>
            <w:r>
              <w:t xml:space="preserve">"1500 "3500 - 0,04 - 0,02"</w:t>
            </w:r>
            <w:r/>
          </w:p>
          <w:p>
            <w:pPr>
              <w:pStyle w:val="1038"/>
              <w:widowControl w:val="off"/>
            </w:pPr>
            <w:r>
              <w:t xml:space="preserve">"3500 - 0,02"</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Нормативная обеспеченность населения площадью торговых объектов на территориях муниципальных образований Краснодарского края должна быть не ниже уста</w:t>
            </w:r>
            <w:r>
              <w:t xml:space="preserve">новленных постановлением главы администрации (губернатора) Краснодарского края от 21 ноября 2016 года N 916 "Об утверждении нормативов минимальной обеспеченности населения Краснодарского края площадью торговых объектов", в том числе стационарных по продаже</w:t>
            </w:r>
            <w:r>
              <w:t xml:space="preserve"> продовольственных и непродовольственных товаров в соответствии с Приложением N 1 указанного постановления; нормативов минимальной обеспеченности населения площадью торговых объектов местного значения соответствии с Приложением N 2 указанного постановления</w:t>
            </w:r>
            <w:r/>
          </w:p>
          <w:p>
            <w:pPr>
              <w:pStyle w:val="1038"/>
              <w:widowControl w:val="off"/>
            </w:pPr>
            <w:r>
              <w:t xml:space="preserve">в соответствии с приложением N 3.</w:t>
            </w:r>
            <w:r/>
          </w:p>
          <w:p>
            <w:pPr>
              <w:pStyle w:val="1038"/>
              <w:widowControl w:val="off"/>
            </w:pPr>
            <w:r>
              <w:t xml:space="preserve">При этом в норму расчета магазинов непродовольственных товаров в городах входят комиссионные магазины из расчета 10 кв. м торговой площади на 1000 человек.</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Магазин продовольственных товаров</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кв. м торг. площади</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100 (70 - для микрорайонов и жилых районов)</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both"/>
              <w:widowControl w:val="off"/>
              <w:rPr>
                <w:lang w:eastAsia="ar-SA"/>
              </w:rPr>
            </w:pPr>
            <w:r>
              <w:rPr>
                <w:lang w:eastAsia="ar-SA"/>
              </w:rPr>
            </w:r>
            <w:r>
              <w:rPr>
                <w:lang w:eastAsia="ar-SA"/>
              </w:rPr>
            </w:r>
            <w:r>
              <w:rPr>
                <w:lang w:eastAsia="ar-SA"/>
              </w:rPr>
            </w:r>
          </w:p>
        </w:tc>
        <w:tc>
          <w:tcPr>
            <w:tcBorders>
              <w:top w:val="none" w:color="000000" w:sz="4" w:space="0"/>
              <w:left w:val="single" w:color="000000" w:sz="4" w:space="0"/>
            </w:tcBorders>
            <w:tcW w:w="2553" w:type="dxa"/>
            <w:vAlign w:val="top"/>
            <w:vMerge w:val="restart"/>
            <w:textDirection w:val="lrTb"/>
            <w:noWrap w:val="false"/>
          </w:tcPr>
          <w:p>
            <w:pPr>
              <w:pStyle w:val="1038"/>
              <w:jc w:val="both"/>
              <w:widowControl w:val="off"/>
              <w:rPr>
                <w:lang w:eastAsia="ar-SA"/>
              </w:rPr>
            </w:pPr>
            <w:r>
              <w:rPr>
                <w:lang w:eastAsia="ar-SA"/>
              </w:rPr>
              <w:t xml:space="preserve">В поселках садоводческих товарищ</w:t>
            </w:r>
            <w:r>
              <w:rPr>
                <w:lang w:eastAsia="ar-SA"/>
              </w:rPr>
              <w:t xml:space="preserve">еств продовольственные магазины предусматривать из расчета 80 кв. м торговой площади на 1000 человек. Радиус обслуживания предприятий торговли следует принимать в соответствии с таблицей 5.1 Нормативов градостроительного проектирования Краснодарского края.</w:t>
            </w:r>
            <w:r>
              <w:rPr>
                <w:lang w:eastAsia="ar-SA"/>
              </w:rPr>
            </w:r>
            <w:r>
              <w:rPr>
                <w:lang w:eastAsia="ar-SA"/>
              </w:rPr>
            </w:r>
          </w:p>
          <w:p>
            <w:pPr>
              <w:pStyle w:val="1038"/>
              <w:jc w:val="both"/>
              <w:widowControl w:val="off"/>
              <w:rPr>
                <w:lang w:eastAsia="ar-SA"/>
              </w:rPr>
            </w:pPr>
            <w:r>
              <w:rPr>
                <w:lang w:eastAsia="ar-SA"/>
              </w:rPr>
              <w:t xml:space="preserve">При размещении крупных универсальных центров (рыночных комплексов в пешеходной доступности от жилых микрорайонов (кварталов) допускается снижение не более чем на 50 процентов микрорайонного обслуживания торговыми предприятиями.</w:t>
            </w:r>
            <w:r>
              <w:rPr>
                <w:lang w:eastAsia="ar-SA"/>
              </w:rPr>
            </w:r>
            <w:r>
              <w:rPr>
                <w:lang w:eastAsia="ar-SA"/>
              </w:rPr>
            </w:r>
          </w:p>
          <w:p>
            <w:pPr>
              <w:pStyle w:val="1038"/>
              <w:jc w:val="both"/>
              <w:widowControl w:val="off"/>
              <w:rPr>
                <w:lang w:eastAsia="ar-SA"/>
              </w:rPr>
            </w:pPr>
            <w:r>
              <w:rPr>
                <w:lang w:eastAsia="ar-SA"/>
              </w:rPr>
              <w:t xml:space="preserve">Магазины заказов и кооперативные магазины принимать по заданию на проектирование дополнительно </w:t>
            </w:r>
            <w:r>
              <w:rPr>
                <w:lang w:eastAsia="ar-SA"/>
              </w:rPr>
              <w:t xml:space="preserve">к установленной норме расчета магазинов продовольственных товаров, 5 - 10 кв. м на 1 тыс. чел. На промышленных предприятиях и других местах приложения труда предусматривать пункты выдачи продовольственных заказов из расчета 1 кв. м нормируемой площади на 1</w:t>
            </w:r>
            <w:r>
              <w:rPr>
                <w:lang w:eastAsia="ar-SA"/>
              </w:rPr>
              <w:t xml:space="preserve"> тыс. работающих: 60 - при удаленном размещении промпредприятий от селитебной зоны; 36 - при размещении у границ селитебной территории; 24 - при размещении мест приложения труда в пределах селитебной территории (на площади магазинов и в отдельных объектах)</w:t>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Магазин непродовольственных товаров</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кв. м торг. площади</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180 (30 - для микрорайонов и жилых районов)</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both"/>
              <w:widowControl w:val="off"/>
              <w:rPr>
                <w:lang w:eastAsia="ar-SA"/>
              </w:rPr>
            </w:pPr>
            <w:r>
              <w:rPr>
                <w:lang w:eastAsia="ar-SA"/>
              </w:rPr>
            </w:r>
            <w:r>
              <w:rPr>
                <w:lang w:eastAsia="ar-SA"/>
              </w:rPr>
            </w:r>
            <w:r>
              <w:rPr>
                <w:lang w:eastAsia="ar-SA"/>
              </w:rPr>
            </w:r>
          </w:p>
        </w:tc>
        <w:tc>
          <w:tcPr>
            <w:tcBorders>
              <w:left w:val="single" w:color="000000" w:sz="4" w:space="0"/>
              <w:bottom w:val="single" w:color="000000" w:sz="4" w:space="0"/>
            </w:tcBorders>
            <w:tcW w:w="2553" w:type="dxa"/>
            <w:vAlign w:val="top"/>
            <w:vMerge w:val="continue"/>
            <w:textDirection w:val="lrTb"/>
            <w:noWrap w:val="false"/>
          </w:tcPr>
          <w:p>
            <w:pPr>
              <w:pStyle w:val="1038"/>
              <w:jc w:val="both"/>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Рынок, ярмарка</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кв. м торг. площади</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both"/>
              <w:widowControl w:val="off"/>
              <w:rPr>
                <w:lang w:eastAsia="ar-SA"/>
              </w:rPr>
            </w:pPr>
            <w:r>
              <w:rPr>
                <w:lang w:eastAsia="ar-SA"/>
              </w:rPr>
              <w:t xml:space="preserve">по заданию на проектирование</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по заданию на проектирование</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Нормативная обеспеченность населения площадью торговых мест рынков на территориях муниципальных образований Краснодарского края должна быть не ниже установленных постановлени</w:t>
            </w:r>
            <w:r>
              <w:t xml:space="preserve">ем главы администрации (губернатора) Краснодарского края от 21 ноября 2016 года N 916 "Об утверждении нормативов минимальной обеспеченности населения Краснодарского края площадью торговых объектов" в соответствии с Приложением N 4 указанного постановления.</w:t>
            </w:r>
            <w:r/>
          </w:p>
          <w:p>
            <w:pPr>
              <w:pStyle w:val="1038"/>
              <w:widowControl w:val="off"/>
            </w:pPr>
            <w:r>
              <w:t xml:space="preserve">Ярмарки - на основании решения органов местного самоуправления муниципального образования, в соответствии с видом ярмарки</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Рыночные комплексы, м2 торговой площади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Кв. м торговой площади</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40</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От 7 до 14 м2 на 1 м2 торговой площади рыночного комплекса в зависимости от вместимости: 14 м2 - при торговой площади до 600 м2, 7 м2 - св. 3000 м2</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Рынки - в соответствии с планом, предусматривающим организацию рынков на территории Краснодарского края, 1 торговое место принимается в размере 5 кв. м торговой площади</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br w:type="page" w:clear="all"/>
              <w:t xml:space="preserve">Предприятия общественного питания, место на 1 тыс. чел.</w:t>
            </w: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ind w:firstLine="567"/>
              <w:jc w:val="both"/>
              <w:keepLines/>
              <w:spacing w:line="320" w:lineRule="exact"/>
              <w:rPr>
                <w:sz w:val="28"/>
                <w:szCs w:val="28"/>
              </w:rPr>
            </w:pPr>
            <w:r>
              <w:rPr>
                <w:sz w:val="28"/>
                <w:szCs w:val="28"/>
              </w:rPr>
            </w:r>
            <w:r>
              <w:rPr>
                <w:sz w:val="28"/>
                <w:szCs w:val="28"/>
              </w:rPr>
            </w:r>
            <w:r>
              <w:rPr>
                <w:sz w:val="28"/>
                <w:szCs w:val="28"/>
              </w:rPr>
            </w:r>
          </w:p>
          <w:p>
            <w:pPr>
              <w:pStyle w:val="1038"/>
              <w:jc w:val="both"/>
              <w:keepLines/>
              <w:rPr>
                <w:sz w:val="28"/>
                <w:szCs w:val="28"/>
              </w:rPr>
            </w:pPr>
            <w:r>
              <w:t xml:space="preserve">Магазины кулинарии, м2 торговой площади на 1 тыс. чел.</w:t>
            </w:r>
            <w:r>
              <w:rPr>
                <w:sz w:val="28"/>
                <w:szCs w:val="28"/>
              </w:rPr>
            </w:r>
            <w:r>
              <w:rPr>
                <w:sz w:val="28"/>
                <w:szCs w:val="28"/>
              </w:rP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посадочное место</w:t>
            </w:r>
            <w:r>
              <w:rPr>
                <w:lang w:eastAsia="ar-SA"/>
              </w:rPr>
            </w:r>
            <w:r>
              <w:rPr>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jc w:val="both"/>
              <w:keepLines/>
              <w:spacing w:line="320" w:lineRule="exact"/>
              <w:rPr>
                <w:sz w:val="28"/>
                <w:szCs w:val="28"/>
                <w:lang w:eastAsia="ar-SA"/>
              </w:rPr>
            </w:pPr>
            <w:r>
              <w:rPr>
                <w:lang w:eastAsia="ar-SA"/>
              </w:rPr>
              <w:t xml:space="preserve">Кв. м торг. площади</w:t>
            </w:r>
            <w:r>
              <w:rPr>
                <w:sz w:val="28"/>
                <w:szCs w:val="28"/>
                <w:lang w:eastAsia="ar-SA"/>
              </w:rPr>
            </w:r>
            <w:r>
              <w:rPr>
                <w:sz w:val="28"/>
                <w:szCs w:val="28"/>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40 (8 - для микрорайонов и жилых районов)</w:t>
            </w:r>
            <w:r>
              <w:rPr>
                <w:lang w:eastAsia="ar-SA"/>
              </w:rPr>
            </w:r>
            <w:r>
              <w:rPr>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jc w:val="both"/>
              <w:keepLines/>
              <w:spacing w:line="320" w:lineRule="exact"/>
              <w:rPr>
                <w:sz w:val="28"/>
                <w:szCs w:val="28"/>
                <w:lang w:eastAsia="ar-SA"/>
              </w:rPr>
            </w:pPr>
            <w:r>
              <w:rPr>
                <w:lang w:eastAsia="ar-SA"/>
              </w:rPr>
              <w:t xml:space="preserve">6 (3 - для микрорайонов и жилых районов)</w:t>
            </w:r>
            <w:r>
              <w:rPr>
                <w:sz w:val="28"/>
                <w:szCs w:val="28"/>
                <w:lang w:eastAsia="ar-SA"/>
              </w:rPr>
            </w:r>
            <w:r>
              <w:rPr>
                <w:sz w:val="28"/>
                <w:szCs w:val="28"/>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При числе мест, га на 100 мест: до 50 - 0,2 - 0,25;</w:t>
            </w:r>
            <w:r/>
          </w:p>
          <w:p>
            <w:pPr>
              <w:pStyle w:val="1038"/>
              <w:widowControl w:val="off"/>
            </w:pPr>
            <w:r>
              <w:t xml:space="preserve">свыше 50 до 150 - 0,2 - 0,15;</w:t>
            </w:r>
            <w:r/>
          </w:p>
          <w:p>
            <w:pPr>
              <w:pStyle w:val="1038"/>
              <w:widowControl w:val="off"/>
            </w:pPr>
            <w:r>
              <w:t xml:space="preserve">свыше 150 - 0,1</w:t>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В городах-курортах и городах - центрах туризма расчет сети предприятий общественного питания следует принимать с учетом временного населения: на бальнеологических курортах - до 90 мест, на климатических курортах -</w:t>
            </w:r>
            <w:r>
              <w:t xml:space="preserve"> до 120 мест на 1 тыс. чел. Потребность в предприятиях общественного питания на производственных предприятиях, в учреждениях, организациях и учебных заведениях рассчитывается по ведомственным нормативам на 1 тыс. работающих (учащихся) в максимальную смену.</w:t>
            </w:r>
            <w:r/>
          </w:p>
          <w:p>
            <w:pPr>
              <w:pStyle w:val="1038"/>
              <w:widowControl w:val="off"/>
            </w:pPr>
            <w:r>
              <w:t xml:space="preserve">В производственных зонах сельских поселений и в других местах приложения труда, а также на полевых станах для обслуживания работающих должны предусматриваться предприятия общественного питания из расчета 220 мест на 1 тыс.</w:t>
            </w:r>
            <w:r/>
          </w:p>
          <w:p>
            <w:pPr>
              <w:pStyle w:val="1038"/>
              <w:widowControl w:val="off"/>
            </w:pPr>
            <w:r>
              <w:t xml:space="preserve">Радиус обслуживания предприятий общественного питания следует принимать в соответствии с таблицей 5.1 нормативов градостроительного проектирования Краснодарского края</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Предприятия бытового обслуживания, рабочее место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Рабочее место на 1000 чел.</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9 (2,0 - для микрорайонов и жилых районов)</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ля производственных предприятий и других мест приложения труда показатель расчета предприятий бытового обслуживания следует принимать в размере 5 - 10% в счет общей нормы.</w:t>
            </w:r>
            <w:r/>
          </w:p>
          <w:p>
            <w:pPr>
              <w:pStyle w:val="1038"/>
              <w:widowControl w:val="off"/>
            </w:pPr>
            <w:r>
              <w:t xml:space="preserve">Радиус обслуживания предприятий бытового обслуживания следует принимать в соответствии с таблицей 5.1 нормативов градостроительного проектирования Краснодарского края</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В том числе:</w:t>
            </w:r>
            <w:r/>
          </w:p>
          <w:p>
            <w:pPr>
              <w:pStyle w:val="1038"/>
              <w:widowControl w:val="off"/>
            </w:pPr>
            <w:r>
              <w:t xml:space="preserve">непосредственного обслуживания населения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5 (2 - для микрорайонов и жилых районов)</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На 10 рабочих мест для предприятий мощностью, рабочих мест: 0,1 - 0,2 га - 10 - 50 мест; 0,05 - 0,08 - 50 - 150 мест; 0,03 - 0,04 - св. 150 мест</w:t>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Производственные предприятия централизованного выполнения заказов, объект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объект</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4</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0,52 - 1,2 га</w:t>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Предприятия коммунального обслуживания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Прачечные, кг белья в смену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кг белья в смену на 1 тыс. чел.</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120 (10 - для микрорайонов и жилых районов)</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В том числе: прачечные самообслуживания, </w:t>
            </w:r>
            <w:r/>
          </w:p>
          <w:p>
            <w:pPr>
              <w:pStyle w:val="1038"/>
              <w:widowControl w:val="off"/>
            </w:pPr>
            <w:r>
              <w:t xml:space="preserve">объект</w:t>
            </w:r>
            <w:r/>
          </w:p>
          <w:p>
            <w:pPr>
              <w:pStyle w:val="1038"/>
              <w:widowControl w:val="off"/>
            </w:pPr>
            <w:r/>
            <w:r/>
          </w:p>
          <w:p>
            <w:pPr>
              <w:pStyle w:val="1038"/>
              <w:widowControl w:val="off"/>
            </w:pPr>
            <w:r>
              <w:t xml:space="preserve">фабрики-прачечные, объект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объект</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p>
            <w:pPr>
              <w:pStyle w:val="1038"/>
              <w:jc w:val="both"/>
              <w:keepLines/>
              <w:rPr>
                <w:lang w:eastAsia="ar-SA"/>
              </w:rPr>
            </w:pPr>
            <w:r>
              <w:rPr>
                <w:lang w:eastAsia="ar-SA"/>
              </w:rPr>
              <w:t xml:space="preserve">10 (10 - для микрорайонов и жилых районов)</w:t>
            </w:r>
            <w:r>
              <w:rPr>
                <w:lang w:eastAsia="ar-SA"/>
              </w:rPr>
            </w:r>
            <w:r>
              <w:rPr>
                <w:lang w:eastAsia="ar-SA"/>
              </w:rPr>
            </w:r>
          </w:p>
          <w:p>
            <w:pPr>
              <w:pStyle w:val="1038"/>
              <w:ind w:firstLine="567"/>
              <w:jc w:val="both"/>
              <w:keepLines/>
              <w:rPr>
                <w:lang w:eastAsia="ar-SA"/>
              </w:rPr>
            </w:pPr>
            <w:r>
              <w:rPr>
                <w:lang w:eastAsia="ar-SA"/>
              </w:rPr>
            </w:r>
            <w:r>
              <w:rPr>
                <w:lang w:eastAsia="ar-SA"/>
              </w:rPr>
            </w:r>
            <w:r>
              <w:rPr>
                <w:lang w:eastAsia="ar-SA"/>
              </w:rPr>
            </w:r>
          </w:p>
          <w:p>
            <w:pPr>
              <w:pStyle w:val="1038"/>
              <w:ind w:firstLine="7"/>
              <w:jc w:val="center"/>
              <w:keepLines/>
              <w:rPr>
                <w:lang w:eastAsia="ar-SA"/>
              </w:rPr>
            </w:pPr>
            <w:r>
              <w:rPr>
                <w:lang w:eastAsia="ar-SA"/>
              </w:rPr>
              <w:t xml:space="preserve">110</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0,1 - 0,2 га на объект</w:t>
            </w:r>
            <w:r/>
          </w:p>
          <w:p>
            <w:pPr>
              <w:pStyle w:val="1038"/>
              <w:ind w:firstLine="567"/>
              <w:jc w:val="both"/>
              <w:keepLines/>
            </w:pPr>
            <w:r/>
            <w:r/>
          </w:p>
          <w:p>
            <w:pPr>
              <w:pStyle w:val="1038"/>
              <w:ind w:firstLine="567"/>
              <w:jc w:val="both"/>
              <w:keepLines/>
            </w:pPr>
            <w:r/>
            <w:r/>
          </w:p>
          <w:p>
            <w:pPr>
              <w:pStyle w:val="1038"/>
              <w:jc w:val="both"/>
              <w:keepLines/>
            </w:pPr>
            <w:r>
              <w:t xml:space="preserve">0,5 - 1,0 га на объект</w:t>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Показатель расчета фабрик-прачечных дан с учетом обслуживания общественного сектора до 40 кг белья в смену</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Химчистки, кг вещей в смену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Химчистки, кг вещей в смену на 1 тыс. чел.</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1,4 (4,0 для микрорайонов и жилых районов)</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center"/>
              <w:widowControl w:val="off"/>
            </w:pPr>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В том числе: химчистки самообслуживания объект</w:t>
            </w:r>
            <w:r/>
          </w:p>
          <w:p>
            <w:pPr>
              <w:pStyle w:val="1038"/>
              <w:jc w:val="both"/>
              <w:keepLines/>
            </w:pPr>
            <w:r/>
            <w:r/>
          </w:p>
          <w:p>
            <w:pPr>
              <w:pStyle w:val="1038"/>
              <w:jc w:val="both"/>
              <w:keepLines/>
            </w:pPr>
            <w:r>
              <w:t xml:space="preserve">фабрики-химчистки, объект</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объект</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p>
            <w:pPr>
              <w:pStyle w:val="1038"/>
              <w:ind w:firstLine="567"/>
              <w:jc w:val="both"/>
              <w:keepLines/>
              <w:rPr>
                <w:lang w:eastAsia="ar-SA"/>
              </w:rPr>
            </w:pPr>
            <w:r>
              <w:rPr>
                <w:lang w:eastAsia="ar-SA"/>
              </w:rPr>
              <w:t xml:space="preserve">4,0 (4,0 - для микрорайонов и жилых районов)</w:t>
            </w:r>
            <w:r>
              <w:rPr>
                <w:lang w:eastAsia="ar-SA"/>
              </w:rPr>
            </w:r>
            <w:r>
              <w:rPr>
                <w:lang w:eastAsia="ar-SA"/>
              </w:rPr>
            </w:r>
          </w:p>
          <w:p>
            <w:pPr>
              <w:pStyle w:val="1038"/>
              <w:ind w:firstLine="567"/>
              <w:jc w:val="both"/>
              <w:keepLines/>
              <w:rPr>
                <w:lang w:eastAsia="ar-SA"/>
              </w:rPr>
            </w:pPr>
            <w:r>
              <w:rPr>
                <w:lang w:eastAsia="ar-SA"/>
              </w:rPr>
            </w:r>
            <w:r>
              <w:rPr>
                <w:lang w:eastAsia="ar-SA"/>
              </w:rPr>
            </w:r>
            <w:r>
              <w:rPr>
                <w:lang w:eastAsia="ar-SA"/>
              </w:rPr>
            </w:r>
          </w:p>
          <w:p>
            <w:pPr>
              <w:pStyle w:val="1038"/>
              <w:jc w:val="center"/>
              <w:widowControl w:val="off"/>
              <w:rPr>
                <w:lang w:eastAsia="ar-SA"/>
              </w:rPr>
            </w:pPr>
            <w:r>
              <w:rPr>
                <w:lang w:eastAsia="ar-SA"/>
              </w:rPr>
              <w:t xml:space="preserve">7,4</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r/>
          </w:p>
          <w:p>
            <w:pPr>
              <w:pStyle w:val="1038"/>
              <w:widowControl w:val="off"/>
            </w:pPr>
            <w:r>
              <w:t xml:space="preserve">0,1 - 0,2 га на объект</w:t>
            </w:r>
            <w:r/>
          </w:p>
          <w:p>
            <w:pPr>
              <w:pStyle w:val="1038"/>
              <w:ind w:firstLine="567"/>
              <w:jc w:val="both"/>
              <w:keepLines/>
            </w:pPr>
            <w:r/>
            <w:r/>
          </w:p>
          <w:p>
            <w:pPr>
              <w:pStyle w:val="1038"/>
              <w:ind w:firstLine="567"/>
              <w:jc w:val="both"/>
              <w:keepLines/>
            </w:pPr>
            <w:r/>
            <w:r/>
          </w:p>
          <w:p>
            <w:pPr>
              <w:pStyle w:val="1038"/>
              <w:jc w:val="center"/>
              <w:widowControl w:val="off"/>
            </w:pPr>
            <w:r>
              <w:t xml:space="preserve">0,5 - 1,0 га на объект</w:t>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Бани, место на 1 тыс. чел.</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Бани, место на 1 тыс. чел.</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5</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0,2 - 0,4 га на объект</w:t>
            </w: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widowControl w:val="off"/>
            </w:pPr>
            <w:r>
              <w:t xml:space="preserve">В поселениях, обеспеченных благоустроенным жилым фондом, нормы расчета вместимости бань и банно-оздоровительных комплексов на 1 тыс. чел. допускается уменьшать до 3 мест</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gridSpan w:val="6"/>
            <w:tcBorders>
              <w:top w:val="single" w:color="000000" w:sz="4" w:space="0"/>
              <w:bottom w:val="single" w:color="000000" w:sz="4" w:space="0"/>
            </w:tcBorders>
            <w:tcW w:w="10065" w:type="dxa"/>
            <w:vAlign w:val="top"/>
            <w:textDirection w:val="lrTb"/>
            <w:noWrap w:val="false"/>
          </w:tcPr>
          <w:p>
            <w:pPr>
              <w:pStyle w:val="1038"/>
              <w:jc w:val="center"/>
              <w:widowControl w:val="off"/>
            </w:pPr>
            <w:r>
              <w:rPr>
                <w:b/>
              </w:rPr>
              <w:t xml:space="preserve">Организации и учреждения управления</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Участковый пункт полиции</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участковый уполномоченный (1 сотрудник)</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1 сотрудник на 2,8 - 3 тыс. чел.</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t xml:space="preserve">1 сотрудник на 2,8 тыс. чел. (1 сотрудник в сельском поселении - в границах одног</w:t>
            </w:r>
            <w:r>
              <w:t xml:space="preserve">о или нескольких объединенных общей территорией сельских населенных пунктов, но не более 2,8 тыс. чел. и не менее 1 сотрудника на сельский населенный пункт со статусом муниципального образования "сельское поселение" с численностью населения от 1 тыс. чел.)</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jc w:val="both"/>
              <w:widowControl w:val="off"/>
              <w:rPr>
                <w:lang w:eastAsia="ar-SA"/>
              </w:rPr>
            </w:pPr>
            <w:r>
              <w:rPr>
                <w:lang w:eastAsia="ar-SA"/>
              </w:rPr>
              <w:t xml:space="preserve">по заданию на проектирование</w:t>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gridSpan w:val="6"/>
            <w:tcBorders>
              <w:top w:val="single" w:color="000000" w:sz="4" w:space="0"/>
              <w:bottom w:val="single" w:color="000000" w:sz="4" w:space="0"/>
            </w:tcBorders>
            <w:tcW w:w="10065" w:type="dxa"/>
            <w:vAlign w:val="top"/>
            <w:textDirection w:val="lrTb"/>
            <w:noWrap w:val="false"/>
          </w:tcPr>
          <w:p>
            <w:pPr>
              <w:pStyle w:val="1038"/>
              <w:jc w:val="center"/>
              <w:widowControl w:val="off"/>
              <w:rPr>
                <w:b/>
                <w:bCs/>
                <w:lang w:eastAsia="ar-SA"/>
              </w:rPr>
            </w:pPr>
            <w:r>
              <w:rPr>
                <w:b/>
                <w:bCs/>
                <w:lang w:eastAsia="ar-SA"/>
              </w:rPr>
              <w:t xml:space="preserve">Учреждения жилищно-коммунального хозяйства</w:t>
            </w:r>
            <w:r>
              <w:rPr>
                <w:b/>
                <w:bCs/>
                <w:lang w:eastAsia="ar-SA"/>
              </w:rPr>
            </w:r>
            <w:r>
              <w:rPr>
                <w:b/>
                <w:bCs/>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jc w:val="both"/>
              <w:widowControl w:val="off"/>
              <w:tabs>
                <w:tab w:val="left" w:pos="525" w:leader="none"/>
              </w:tabs>
              <w:rPr>
                <w:lang w:eastAsia="ar-SA"/>
              </w:rPr>
            </w:pPr>
            <w:r>
              <w:rPr>
                <w:lang w:eastAsia="ar-SA"/>
              </w:rPr>
              <w:t xml:space="preserve">Жилищно-коммунальные организации, объект:</w:t>
            </w:r>
            <w:r>
              <w:rPr>
                <w:lang w:eastAsia="ar-SA"/>
              </w:rPr>
            </w:r>
            <w:r>
              <w:rPr>
                <w:lang w:eastAsia="ar-SA"/>
              </w:rPr>
            </w:r>
          </w:p>
          <w:p>
            <w:pPr>
              <w:pStyle w:val="1038"/>
              <w:jc w:val="both"/>
              <w:keepLines/>
              <w:spacing w:line="320" w:lineRule="exact"/>
              <w:rPr>
                <w:lang w:eastAsia="ar-SA"/>
              </w:rPr>
            </w:pPr>
            <w:r>
              <w:rPr>
                <w:lang w:eastAsia="ar-SA"/>
              </w:rPr>
            </w:r>
            <w:r>
              <w:rPr>
                <w:lang w:eastAsia="ar-SA"/>
              </w:rPr>
            </w:r>
            <w:r>
              <w:rPr>
                <w:lang w:eastAsia="ar-SA"/>
              </w:rPr>
            </w:r>
          </w:p>
          <w:p>
            <w:pPr>
              <w:pStyle w:val="1038"/>
              <w:jc w:val="both"/>
              <w:keepLines/>
              <w:spacing w:line="320" w:lineRule="exact"/>
              <w:rPr>
                <w:lang w:eastAsia="ar-SA"/>
              </w:rPr>
            </w:pPr>
            <w:r>
              <w:rPr>
                <w:lang w:eastAsia="ar-SA"/>
              </w:rPr>
              <w:t xml:space="preserve">Микрорайона</w:t>
            </w:r>
            <w:r>
              <w:rPr>
                <w:lang w:eastAsia="ar-SA"/>
              </w:rPr>
            </w:r>
            <w:r>
              <w:rPr>
                <w:lang w:eastAsia="ar-SA"/>
              </w:rPr>
            </w:r>
          </w:p>
          <w:p>
            <w:pPr>
              <w:pStyle w:val="1038"/>
              <w:jc w:val="both"/>
              <w:keepLines/>
              <w:spacing w:line="320" w:lineRule="exact"/>
              <w:rPr>
                <w:sz w:val="28"/>
                <w:szCs w:val="28"/>
                <w:lang w:eastAsia="ar-SA"/>
              </w:rPr>
            </w:pPr>
            <w:r>
              <w:rPr>
                <w:lang w:eastAsia="ar-SA"/>
              </w:rPr>
              <w:t xml:space="preserve">Итого района</w:t>
            </w:r>
            <w:r>
              <w:rPr>
                <w:sz w:val="28"/>
                <w:szCs w:val="28"/>
                <w:lang w:eastAsia="ar-SA"/>
              </w:rPr>
            </w:r>
            <w:r>
              <w:rPr>
                <w:sz w:val="28"/>
                <w:szCs w:val="28"/>
                <w:lang w:eastAsia="ar-SA"/>
              </w:rPr>
            </w:r>
          </w:p>
        </w:tc>
        <w:tc>
          <w:tcPr>
            <w:tcBorders>
              <w:top w:val="single" w:color="000000" w:sz="4" w:space="0"/>
              <w:left w:val="single" w:color="000000" w:sz="4" w:space="0"/>
              <w:bottom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объект</w:t>
            </w:r>
            <w:r>
              <w:rPr>
                <w:lang w:eastAsia="ar-SA"/>
              </w:rPr>
            </w:r>
            <w:r>
              <w:rPr>
                <w:lang w:eastAsia="ar-SA"/>
              </w:rPr>
            </w:r>
          </w:p>
        </w:tc>
        <w:tc>
          <w:tcPr>
            <w:tcBorders>
              <w:top w:val="single" w:color="000000" w:sz="4" w:space="0"/>
              <w:left w:val="single" w:color="000000" w:sz="4" w:space="0"/>
              <w:bottom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1 объект на микрорайон с населением до 20 </w:t>
            </w:r>
            <w:r>
              <w:rPr>
                <w:lang w:eastAsia="ar-SA"/>
              </w:rPr>
            </w:r>
            <w:r>
              <w:rPr>
                <w:lang w:eastAsia="ar-SA"/>
              </w:rPr>
            </w:r>
          </w:p>
          <w:p>
            <w:pPr>
              <w:pStyle w:val="1038"/>
              <w:jc w:val="center"/>
              <w:widowControl w:val="off"/>
              <w:rPr>
                <w:lang w:eastAsia="ar-SA"/>
              </w:rPr>
            </w:pPr>
            <w:r>
              <w:rPr>
                <w:lang w:eastAsia="ar-SA"/>
              </w:rPr>
            </w:r>
            <w:r>
              <w:rPr>
                <w:lang w:eastAsia="ar-SA"/>
              </w:rPr>
            </w:r>
            <w:r>
              <w:rPr>
                <w:lang w:eastAsia="ar-SA"/>
              </w:rPr>
            </w:r>
          </w:p>
          <w:p>
            <w:pPr>
              <w:pStyle w:val="1038"/>
              <w:jc w:val="center"/>
              <w:widowControl w:val="off"/>
              <w:rPr>
                <w:lang w:eastAsia="ar-SA"/>
              </w:rPr>
            </w:pPr>
            <w:r>
              <w:rPr>
                <w:lang w:eastAsia="ar-SA"/>
              </w:rPr>
              <w:t xml:space="preserve">тыс. чел.</w:t>
            </w:r>
            <w:r>
              <w:rPr>
                <w:lang w:eastAsia="ar-SA"/>
              </w:rPr>
            </w:r>
            <w:r>
              <w:rPr>
                <w:lang w:eastAsia="ar-SA"/>
              </w:rPr>
            </w:r>
          </w:p>
          <w:p>
            <w:pPr>
              <w:pStyle w:val="1038"/>
              <w:jc w:val="center"/>
              <w:keepLines/>
              <w:spacing w:line="320" w:lineRule="exact"/>
              <w:rPr>
                <w:sz w:val="28"/>
                <w:szCs w:val="28"/>
                <w:lang w:eastAsia="ar-SA"/>
              </w:rPr>
            </w:pPr>
            <w:r>
              <w:rPr>
                <w:lang w:eastAsia="ar-SA"/>
              </w:rPr>
              <w:t xml:space="preserve">1 объект на жилой район с населением до 4 тыс. чел.</w:t>
            </w:r>
            <w:r>
              <w:rPr>
                <w:sz w:val="28"/>
                <w:szCs w:val="28"/>
                <w:lang w:eastAsia="ar-SA"/>
              </w:rPr>
            </w:r>
            <w:r>
              <w:rPr>
                <w:sz w:val="28"/>
                <w:szCs w:val="28"/>
                <w:lang w:eastAsia="ar-SA"/>
              </w:rPr>
            </w:r>
          </w:p>
        </w:tc>
        <w:tc>
          <w:tcPr>
            <w:gridSpan w:val="2"/>
            <w:tcBorders>
              <w:top w:val="single" w:color="000000" w:sz="4" w:space="0"/>
              <w:left w:val="single" w:color="000000" w:sz="4" w:space="0"/>
              <w:bottom w:val="single" w:color="000000" w:sz="4" w:space="0"/>
            </w:tcBorders>
            <w:tcW w:w="1844"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p>
            <w:pPr>
              <w:pStyle w:val="1038"/>
              <w:jc w:val="center"/>
              <w:widowControl w:val="off"/>
              <w:rPr>
                <w:lang w:eastAsia="ar-SA"/>
              </w:rPr>
            </w:pPr>
            <w:r>
              <w:rPr>
                <w:lang w:eastAsia="ar-SA"/>
              </w:rPr>
              <w:t xml:space="preserve">0,3 га на объект</w:t>
            </w:r>
            <w:r>
              <w:rPr>
                <w:lang w:eastAsia="ar-SA"/>
              </w:rPr>
            </w:r>
            <w:r>
              <w:rPr>
                <w:lang w:eastAsia="ar-SA"/>
              </w:rPr>
            </w:r>
          </w:p>
          <w:p>
            <w:pPr>
              <w:pStyle w:val="1038"/>
              <w:ind w:firstLine="567"/>
              <w:jc w:val="both"/>
              <w:keepLines/>
              <w:spacing w:line="320" w:lineRule="exact"/>
              <w:rPr>
                <w:sz w:val="28"/>
                <w:szCs w:val="28"/>
                <w:lang w:eastAsia="ar-SA"/>
              </w:rPr>
            </w:pPr>
            <w:r>
              <w:rPr>
                <w:sz w:val="28"/>
                <w:szCs w:val="28"/>
                <w:lang w:eastAsia="ar-SA"/>
              </w:rPr>
            </w:r>
            <w:r>
              <w:rPr>
                <w:sz w:val="28"/>
                <w:szCs w:val="28"/>
                <w:lang w:eastAsia="ar-SA"/>
              </w:rPr>
            </w:r>
            <w:r>
              <w:rPr>
                <w:sz w:val="28"/>
                <w:szCs w:val="28"/>
                <w:lang w:eastAsia="ar-SA"/>
              </w:rPr>
            </w:r>
          </w:p>
          <w:p>
            <w:pPr>
              <w:pStyle w:val="1038"/>
              <w:ind w:firstLine="31"/>
              <w:jc w:val="both"/>
              <w:keepLines/>
              <w:spacing w:line="320" w:lineRule="exact"/>
              <w:rPr>
                <w:lang w:eastAsia="ar-SA"/>
              </w:rPr>
            </w:pPr>
            <w:r>
              <w:rPr>
                <w:lang w:eastAsia="ar-SA"/>
              </w:rPr>
            </w:r>
            <w:r>
              <w:rPr>
                <w:lang w:eastAsia="ar-SA"/>
              </w:rPr>
            </w:r>
            <w:r>
              <w:rPr>
                <w:lang w:eastAsia="ar-SA"/>
              </w:rPr>
            </w:r>
          </w:p>
          <w:p>
            <w:pPr>
              <w:pStyle w:val="1038"/>
              <w:ind w:firstLine="31"/>
              <w:jc w:val="both"/>
              <w:keepLines/>
              <w:spacing w:line="320" w:lineRule="exact"/>
              <w:rPr>
                <w:sz w:val="28"/>
                <w:szCs w:val="28"/>
                <w:lang w:eastAsia="ar-SA"/>
              </w:rPr>
            </w:pPr>
            <w:r>
              <w:rPr>
                <w:lang w:eastAsia="ar-SA"/>
              </w:rPr>
              <w:t xml:space="preserve">1 га на объект</w:t>
            </w:r>
            <w:r>
              <w:rPr>
                <w:sz w:val="28"/>
                <w:szCs w:val="28"/>
                <w:lang w:eastAsia="ar-SA"/>
              </w:rPr>
            </w:r>
            <w:r>
              <w:rPr>
                <w:sz w:val="28"/>
                <w:szCs w:val="28"/>
                <w:lang w:eastAsia="ar-SA"/>
              </w:rP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jc w:val="center"/>
              <w:widowControl w:val="off"/>
              <w:rPr>
                <w:lang w:eastAsia="ar-SA"/>
              </w:rPr>
            </w:pPr>
            <w:r>
              <w:rPr>
                <w:lang w:eastAsia="ar-SA"/>
              </w:rPr>
              <w:t xml:space="preserve">Пункт приема вторичного сырья, объект</w:t>
            </w:r>
            <w:r>
              <w:rPr>
                <w:lang w:eastAsia="ar-SA"/>
              </w:rPr>
            </w:r>
            <w:r>
              <w:rPr>
                <w:lang w:eastAsia="ar-SA"/>
              </w:rPr>
            </w:r>
          </w:p>
        </w:tc>
        <w:tc>
          <w:tcPr>
            <w:tcBorders>
              <w:top w:val="single" w:color="000000" w:sz="4" w:space="0"/>
              <w:left w:val="single" w:color="000000" w:sz="4" w:space="0"/>
              <w:bottom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объект</w:t>
            </w:r>
            <w:r>
              <w:rPr>
                <w:lang w:eastAsia="ar-SA"/>
              </w:rPr>
            </w:r>
            <w:r>
              <w:rPr>
                <w:lang w:eastAsia="ar-SA"/>
              </w:rPr>
            </w:r>
          </w:p>
        </w:tc>
        <w:tc>
          <w:tcPr>
            <w:tcBorders>
              <w:top w:val="single" w:color="000000" w:sz="4" w:space="0"/>
              <w:left w:val="single" w:color="000000" w:sz="4" w:space="0"/>
              <w:bottom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1 объект на микрорайон с населением до 20 тыс. чел.</w:t>
            </w:r>
            <w:r>
              <w:rPr>
                <w:lang w:eastAsia="ar-SA"/>
              </w:rPr>
            </w:r>
            <w:r>
              <w:rPr>
                <w:lang w:eastAsia="ar-SA"/>
              </w:rPr>
            </w:r>
          </w:p>
        </w:tc>
        <w:tc>
          <w:tcPr>
            <w:gridSpan w:val="2"/>
            <w:tcBorders>
              <w:top w:val="single" w:color="000000" w:sz="4" w:space="0"/>
              <w:left w:val="single" w:color="000000" w:sz="4" w:space="0"/>
              <w:bottom w:val="single" w:color="000000" w:sz="4" w:space="0"/>
            </w:tcBorders>
            <w:tcW w:w="1844" w:type="dxa"/>
            <w:vAlign w:val="top"/>
            <w:textDirection w:val="lrTb"/>
            <w:noWrap w:val="false"/>
          </w:tcPr>
          <w:p>
            <w:pPr>
              <w:pStyle w:val="1038"/>
              <w:jc w:val="center"/>
              <w:widowControl w:val="off"/>
              <w:rPr>
                <w:lang w:eastAsia="ar-SA"/>
              </w:rPr>
            </w:pPr>
            <w:r>
              <w:rPr>
                <w:lang w:eastAsia="ar-SA"/>
              </w:rPr>
              <w:t xml:space="preserve">0,01 га на объект</w:t>
            </w:r>
            <w:r>
              <w:rPr>
                <w:lang w:eastAsia="ar-SA"/>
              </w:rPr>
            </w:r>
            <w:r>
              <w:rPr>
                <w:lang w:eastAsia="ar-SA"/>
              </w:rP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jc w:val="center"/>
              <w:widowControl w:val="off"/>
              <w:rPr>
                <w:lang w:eastAsia="ar-SA"/>
              </w:rPr>
            </w:pPr>
            <w:r>
              <w:rPr>
                <w:lang w:eastAsia="ar-SA"/>
              </w:rPr>
              <w:t xml:space="preserve">Общественные уборные</w:t>
            </w:r>
            <w:r>
              <w:rPr>
                <w:lang w:eastAsia="ar-SA"/>
              </w:rPr>
            </w:r>
            <w:r>
              <w:rPr>
                <w:lang w:eastAsia="ar-SA"/>
              </w:rPr>
            </w:r>
          </w:p>
        </w:tc>
        <w:tc>
          <w:tcPr>
            <w:tcBorders>
              <w:top w:val="single" w:color="000000" w:sz="4" w:space="0"/>
              <w:left w:val="single" w:color="000000" w:sz="4" w:space="0"/>
              <w:bottom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1 прибор</w:t>
            </w:r>
            <w:r>
              <w:rPr>
                <w:lang w:eastAsia="ar-SA"/>
              </w:rPr>
            </w:r>
            <w:r>
              <w:rPr>
                <w:lang w:eastAsia="ar-SA"/>
              </w:rPr>
            </w:r>
          </w:p>
        </w:tc>
        <w:tc>
          <w:tcPr>
            <w:tcBorders>
              <w:top w:val="single" w:color="000000" w:sz="4" w:space="0"/>
              <w:left w:val="single" w:color="000000" w:sz="4" w:space="0"/>
              <w:bottom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3 (2 - для женщин и 1 для мужчин)</w:t>
            </w:r>
            <w:r>
              <w:rPr>
                <w:lang w:eastAsia="ar-SA"/>
              </w:rPr>
            </w:r>
            <w:r>
              <w:rPr>
                <w:lang w:eastAsia="ar-SA"/>
              </w:rPr>
            </w:r>
          </w:p>
        </w:tc>
        <w:tc>
          <w:tcPr>
            <w:gridSpan w:val="2"/>
            <w:tcBorders>
              <w:top w:val="single" w:color="000000" w:sz="4" w:space="0"/>
              <w:left w:val="single" w:color="000000" w:sz="4" w:space="0"/>
              <w:bottom w:val="single" w:color="000000" w:sz="4" w:space="0"/>
            </w:tcBorders>
            <w:tcW w:w="1844"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c>
          <w:tcPr>
            <w:tcBorders>
              <w:top w:val="single" w:color="000000" w:sz="4" w:space="0"/>
              <w:left w:val="single" w:color="000000" w:sz="4" w:space="0"/>
              <w:bottom w:val="single" w:color="000000" w:sz="4" w:space="0"/>
            </w:tcBorders>
            <w:tcW w:w="2553" w:type="dxa"/>
            <w:vAlign w:val="top"/>
            <w:textDirection w:val="lrTb"/>
            <w:noWrap w:val="false"/>
          </w:tcPr>
          <w:p>
            <w:pPr>
              <w:pStyle w:val="1038"/>
              <w:jc w:val="center"/>
              <w:widowControl w:val="off"/>
              <w:rPr>
                <w:lang w:eastAsia="ar-SA"/>
              </w:rPr>
            </w:pPr>
            <w:r>
              <w:rPr>
                <w:lang w:eastAsia="ar-SA"/>
              </w:rPr>
              <w:t xml:space="preserve">в местах массового пребывания людей (в т.ч. на территориях парков, скверов). Радиус обслуживания - 500 м.</w:t>
            </w:r>
            <w:r>
              <w:rPr>
                <w:lang w:eastAsia="ar-SA"/>
              </w:rPr>
            </w:r>
            <w:r>
              <w:rPr>
                <w:lang w:eastAsia="ar-SA"/>
              </w:rPr>
            </w:r>
          </w:p>
          <w:p>
            <w:pPr>
              <w:pStyle w:val="1038"/>
              <w:jc w:val="center"/>
              <w:widowControl w:val="off"/>
              <w:rPr>
                <w:lang w:eastAsia="ar-SA"/>
              </w:rPr>
            </w:pPr>
            <w:r>
              <w:rPr>
                <w:lang w:eastAsia="ar-SA"/>
              </w:rPr>
              <w:t xml:space="preserve">На территориях рынков, общественных и торговых центров, а также курортно-рекреационных комплексов радиус - 150 м</w:t>
            </w:r>
            <w:r>
              <w:rPr>
                <w:lang w:eastAsia="ar-SA"/>
              </w:rPr>
            </w:r>
            <w:r>
              <w:rPr>
                <w:lang w:eastAsia="ar-SA"/>
              </w:rP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jc w:val="both"/>
              <w:keepLines/>
            </w:pPr>
            <w:r>
              <w:t xml:space="preserve">Бюро похоронного обслуживания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shd w:val="clear" w:color="auto" w:fill="ffffff"/>
                <w:lang w:eastAsia="ar-SA"/>
              </w:rPr>
              <w:t xml:space="preserve">1 объект</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shd w:val="clear" w:color="auto" w:fill="ffffff"/>
                <w:lang w:eastAsia="ar-SA"/>
              </w:rPr>
              <w:t xml:space="preserve">1 объект на 0,3 - 1 млн. жителей городских округов</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pPr>
            <w:r>
              <w:rPr>
                <w:shd w:val="clear" w:color="auto" w:fill="ffffff"/>
              </w:rPr>
              <w:t xml:space="preserve">По заданию на проектирование</w:t>
            </w: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jc w:val="both"/>
              <w:keepLines/>
            </w:pPr>
            <w:r>
              <w:rPr>
                <w:shd w:val="clear" w:color="auto" w:fill="ffffff"/>
              </w:rPr>
              <w:t xml:space="preserve">Дом траурных обрядов</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shd w:val="clear" w:color="auto" w:fill="ffffff"/>
                <w:lang w:eastAsia="ar-SA"/>
              </w:rPr>
            </w:pPr>
            <w:r>
              <w:rPr>
                <w:shd w:val="clear" w:color="auto" w:fill="ffffff"/>
                <w:lang w:eastAsia="ar-SA"/>
              </w:rPr>
            </w:r>
            <w:r>
              <w:rPr>
                <w:shd w:val="clear" w:color="auto" w:fill="ffffff"/>
                <w:lang w:eastAsia="ar-SA"/>
              </w:rPr>
            </w:r>
            <w:r>
              <w:rPr>
                <w:shd w:val="clear" w:color="auto" w:fill="ffffff"/>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shd w:val="clear" w:color="auto" w:fill="ffffff"/>
                <w:lang w:eastAsia="ar-SA"/>
              </w:rPr>
            </w:pPr>
            <w:r>
              <w:rPr>
                <w:shd w:val="clear" w:color="auto" w:fill="ffffff"/>
                <w:lang w:eastAsia="ar-SA"/>
              </w:rPr>
            </w:r>
            <w:r>
              <w:rPr>
                <w:shd w:val="clear" w:color="auto" w:fill="ffffff"/>
                <w:lang w:eastAsia="ar-SA"/>
              </w:rPr>
            </w:r>
            <w:r>
              <w:rPr>
                <w:shd w:val="clear" w:color="auto" w:fill="ffffff"/>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widowControl w:val="off"/>
              <w:rPr>
                <w:shd w:val="clear" w:color="auto" w:fill="ffffff"/>
              </w:rPr>
            </w:pPr>
            <w:r>
              <w:rPr>
                <w:shd w:val="clear" w:color="auto" w:fill="ffffff"/>
              </w:rPr>
            </w:r>
            <w:r>
              <w:rPr>
                <w:shd w:val="clear" w:color="auto" w:fill="ffffff"/>
              </w:rPr>
            </w:r>
            <w:r>
              <w:rPr>
                <w:shd w:val="clear" w:color="auto" w:fill="ffffff"/>
              </w:rPr>
            </w:r>
          </w:p>
        </w:tc>
        <w:tc>
          <w:tcPr>
            <w:tcBorders>
              <w:top w:val="none" w:color="000000" w:sz="4" w:space="0"/>
              <w:left w:val="single" w:color="000000" w:sz="4" w:space="0"/>
              <w:bottom w:val="single" w:color="000000" w:sz="4" w:space="0"/>
            </w:tcBorders>
            <w:tcW w:w="2553" w:type="dxa"/>
            <w:vAlign w:val="top"/>
            <w:textDirection w:val="lrTb"/>
            <w:noWrap w:val="false"/>
          </w:tcPr>
          <w:p>
            <w:pPr>
              <w:pStyle w:val="1038"/>
              <w:widowControl w:val="off"/>
            </w:pPr>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Кладбище традиционного захоронения</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га</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0,24</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c>
          <w:tcPr>
            <w:tcBorders>
              <w:top w:val="none" w:color="000000" w:sz="4" w:space="0"/>
              <w:left w:val="single" w:color="000000" w:sz="4" w:space="0"/>
            </w:tcBorders>
            <w:tcW w:w="2553" w:type="dxa"/>
            <w:vAlign w:val="top"/>
            <w:vMerge w:val="restart"/>
            <w:textDirection w:val="lrTb"/>
            <w:noWrap w:val="false"/>
          </w:tcPr>
          <w:p>
            <w:pPr>
              <w:pStyle w:val="1038"/>
            </w:pPr>
            <w:r>
              <w:t xml:space="preserve">Размеры земельных участков, отводимых для захоронения,</w:t>
            </w:r>
            <w:r/>
          </w:p>
          <w:p>
            <w:pPr>
              <w:pStyle w:val="1038"/>
              <w:widowControl w:val="off"/>
            </w:pPr>
            <w:r>
              <w:t xml:space="preserve">допускается уточнять в зависимости от соотношения кладбищ традиционного захоронения и кладбищ для погребения после кремации, устанавливаемых по местным условиям</w:t>
            </w:r>
            <w:r/>
          </w:p>
        </w:tc>
      </w:tr>
      <w:tr>
        <w:tblPrEx>
          <w:tblBorders>
            <w:top w:val="single" w:color="000000" w:sz="4" w:space="0"/>
            <w:left w:val="single" w:color="000000" w:sz="4" w:space="0"/>
            <w:bottom w:val="single" w:color="000000" w:sz="4" w:space="0"/>
            <w:right w:val="single" w:color="000000" w:sz="4" w:space="0"/>
            <w:insideH w:val="none" w:color="000000" w:sz="0" w:space="0"/>
            <w:insideV w:val="none" w:color="000000" w:sz="0" w:space="0"/>
          </w:tblBorders>
        </w:tblPrEx>
        <w:trPr>
          <w:trHeight w:val="20"/>
        </w:trPr>
        <w:tc>
          <w:tcPr>
            <w:tcBorders>
              <w:top w:val="single" w:color="000000" w:sz="4" w:space="0"/>
              <w:bottom w:val="single" w:color="000000" w:sz="4" w:space="0"/>
              <w:right w:val="single" w:color="000000" w:sz="4" w:space="0"/>
            </w:tcBorders>
            <w:tcW w:w="2410" w:type="dxa"/>
            <w:vAlign w:val="top"/>
            <w:textDirection w:val="lrTb"/>
            <w:noWrap w:val="false"/>
          </w:tcPr>
          <w:p>
            <w:pPr>
              <w:pStyle w:val="1038"/>
              <w:widowControl w:val="off"/>
            </w:pPr>
            <w:r>
              <w:t xml:space="preserve">Кладбище урновых захоронений после кремации</w:t>
            </w:r>
            <w:r/>
          </w:p>
        </w:tc>
        <w:tc>
          <w:tcPr>
            <w:tcBorders>
              <w:top w:val="single" w:color="000000" w:sz="4" w:space="0"/>
              <w:left w:val="single" w:color="000000" w:sz="4" w:space="0"/>
              <w:bottom w:val="single" w:color="000000" w:sz="4" w:space="0"/>
              <w:right w:val="single" w:color="000000" w:sz="4" w:space="0"/>
            </w:tcBorders>
            <w:tcW w:w="993" w:type="dxa"/>
            <w:vAlign w:val="top"/>
            <w:textDirection w:val="lrTb"/>
            <w:noWrap w:val="false"/>
          </w:tcPr>
          <w:p>
            <w:pPr>
              <w:pStyle w:val="1038"/>
              <w:jc w:val="center"/>
              <w:widowControl w:val="off"/>
              <w:rPr>
                <w:lang w:eastAsia="ar-SA"/>
              </w:rPr>
            </w:pPr>
            <w:r>
              <w:rPr>
                <w:lang w:eastAsia="ar-SA"/>
              </w:rPr>
              <w:t xml:space="preserve">га</w:t>
            </w:r>
            <w:r>
              <w:rPr>
                <w:lang w:eastAsia="ar-SA"/>
              </w:rPr>
            </w:r>
            <w:r>
              <w:rPr>
                <w:lang w:eastAsia="ar-SA"/>
              </w:rPr>
            </w:r>
          </w:p>
        </w:tc>
        <w:tc>
          <w:tcPr>
            <w:tcBorders>
              <w:top w:val="single" w:color="000000" w:sz="4" w:space="0"/>
              <w:left w:val="single" w:color="000000" w:sz="4" w:space="0"/>
              <w:bottom w:val="single" w:color="000000" w:sz="4" w:space="0"/>
              <w:right w:val="single" w:color="000000" w:sz="4" w:space="0"/>
            </w:tcBorders>
            <w:tcW w:w="2265" w:type="dxa"/>
            <w:vAlign w:val="top"/>
            <w:textDirection w:val="lrTb"/>
            <w:noWrap w:val="false"/>
          </w:tcPr>
          <w:p>
            <w:pPr>
              <w:pStyle w:val="1038"/>
              <w:jc w:val="center"/>
              <w:widowControl w:val="off"/>
              <w:rPr>
                <w:lang w:eastAsia="ar-SA"/>
              </w:rPr>
            </w:pPr>
            <w:r>
              <w:rPr>
                <w:lang w:eastAsia="ar-SA"/>
              </w:rPr>
              <w:t xml:space="preserve">0,02</w:t>
            </w:r>
            <w:r>
              <w:rPr>
                <w:lang w:eastAsia="ar-SA"/>
              </w:rPr>
            </w:r>
            <w:r>
              <w:rPr>
                <w:lang w:eastAsia="ar-SA"/>
              </w:rPr>
            </w:r>
          </w:p>
        </w:tc>
        <w:tc>
          <w:tcPr>
            <w:gridSpan w:val="2"/>
            <w:tcBorders>
              <w:top w:val="single" w:color="000000" w:sz="4" w:space="0"/>
              <w:left w:val="single" w:color="000000" w:sz="4" w:space="0"/>
              <w:bottom w:val="single" w:color="000000" w:sz="4" w:space="0"/>
              <w:right w:val="single" w:color="000000" w:sz="4" w:space="0"/>
            </w:tcBorders>
            <w:tcW w:w="1844" w:type="dxa"/>
            <w:vAlign w:val="top"/>
            <w:textDirection w:val="lrTb"/>
            <w:noWrap w:val="false"/>
          </w:tcPr>
          <w:p>
            <w:pPr>
              <w:pStyle w:val="1038"/>
              <w:jc w:val="center"/>
              <w:widowControl w:val="off"/>
              <w:rPr>
                <w:lang w:eastAsia="ar-SA"/>
              </w:rPr>
            </w:pPr>
            <w:r>
              <w:rPr>
                <w:lang w:eastAsia="ar-SA"/>
              </w:rPr>
            </w:r>
            <w:r>
              <w:rPr>
                <w:lang w:eastAsia="ar-SA"/>
              </w:rPr>
            </w:r>
            <w:r>
              <w:rPr>
                <w:lang w:eastAsia="ar-SA"/>
              </w:rPr>
            </w:r>
          </w:p>
        </w:tc>
        <w:tc>
          <w:tcPr>
            <w:tcBorders>
              <w:left w:val="single" w:color="000000" w:sz="4" w:space="0"/>
              <w:bottom w:val="single" w:color="000000" w:sz="4" w:space="0"/>
            </w:tcBorders>
            <w:tcW w:w="2553" w:type="dxa"/>
            <w:vAlign w:val="top"/>
            <w:vMerge w:val="continue"/>
            <w:textDirection w:val="lrTb"/>
            <w:noWrap w:val="false"/>
          </w:tcPr>
          <w:p>
            <w:pPr>
              <w:pStyle w:val="1038"/>
            </w:pPr>
            <w:r/>
            <w:r/>
          </w:p>
        </w:tc>
      </w:tr>
    </w:tbl>
    <w:p>
      <w:pPr>
        <w:pStyle w:val="1038"/>
        <w:ind w:firstLine="709"/>
        <w:jc w:val="both"/>
        <w:keepLines/>
      </w:pPr>
      <w:r/>
      <w:r/>
    </w:p>
    <w:p>
      <w:pPr>
        <w:pStyle w:val="1038"/>
        <w:ind w:firstLine="709"/>
        <w:jc w:val="both"/>
        <w:keepLines/>
        <w:rPr>
          <w:b/>
          <w:bCs/>
        </w:rPr>
        <w:outlineLvl w:val="0"/>
      </w:pPr>
      <w:r>
        <w:rPr>
          <w:b/>
          <w:bCs/>
        </w:rPr>
        <w:t xml:space="preserve">2. Расчетные показатели объектов коммунальной инфраструктуры.</w:t>
      </w:r>
      <w:r>
        <w:rPr>
          <w:b/>
          <w:bCs/>
        </w:rPr>
      </w:r>
      <w:r>
        <w:rPr>
          <w:b/>
          <w:bCs/>
        </w:rPr>
      </w:r>
    </w:p>
    <w:p>
      <w:pPr>
        <w:pStyle w:val="1038"/>
        <w:ind w:firstLine="709"/>
        <w:jc w:val="both"/>
        <w:keepLines/>
      </w:pPr>
      <w:r>
        <w:t xml:space="preserve">Расчетные суточные расходы воды, расчетные среднесуто</w:t>
      </w:r>
      <w:r>
        <w:t xml:space="preserve">чные расходы сточных вод, укрупненные показатели электропотребления, нормы тепловой энергии на отопление, расчетные расходы газа, обеспеченность объектами связи принимаются в соответствии с Нормативами градостроительного проектирования Краснодарского края.</w:t>
      </w:r>
      <w:r/>
    </w:p>
    <w:p>
      <w:pPr>
        <w:pStyle w:val="1038"/>
        <w:ind w:firstLine="709"/>
        <w:jc w:val="both"/>
        <w:keepLines/>
      </w:pPr>
      <w:r>
        <w:t xml:space="preserve">Нормы накопления бытовых отходов принимаются в соответствии с Нормативами градостроительного проектирования Краснодарского края.</w:t>
      </w:r>
      <w:r/>
    </w:p>
    <w:p>
      <w:pPr>
        <w:pStyle w:val="1038"/>
        <w:ind w:firstLine="709"/>
        <w:jc w:val="both"/>
        <w:keepLines/>
      </w:pPr>
      <w:r>
        <w:t xml:space="preserve">Для определения числа устанавливаемых мусоросборников (контейн</w:t>
      </w:r>
      <w:r>
        <w:t xml:space="preserve">еров) следует исходить из численности населения, пользующегося мусоросборниками, нормы накопления отходов, сроков хранения отходов. Расчетный объем мусоросборников должен соответствовать фактическому накоплению отходов в периоды наибольшего их образования.</w:t>
      </w:r>
      <w:r/>
    </w:p>
    <w:p>
      <w:pPr>
        <w:pStyle w:val="1038"/>
        <w:ind w:firstLine="709"/>
        <w:jc w:val="both"/>
        <w:keepLines/>
      </w:pPr>
      <w:r>
        <w:t xml:space="preserve">Для сбо</w:t>
      </w:r>
      <w:r>
        <w:t xml:space="preserve">ра жидких отходов от неканализованных зданий устраиваются дворовые помойницы, которые должны иметь водонепроницаемый выгреб. При наличии дворовых уборных выгреб может быть общим. Глубина выгреба зависит от уровня грунтовых вод, но не должна быть более 3 м.</w:t>
      </w:r>
      <w:r/>
    </w:p>
    <w:p>
      <w:pPr>
        <w:pStyle w:val="1038"/>
        <w:ind w:firstLine="709"/>
        <w:jc w:val="both"/>
        <w:keepLines/>
      </w:pPr>
      <w:r>
        <w:t xml:space="preserve">Дворовые уборные должны быть удалены от жилых зданий, детских учреждений, школ, площадок для игр детей и отдыха населения на расстояние не менее 20 и не более 100 м.</w:t>
      </w:r>
      <w:r/>
    </w:p>
    <w:p>
      <w:pPr>
        <w:pStyle w:val="1038"/>
        <w:ind w:firstLine="709"/>
        <w:jc w:val="both"/>
        <w:keepLines/>
      </w:pPr>
      <w:r>
        <w:t xml:space="preserve">В условиях нецентрализованного водоснабжения дворовые уборные должны быть удалены от колодцев и каптажей родников на расстояние не менее 50 м.</w:t>
      </w:r>
      <w:r/>
    </w:p>
    <w:p>
      <w:pPr>
        <w:pStyle w:val="1038"/>
        <w:ind w:firstLine="709"/>
        <w:jc w:val="both"/>
        <w:keepLines/>
      </w:pPr>
      <w:r>
        <w:t xml:space="preserve">На территории частного домовладения места расположения мусоросборников, дворовых туалетов и помойных ям должны определяться домовладельцами, разрыв может быть сокращен до 8 - 10 метров.</w:t>
      </w:r>
      <w:r/>
    </w:p>
    <w:p>
      <w:pPr>
        <w:pStyle w:val="1038"/>
        <w:ind w:firstLine="709"/>
        <w:jc w:val="both"/>
        <w:keepLines/>
        <w:rPr>
          <w:b/>
          <w:bCs/>
        </w:rPr>
        <w:outlineLvl w:val="0"/>
      </w:pPr>
      <w:r>
        <w:rPr>
          <w:b/>
          <w:bCs/>
        </w:rPr>
        <w:t xml:space="preserve">3. Расчетные показатели объектов транспортной инфраструктуры.</w:t>
      </w:r>
      <w:r>
        <w:rPr>
          <w:b/>
          <w:bCs/>
        </w:rPr>
      </w:r>
      <w:r>
        <w:rPr>
          <w:b/>
          <w:bCs/>
        </w:rPr>
      </w:r>
    </w:p>
    <w:p>
      <w:pPr>
        <w:pStyle w:val="1038"/>
        <w:ind w:firstLine="709"/>
        <w:jc w:val="both"/>
        <w:keepLines/>
      </w:pPr>
      <w:r>
        <w:t xml:space="preserve">Для жителей сельских поселений затраты времени на передвижения (пешеходные или с использованием транспорта) от мест проживания до производственных объектов в пределах сельскохозяйственного предприятия не должны превышать 30 мин.</w:t>
      </w:r>
      <w:r/>
    </w:p>
    <w:p>
      <w:pPr>
        <w:pStyle w:val="1038"/>
        <w:ind w:firstLine="709"/>
        <w:jc w:val="both"/>
        <w:keepLines/>
      </w:pPr>
      <w:r>
        <w:t xml:space="preserve">Улично-дорожную сеть следует проектировать в виде непрерывной системы с учетом функционального назначения улиц </w:t>
      </w:r>
      <w:r>
        <w:t xml:space="preserve">и дорог, интенсивности транспортного и пешеходного движения, архитектурно-планировочной организации территории и характера застройки. В составе улично-дорожной сети следует выделять улицы и дороги магистрального и местного значения, а также главные улицы. </w:t>
      </w:r>
      <w:r/>
    </w:p>
    <w:p>
      <w:pPr>
        <w:pStyle w:val="1038"/>
        <w:ind w:firstLine="709"/>
        <w:jc w:val="both"/>
        <w:keepLines/>
      </w:pPr>
      <w:r>
        <w:t xml:space="preserve">Пропускную способность сети улиц, дорог и транспортных пересечений, число мест хранения автомобилей следует определять исходя из уровня автомобилизации на 1000 человек 200 - 250 легковых автомобилей, включая 3 - 4 такси и 2 -</w:t>
      </w:r>
      <w:r>
        <w:t xml:space="preserve"> 3 ведомственных автомобиля, 25 - 40 грузовых автомобилей в зависимости от состава парка. Число мотоциклов и мопедов на 1000 человек следует принимать 100 - 150 единиц На расчетный срок (2025 год) число транспортных средств принимается с коэффициентом 1,4.</w:t>
      </w:r>
      <w:r/>
    </w:p>
    <w:p>
      <w:pPr>
        <w:pStyle w:val="1038"/>
        <w:ind w:firstLine="709"/>
        <w:jc w:val="both"/>
        <w:keepLines/>
      </w:pPr>
      <w:r>
        <w:t xml:space="preserve">Ширину и поперечный профиль ули</w:t>
      </w:r>
      <w:r>
        <w:t xml:space="preserve">ц в пределах красных линий, уровень их благоустройства следует определять в зависимости от прогнозируемых потоков движения, условий прокладки инженерных коммуникаций, типа, этажности и общего архитектурно-планировочного решения застройки, но не менее 15 м.</w:t>
      </w:r>
      <w:r/>
    </w:p>
    <w:p>
      <w:pPr>
        <w:pStyle w:val="1038"/>
        <w:ind w:firstLine="709"/>
        <w:jc w:val="both"/>
        <w:keepLines/>
      </w:pPr>
      <w:r>
        <w:t xml:space="preserve">Тротуары следует предусматривать по обеим сторонам жилых улиц независимо от типа застройки. Вдоль ограждений усадебной застройки на второстепенных дорогах допускается устройство пешеходных дорожек с простейшим типом покрытия.</w:t>
      </w:r>
      <w:r/>
    </w:p>
    <w:p>
      <w:pPr>
        <w:pStyle w:val="1038"/>
        <w:ind w:firstLine="709"/>
        <w:jc w:val="both"/>
        <w:keepLines/>
      </w:pPr>
      <w:r>
        <w:t xml:space="preserve">Для прокладки инженерных сетей и коммуникаций необходимо предусматривать полосы озеленения или технических коммуникаций (металлические трубопроводы горячей и холодной воды, отопления и т.д.) шириной не менее 3,5 м.</w:t>
      </w:r>
      <w:r/>
    </w:p>
    <w:p>
      <w:pPr>
        <w:pStyle w:val="1038"/>
        <w:ind w:firstLine="709"/>
        <w:jc w:val="both"/>
        <w:keepLines/>
      </w:pPr>
      <w:r>
        <w:t xml:space="preserve">Проезжие части второстепенных жилых улиц с односторонней усадебной застройкой и тупиковые проезды протяженностью до </w:t>
      </w:r>
      <w:r>
        <w:t xml:space="preserve">150 м допускается предусматривать совмещенными с пешеходным движением без устройства отдельного тротуара при ширине проезда не менее 4,2 м. Ширина сквозных проездов в красных линиях, по которым не проходят инженерные коммуникации, должна быть не менее 7 м.</w:t>
      </w:r>
      <w:r/>
    </w:p>
    <w:p>
      <w:pPr>
        <w:pStyle w:val="1038"/>
        <w:ind w:firstLine="709"/>
        <w:jc w:val="both"/>
        <w:keepLines/>
      </w:pPr>
      <w:r>
        <w:t xml:space="preserve">На второстепенных улицах и проездах следует предусматривать разъездные площадки размером 7 м x 15 м через каждые 200 м.</w:t>
      </w:r>
      <w:r/>
    </w:p>
    <w:p>
      <w:pPr>
        <w:pStyle w:val="1038"/>
        <w:ind w:firstLine="709"/>
        <w:jc w:val="both"/>
        <w:keepLines/>
      </w:pPr>
      <w:r>
        <w:t xml:space="preserve">Хозяйственные проезды допускается принимать совмещенными со скотопрогонами. При этом они не должны пересекать главных улиц. Покрытие хозяйственных проездов должно выдерживать нагрузку грузовых автомобилей, тракторов и других машин.</w:t>
      </w:r>
      <w:r/>
    </w:p>
    <w:p>
      <w:pPr>
        <w:pStyle w:val="1038"/>
        <w:ind w:firstLine="709"/>
        <w:jc w:val="both"/>
        <w:keepLines/>
      </w:pPr>
      <w:r>
        <w:t xml:space="preserve">Проезжую часть на прямолинейных участках улиц с односторонним движением и шириной до 15 м устраивают с односкатным поперечным профилем.</w:t>
      </w:r>
      <w:r/>
    </w:p>
    <w:p>
      <w:pPr>
        <w:pStyle w:val="1038"/>
        <w:ind w:firstLine="709"/>
        <w:jc w:val="both"/>
        <w:keepLines/>
      </w:pPr>
      <w:r>
        <w:t xml:space="preserve">Ширина проезжих частей основных проездов должна быть не менее 6,0 м, второстепенных проездов - 5,5 м; ширина тротуаров - 1,5 м.</w:t>
      </w:r>
      <w:r/>
    </w:p>
    <w:p>
      <w:pPr>
        <w:pStyle w:val="1038"/>
        <w:ind w:firstLine="709"/>
        <w:jc w:val="both"/>
        <w:keepLines/>
      </w:pPr>
      <w:r>
        <w:t xml:space="preserve">Для подъезда к отдельно стоящим трансформаторным подстанциям, газораспределительным пунктам, участкам школ и детских садов допускается предусматривать проезды с шириной проезжей части 3,5 м.</w:t>
      </w:r>
      <w:r/>
    </w:p>
    <w:p>
      <w:pPr>
        <w:pStyle w:val="1038"/>
        <w:ind w:firstLine="709"/>
        <w:jc w:val="both"/>
        <w:keepLines/>
      </w:pPr>
      <w:r>
        <w:t xml:space="preserve">В конце проезжих частей тупиковых улиц следует </w:t>
      </w:r>
      <w:r>
        <w:t xml:space="preserve">устраивать площадки для разворота автомобилей с учетом обеспечения радиуса разворота 12 - 15 м. На отстойно-разворотных площадках для автобусов быть обеспечен радиус разворота 15 м. Использование разворотных площадок для стоянки автомобилей не допускается.</w:t>
      </w:r>
      <w:r/>
    </w:p>
    <w:p>
      <w:pPr>
        <w:pStyle w:val="1038"/>
        <w:ind w:firstLine="709"/>
        <w:jc w:val="both"/>
        <w:keepLines/>
      </w:pPr>
      <w:r>
        <w:t xml:space="preserve">На нерегулируемых перекрестках и примыканиях улиц и дорог, а также пешеходных переходах необходимо предусматривать треугольники видимости. Размеры сторон равнобедренного треугольника для условий "транспорт - транспорт" при скорости дви</w:t>
      </w:r>
      <w:r>
        <w:t xml:space="preserve">жения 40 км/ч и 60 км/ч должны быть соответственно не менее 25 м и 40 м. Для условий "пешеход - транспорт" размеры прямоугольного треугольника видимости должны быть при скорости движения транспорта 25 км/ч и 40 км/ч соответственно 8 м x 40 м и 10 м x 50 м.</w:t>
      </w:r>
      <w:r/>
    </w:p>
    <w:p>
      <w:pPr>
        <w:pStyle w:val="1038"/>
        <w:ind w:firstLine="709"/>
        <w:jc w:val="both"/>
        <w:keepLines/>
      </w:pPr>
      <w:r>
        <w:t xml:space="preserve">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других), деревьев и кустарников высотой более 0,5 м.</w:t>
      </w:r>
      <w:r/>
    </w:p>
    <w:p>
      <w:pPr>
        <w:pStyle w:val="1038"/>
        <w:ind w:firstLine="709"/>
        <w:jc w:val="both"/>
        <w:keepLines/>
      </w:pPr>
      <w:r>
        <w:t xml:space="preserve">Пересечения и примыкания дорог в одном уровне независимо</w:t>
      </w:r>
      <w:r>
        <w:t xml:space="preserve"> от схемы пересечений рекомендуется выполнять под прямым или близким к нему углом. В случаях, когда транспортные потоки не пересекаются, а разветвляются или сливаются, допускается устраивать пересечения дорог под любым углом с учетом обеспечения видимости.</w:t>
      </w:r>
      <w:r/>
    </w:p>
    <w:p>
      <w:pPr>
        <w:pStyle w:val="1038"/>
        <w:ind w:firstLine="709"/>
        <w:jc w:val="both"/>
        <w:keepLines/>
      </w:pPr>
      <w:r>
        <w:t xml:space="preserve">В целях увеличения пропускной способности перекрестков следует устраивать на подходах к ним дополнительные полосы. Длина дополнительной полосы должна быть не менее 50 м, а длина отгона ширины дополнительной полосы - 30 м.</w:t>
      </w:r>
      <w:r/>
    </w:p>
    <w:p>
      <w:pPr>
        <w:pStyle w:val="1038"/>
        <w:ind w:firstLine="709"/>
        <w:jc w:val="both"/>
      </w:pPr>
      <w:r>
        <w:t xml:space="preserve">Пешеходные пути (тротуары, площадки, лестницы) у административных и торговых ц</w:t>
      </w:r>
      <w:r>
        <w:t xml:space="preserve">ентров, гостиниц, театров, выставок и рынков следует проектировать из условий обеспечения плотности пешеходных потоков в "час пик" не более 0,3 чел./кв. м; на предзаводских площадях, у спортивно-зрелищных учреждений, кинотеатров, вокзалов - 0,8 чел./кв. м.</w:t>
      </w:r>
      <w:r/>
    </w:p>
    <w:p>
      <w:pPr>
        <w:pStyle w:val="1038"/>
        <w:ind w:firstLine="709"/>
        <w:jc w:val="both"/>
      </w:pPr>
      <w:r/>
      <w:r/>
    </w:p>
    <w:p>
      <w:pPr>
        <w:pStyle w:val="1038"/>
        <w:numPr>
          <w:ilvl w:val="0"/>
          <w:numId w:val="89"/>
        </w:numPr>
        <w:ind w:left="0" w:firstLine="709"/>
        <w:jc w:val="both"/>
        <w:keepLines/>
        <w:keepNext/>
        <w:spacing w:line="320" w:lineRule="exact"/>
        <w:rPr>
          <w:b/>
          <w:bCs/>
        </w:rPr>
        <w:outlineLvl w:val="0"/>
      </w:pPr>
      <w:r>
        <w:rPr>
          <w:b/>
          <w:bCs/>
        </w:rPr>
        <w:t xml:space="preserve">Нормативные показатели минимально допустимого уровня обеспеченности учреждений, организаций и предприятий обслуживания расчетным количеством машино-мест</w:t>
      </w:r>
      <w:r>
        <w:rPr>
          <w:b/>
          <w:bCs/>
        </w:rPr>
      </w:r>
      <w:r>
        <w:rPr>
          <w:b/>
          <w:bCs/>
        </w:rPr>
      </w:r>
    </w:p>
    <w:p>
      <w:pPr>
        <w:pStyle w:val="1038"/>
        <w:ind w:firstLine="567"/>
        <w:jc w:val="both"/>
        <w:keepLines/>
        <w:spacing w:line="320" w:lineRule="exact"/>
        <w:rPr>
          <w:sz w:val="28"/>
          <w:szCs w:val="28"/>
        </w:rPr>
      </w:pPr>
      <w:r>
        <w:rPr>
          <w:sz w:val="28"/>
          <w:szCs w:val="28"/>
        </w:rPr>
      </w:r>
      <w:r>
        <w:rPr>
          <w:sz w:val="28"/>
          <w:szCs w:val="28"/>
        </w:rPr>
      </w:r>
      <w:r>
        <w:rPr>
          <w:sz w:val="28"/>
          <w:szCs w:val="28"/>
        </w:rPr>
      </w:r>
    </w:p>
    <w:tbl>
      <w:tblPr>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left w:w="108" w:type="dxa"/>
          <w:top w:w="0" w:type="dxa"/>
          <w:right w:w="108" w:type="dxa"/>
          <w:bottom w:w="0" w:type="dxa"/>
        </w:tblCellMar>
        <w:tblLook w:val="04A0" w:firstRow="1" w:lastRow="0" w:firstColumn="1" w:lastColumn="0" w:noHBand="0" w:noVBand="1"/>
      </w:tblPr>
      <w:tblGrid>
        <w:gridCol w:w="3681"/>
        <w:gridCol w:w="2749"/>
        <w:gridCol w:w="31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jc w:val="center"/>
              <w:rPr>
                <w:rFonts w:eastAsia="Calibri"/>
              </w:rPr>
            </w:pPr>
            <w:r>
              <w:rPr>
                <w:rFonts w:eastAsia="Calibri"/>
                <w:lang w:bidi="ru-RU"/>
              </w:rPr>
              <w:t xml:space="preserve">Рекреационные территории, объекты отдыха, здания и сооружения</w:t>
            </w:r>
            <w:r>
              <w:rPr>
                <w:rFonts w:eastAsia="Calibri"/>
              </w:rPr>
            </w:r>
            <w:r>
              <w:rPr>
                <w:rFonts w:eastAsia="Calibri"/>
              </w:rPr>
            </w:r>
          </w:p>
        </w:tc>
        <w:tc>
          <w:tcPr>
            <w:tcW w:w="2749" w:type="dxa"/>
            <w:vAlign w:val="center"/>
            <w:textDirection w:val="lrTb"/>
            <w:noWrap w:val="false"/>
          </w:tcPr>
          <w:p>
            <w:pPr>
              <w:pStyle w:val="1038"/>
              <w:jc w:val="center"/>
              <w:rPr>
                <w:rFonts w:eastAsia="Calibri"/>
              </w:rPr>
            </w:pPr>
            <w:r>
              <w:rPr>
                <w:rFonts w:eastAsia="Calibri"/>
                <w:lang w:bidi="ru-RU"/>
              </w:rPr>
              <w:t xml:space="preserve">Расчетная единица</w:t>
            </w:r>
            <w:r>
              <w:rPr>
                <w:rFonts w:eastAsia="Calibri"/>
              </w:rPr>
            </w:r>
            <w:r>
              <w:rPr>
                <w:rFonts w:eastAsia="Calibri"/>
              </w:rPr>
            </w:r>
          </w:p>
        </w:tc>
        <w:tc>
          <w:tcPr>
            <w:tcW w:w="3198" w:type="dxa"/>
            <w:vAlign w:val="center"/>
            <w:textDirection w:val="lrTb"/>
            <w:noWrap w:val="false"/>
          </w:tcPr>
          <w:p>
            <w:pPr>
              <w:pStyle w:val="1038"/>
              <w:jc w:val="center"/>
              <w:rPr>
                <w:rFonts w:eastAsia="Calibri"/>
              </w:rPr>
            </w:pPr>
            <w:r>
              <w:rPr>
                <w:rFonts w:eastAsia="Calibri"/>
                <w:lang w:bidi="ru-RU"/>
              </w:rPr>
              <w:t xml:space="preserve">количество машино-мест (парковочных мест) на расчетную единицу</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jc w:val="center"/>
              <w:rPr>
                <w:rFonts w:eastAsia="Calibri"/>
              </w:rPr>
            </w:pPr>
            <w:r>
              <w:rPr>
                <w:rFonts w:eastAsia="Calibri"/>
                <w:lang w:bidi="ru-RU"/>
              </w:rPr>
              <w:t xml:space="preserve">1</w:t>
            </w:r>
            <w:r>
              <w:rPr>
                <w:rFonts w:eastAsia="Calibri"/>
              </w:rPr>
            </w:r>
            <w:r>
              <w:rPr>
                <w:rFonts w:eastAsia="Calibri"/>
              </w:rPr>
            </w:r>
          </w:p>
        </w:tc>
        <w:tc>
          <w:tcPr>
            <w:tcW w:w="2749" w:type="dxa"/>
            <w:vAlign w:val="center"/>
            <w:textDirection w:val="lrTb"/>
            <w:noWrap w:val="false"/>
          </w:tcPr>
          <w:p>
            <w:pPr>
              <w:pStyle w:val="1038"/>
              <w:jc w:val="center"/>
              <w:rPr>
                <w:rFonts w:eastAsia="Calibri"/>
              </w:rPr>
            </w:pPr>
            <w:r>
              <w:rPr>
                <w:rFonts w:eastAsia="Calibri"/>
                <w:lang w:bidi="ru-RU"/>
              </w:rPr>
              <w:t xml:space="preserve">2</w:t>
            </w:r>
            <w:r>
              <w:rPr>
                <w:rFonts w:eastAsia="Calibri"/>
              </w:rPr>
            </w:r>
            <w:r>
              <w:rPr>
                <w:rFonts w:eastAsia="Calibri"/>
              </w:rPr>
            </w:r>
          </w:p>
        </w:tc>
        <w:tc>
          <w:tcPr>
            <w:tcW w:w="3198" w:type="dxa"/>
            <w:vAlign w:val="center"/>
            <w:textDirection w:val="lrTb"/>
            <w:noWrap w:val="false"/>
          </w:tcPr>
          <w:p>
            <w:pPr>
              <w:pStyle w:val="1038"/>
              <w:jc w:val="center"/>
              <w:rPr>
                <w:rFonts w:eastAsia="Calibri"/>
              </w:rPr>
            </w:pPr>
            <w:r>
              <w:rPr>
                <w:rFonts w:eastAsia="Calibri"/>
                <w:lang w:bidi="ru-RU"/>
              </w:rPr>
              <w:t xml:space="preserve">3</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gridSpan w:val="3"/>
            <w:tcW w:w="9628" w:type="dxa"/>
            <w:vAlign w:val="center"/>
            <w:textDirection w:val="lrTb"/>
            <w:noWrap w:val="false"/>
          </w:tcPr>
          <w:p>
            <w:pPr>
              <w:pStyle w:val="1038"/>
              <w:jc w:val="center"/>
              <w:rPr>
                <w:rFonts w:eastAsia="Calibri"/>
              </w:rPr>
            </w:pPr>
            <w:r>
              <w:rPr>
                <w:rFonts w:eastAsia="Calibri"/>
                <w:lang w:bidi="ru-RU"/>
              </w:rPr>
              <w:t xml:space="preserve">Здания и сооружения</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lang w:bidi="ru-RU"/>
              </w:rPr>
              <w:t xml:space="preserve">Административные общественные учреждения, кредитно-финансовые и юридические учреждения, учреждения, оказывающие государственные и (или) муниципальные услуги</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lang w:bidi="ru-RU"/>
              </w:rPr>
              <w:t xml:space="preserve">100 м</w:t>
            </w:r>
            <w:r>
              <w:rPr>
                <w:rFonts w:eastAsia="Calibri"/>
                <w:vertAlign w:val="superscript"/>
                <w:lang w:bidi="ru-RU"/>
              </w:rPr>
              <w:t xml:space="preserve">2</w:t>
            </w:r>
            <w:r>
              <w:rPr>
                <w:rFonts w:eastAsia="Calibri"/>
                <w:lang w:bidi="ru-RU"/>
              </w:rPr>
              <w:t xml:space="preserve"> общей площади</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1</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lang w:bidi="ru-RU"/>
              </w:rPr>
              <w:t xml:space="preserve">Коммерческо-деловые центры, офисные здания и помещения, страховые компании, научные и проектные организации</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lang w:bidi="ru-RU"/>
              </w:rPr>
              <w:t xml:space="preserve">60 м</w:t>
            </w:r>
            <w:r>
              <w:rPr>
                <w:rFonts w:eastAsia="Calibri"/>
                <w:vertAlign w:val="superscript"/>
                <w:lang w:bidi="ru-RU"/>
              </w:rPr>
              <w:t xml:space="preserve">2</w:t>
            </w:r>
            <w:r>
              <w:rPr>
                <w:rFonts w:eastAsia="Calibri"/>
                <w:lang w:bidi="ru-RU"/>
              </w:rPr>
              <w:t xml:space="preserve"> общей площади</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1</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widowControl w:val="off"/>
              <w:rPr>
                <w:rFonts w:eastAsia="Calibri"/>
              </w:rPr>
            </w:pPr>
            <w:r>
              <w:rPr>
                <w:rFonts w:eastAsia="Calibri"/>
                <w:lang w:bidi="ru-RU"/>
              </w:rPr>
              <w:t xml:space="preserve">Промышленные предприятия, склады (за исключением магазинов-складов)</w:t>
            </w:r>
            <w:r>
              <w:rPr>
                <w:rFonts w:eastAsia="Calibri"/>
              </w:rPr>
            </w:r>
            <w:r>
              <w:rPr>
                <w:rFonts w:eastAsia="Calibri"/>
              </w:rPr>
            </w:r>
          </w:p>
        </w:tc>
        <w:tc>
          <w:tcPr>
            <w:tcW w:w="2749" w:type="dxa"/>
            <w:vAlign w:val="center"/>
            <w:textDirection w:val="lrTb"/>
            <w:noWrap w:val="false"/>
          </w:tcPr>
          <w:p>
            <w:pPr>
              <w:pStyle w:val="1038"/>
              <w:spacing w:after="240"/>
              <w:widowControl w:val="off"/>
              <w:rPr>
                <w:rFonts w:eastAsia="Calibri"/>
              </w:rPr>
            </w:pPr>
            <w:r>
              <w:rPr>
                <w:rFonts w:eastAsia="Calibri"/>
                <w:lang w:bidi="ru-RU"/>
              </w:rPr>
              <w:t xml:space="preserve">6 - 8 работающих в двух смежных сменах</w:t>
            </w:r>
            <w:r>
              <w:rPr>
                <w:rFonts w:eastAsia="Calibri"/>
              </w:rPr>
            </w:r>
            <w:r>
              <w:rPr>
                <w:rFonts w:eastAsia="Calibri"/>
              </w:rPr>
            </w:r>
          </w:p>
        </w:tc>
        <w:tc>
          <w:tcPr>
            <w:tcW w:w="3198" w:type="dxa"/>
            <w:vAlign w:val="center"/>
            <w:textDirection w:val="lrTb"/>
            <w:noWrap w:val="false"/>
          </w:tcPr>
          <w:p>
            <w:pPr>
              <w:pStyle w:val="1038"/>
              <w:ind w:firstLine="400"/>
              <w:spacing w:after="540"/>
              <w:widowControl w:val="off"/>
              <w:rPr>
                <w:rFonts w:eastAsia="Calibri"/>
              </w:rPr>
            </w:pPr>
            <w:r>
              <w:rPr>
                <w:rFonts w:eastAsia="Calibri"/>
                <w:lang w:bidi="ru-RU"/>
              </w:rPr>
              <w:t xml:space="preserve">1</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lang w:bidi="ru-RU"/>
              </w:rPr>
              <w:t xml:space="preserve">Здания и комплексы многофункциональные</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Принимать отдельно для каждого функционального объекта в составе МФЦ</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gridSpan w:val="3"/>
            <w:tcW w:w="9628" w:type="dxa"/>
            <w:vAlign w:val="center"/>
            <w:textDirection w:val="lrTb"/>
            <w:noWrap w:val="false"/>
          </w:tcPr>
          <w:p>
            <w:pPr>
              <w:pStyle w:val="1038"/>
              <w:jc w:val="center"/>
              <w:rPr>
                <w:rFonts w:eastAsia="Calibri"/>
              </w:rPr>
            </w:pPr>
            <w:r>
              <w:rPr>
                <w:rFonts w:eastAsia="Calibri"/>
              </w:rPr>
              <w:t xml:space="preserve">Образовательные учреждения</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0"/>
        </w:trPr>
        <w:tc>
          <w:tcPr>
            <w:tcW w:w="3681" w:type="dxa"/>
            <w:vAlign w:val="center"/>
            <w:vMerge w:val="restart"/>
            <w:textDirection w:val="lrTb"/>
            <w:noWrap w:val="false"/>
          </w:tcPr>
          <w:p>
            <w:pPr>
              <w:pStyle w:val="1038"/>
              <w:rPr>
                <w:rFonts w:eastAsia="Calibri"/>
              </w:rPr>
            </w:pPr>
            <w:r>
              <w:rPr>
                <w:rFonts w:eastAsia="Calibri"/>
              </w:rPr>
              <w:t xml:space="preserve">Дошкольные образовательные организации</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lang w:bidi="ru-RU"/>
              </w:rPr>
              <w:t xml:space="preserve">1 объект</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Не менее 7</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65"/>
        </w:trPr>
        <w:tc>
          <w:tcPr>
            <w:tcW w:w="3681" w:type="dxa"/>
            <w:vAlign w:val="center"/>
            <w:vMerge w:val="continue"/>
            <w:textDirection w:val="lrTb"/>
            <w:noWrap w:val="false"/>
          </w:tcPr>
          <w:p>
            <w:pPr>
              <w:pStyle w:val="1038"/>
              <w:rPr>
                <w:rFonts w:eastAsia="Calibri"/>
              </w:rPr>
            </w:pPr>
            <w:r>
              <w:rPr>
                <w:rFonts w:eastAsia="Calibri"/>
              </w:rPr>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lang w:bidi="ru-RU"/>
              </w:rPr>
              <w:t xml:space="preserve">100 детей</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Не менее 5 для</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0"/>
        </w:trPr>
        <w:tc>
          <w:tcPr>
            <w:tcW w:w="3681" w:type="dxa"/>
            <w:vAlign w:val="center"/>
            <w:vMerge w:val="restart"/>
            <w:textDirection w:val="lrTb"/>
            <w:noWrap w:val="false"/>
          </w:tcPr>
          <w:p>
            <w:pPr>
              <w:pStyle w:val="1038"/>
              <w:rPr>
                <w:rFonts w:eastAsia="Calibri"/>
              </w:rPr>
            </w:pPr>
            <w:r>
              <w:rPr>
                <w:rFonts w:eastAsia="Calibri"/>
                <w:lang w:bidi="ru-RU"/>
              </w:rPr>
              <w:t xml:space="preserve">Общеобразовательные организации</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lang w:bidi="ru-RU"/>
              </w:rPr>
              <w:t xml:space="preserve">1 объект</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Не менее 8</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55"/>
        </w:trPr>
        <w:tc>
          <w:tcPr>
            <w:tcW w:w="3681" w:type="dxa"/>
            <w:vAlign w:val="center"/>
            <w:vMerge w:val="continue"/>
            <w:textDirection w:val="lrTb"/>
            <w:noWrap w:val="false"/>
          </w:tcPr>
          <w:p>
            <w:pPr>
              <w:pStyle w:val="1038"/>
              <w:rPr>
                <w:rFonts w:eastAsia="Calibri"/>
                <w:lang w:bidi="ru-RU"/>
              </w:rPr>
            </w:pPr>
            <w:r>
              <w:rPr>
                <w:rFonts w:eastAsia="Calibri"/>
                <w:lang w:bidi="ru-RU"/>
              </w:rPr>
            </w:r>
            <w:r>
              <w:rPr>
                <w:rFonts w:eastAsia="Calibri"/>
                <w:lang w:bidi="ru-RU"/>
              </w:rPr>
            </w:r>
            <w:r>
              <w:rPr>
                <w:rFonts w:eastAsia="Calibri"/>
                <w:lang w:bidi="ru-RU"/>
              </w:rPr>
            </w:r>
          </w:p>
        </w:tc>
        <w:tc>
          <w:tcPr>
            <w:tcW w:w="2749" w:type="dxa"/>
            <w:vAlign w:val="center"/>
            <w:textDirection w:val="lrTb"/>
            <w:noWrap w:val="false"/>
          </w:tcPr>
          <w:p>
            <w:pPr>
              <w:pStyle w:val="1038"/>
              <w:rPr>
                <w:rFonts w:eastAsia="Calibri"/>
              </w:rPr>
            </w:pPr>
            <w:r>
              <w:rPr>
                <w:rFonts w:eastAsia="Calibri"/>
                <w:lang w:bidi="ru-RU"/>
              </w:rPr>
              <w:t xml:space="preserve">1000 обучающихся</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Не менее 15 для единовременной высадки</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rPr>
              <w:t xml:space="preserve">Высшие и средние специальные учебные заведения</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t xml:space="preserve">140 м</w:t>
            </w:r>
            <w:r>
              <w:rPr>
                <w:rFonts w:eastAsia="Calibri"/>
                <w:vertAlign w:val="superscript"/>
              </w:rPr>
              <w:t xml:space="preserve">2</w:t>
            </w:r>
            <w:r>
              <w:rPr>
                <w:rFonts w:eastAsia="Calibri"/>
              </w:rPr>
              <w:t xml:space="preserve"> общей площади</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rPr>
              <w:t xml:space="preserve">1</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gridSpan w:val="3"/>
            <w:tcW w:w="9628" w:type="dxa"/>
            <w:vAlign w:val="center"/>
            <w:textDirection w:val="lrTb"/>
            <w:noWrap w:val="false"/>
          </w:tcPr>
          <w:p>
            <w:pPr>
              <w:pStyle w:val="1038"/>
              <w:jc w:val="center"/>
              <w:rPr>
                <w:rFonts w:eastAsia="Calibri"/>
              </w:rPr>
            </w:pPr>
            <w:r>
              <w:rPr>
                <w:rFonts w:eastAsia="Calibri"/>
              </w:rPr>
              <w:t xml:space="preserve">Медицинские организации</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lang w:bidi="ru-RU"/>
              </w:rPr>
              <w:t xml:space="preserve">Больницы</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Принимать в соответствии с заданием на проектирование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lang w:bidi="ru-RU"/>
              </w:rPr>
              <w:t xml:space="preserve">Поликлиники</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Принимать в соответствии с заданием на проектирование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widowControl w:val="off"/>
              <w:rPr>
                <w:rFonts w:eastAsia="Calibri"/>
              </w:rPr>
            </w:pPr>
            <w:r>
              <w:rPr>
                <w:rFonts w:eastAsia="Calibri"/>
                <w:lang w:bidi="ru-RU"/>
              </w:rPr>
              <w:t xml:space="preserve">Иные медицинские организации, не относящиеся к бюджетным учреждениям</w:t>
            </w:r>
            <w:r>
              <w:rPr>
                <w:rFonts w:eastAsia="Calibri"/>
              </w:rPr>
            </w:r>
            <w:r>
              <w:rPr>
                <w:rFonts w:eastAsia="Calibri"/>
              </w:rPr>
            </w:r>
          </w:p>
        </w:tc>
        <w:tc>
          <w:tcPr>
            <w:tcW w:w="2749" w:type="dxa"/>
            <w:vAlign w:val="center"/>
            <w:textDirection w:val="lrTb"/>
            <w:noWrap w:val="false"/>
          </w:tcPr>
          <w:p>
            <w:pPr>
              <w:pStyle w:val="1038"/>
              <w:spacing w:after="520"/>
              <w:widowControl w:val="off"/>
              <w:rPr>
                <w:rFonts w:eastAsia="Calibri"/>
              </w:rPr>
            </w:pPr>
            <w:r>
              <w:rPr>
                <w:rFonts w:eastAsia="Calibri"/>
                <w:lang w:bidi="ru-RU"/>
              </w:rPr>
              <w:t xml:space="preserve">50 м</w:t>
            </w:r>
            <w:r>
              <w:rPr>
                <w:rFonts w:eastAsia="Calibri"/>
                <w:vertAlign w:val="superscript"/>
                <w:lang w:bidi="ru-RU"/>
              </w:rPr>
              <w:t xml:space="preserve">2</w:t>
            </w:r>
            <w:r>
              <w:rPr>
                <w:rFonts w:eastAsia="Calibri"/>
                <w:lang w:bidi="ru-RU"/>
              </w:rPr>
              <w:t xml:space="preserve"> общей площади</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lang w:bidi="ru-RU"/>
              </w:rPr>
              <w:t xml:space="preserve">1</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gridSpan w:val="3"/>
            <w:tcW w:w="9628" w:type="dxa"/>
            <w:vAlign w:val="center"/>
            <w:textDirection w:val="lrTb"/>
            <w:noWrap w:val="false"/>
          </w:tcPr>
          <w:p>
            <w:pPr>
              <w:pStyle w:val="1038"/>
              <w:jc w:val="center"/>
              <w:rPr>
                <w:rFonts w:eastAsia="Calibri"/>
              </w:rPr>
            </w:pPr>
            <w:r>
              <w:rPr>
                <w:rFonts w:eastAsia="Calibri"/>
                <w:shd w:val="clear" w:color="auto" w:fill="ffffff"/>
              </w:rPr>
              <w:t xml:space="preserve">Спортивные объекты</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rPr>
              <w:t xml:space="preserve">Спортивные объекты с местами для зрителей</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t xml:space="preserve">25 мест для зрителей</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rPr>
              <w:t xml:space="preserve">1</w:t>
            </w:r>
            <w:r>
              <w:rPr>
                <w:rFonts w:eastAsia="Calibri"/>
              </w:rPr>
            </w:r>
            <w:r>
              <w:rPr>
                <w:rFonts w:eastAsia="Calibri"/>
              </w:rPr>
            </w:r>
          </w:p>
          <w:p>
            <w:pPr>
              <w:pStyle w:val="1038"/>
              <w:rPr>
                <w:rFonts w:eastAsia="Calibri"/>
              </w:rPr>
            </w:pPr>
            <w:r>
              <w:rPr>
                <w:rFonts w:eastAsia="Calibri"/>
              </w:rPr>
              <w:t xml:space="preserve">+25 машино-мест на 100 работающих</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rPr>
              <w:t xml:space="preserve">Спортивные тренировочные залы, спортклубы, спорткомплексы (теннис, конный спорт, горнолыжные центры)</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t xml:space="preserve">Спортивные тренировочные залы, спортклубы, спорткомплексы (теннис, конный спорт, горнолыжные центры)</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rPr>
              <w:t xml:space="preserve">Спортивные тренировочные залы, спортклубы, спорткомплексы (теннис, конный спорт, горнолыжные центры)</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gridSpan w:val="3"/>
            <w:tcW w:w="9628" w:type="dxa"/>
            <w:vAlign w:val="center"/>
            <w:textDirection w:val="lrTb"/>
            <w:noWrap w:val="false"/>
          </w:tcPr>
          <w:p>
            <w:pPr>
              <w:pStyle w:val="1038"/>
              <w:jc w:val="center"/>
              <w:rPr>
                <w:rFonts w:eastAsia="Calibri"/>
              </w:rPr>
            </w:pPr>
            <w:r>
              <w:rPr>
                <w:rFonts w:eastAsia="Calibri"/>
              </w:rPr>
              <w:t xml:space="preserve">Учреждения культуры</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rPr>
              <w:t xml:space="preserve">Театры, цирки, кинотеатры, концертные залы, музеи, выставки</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rPr>
              <w:t xml:space="preserve">По заданию на проектирование</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rPr>
              <w:t xml:space="preserve">Дома культуры, клубы, танцевальные залы</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t xml:space="preserve">6 единовременных посетителей</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rPr>
              <w:t xml:space="preserve">1</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rPr>
              <w:t xml:space="preserve">Парки культуры и отдыха</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t xml:space="preserve">100 единовременных посетителей</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rPr>
              <w:t xml:space="preserve">20</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gridSpan w:val="3"/>
            <w:tcW w:w="9628" w:type="dxa"/>
            <w:vAlign w:val="center"/>
            <w:textDirection w:val="lrTb"/>
            <w:noWrap w:val="false"/>
          </w:tcPr>
          <w:p>
            <w:pPr>
              <w:pStyle w:val="1038"/>
              <w:jc w:val="center"/>
              <w:rPr>
                <w:rFonts w:eastAsia="Calibri"/>
              </w:rPr>
            </w:pPr>
            <w:r>
              <w:rPr>
                <w:rFonts w:eastAsia="Calibri"/>
              </w:rPr>
              <w:t xml:space="preserve">Торговые объекты</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rPr>
              <w:t xml:space="preserve">Объекты торгового назначения с широким ассортиментом товаров периодического спроса продовольственной и (или) непродовольственной групп (торговые центры, торговые комплексы, супермаркеты, универсамы, универмаги, предприятия торговли и т.п.), магазины-ск</w:t>
            </w:r>
            <w:r>
              <w:rPr>
                <w:rFonts w:eastAsia="Calibri"/>
              </w:rPr>
              <w:t xml:space="preserve">лады (мелкооптовой и розничной торговли), аптеки и аптечные магазины, фотосалоны, салоны красоты, солярии, салоны моды, свадебные салоны, парикмахерские, специализированные магазины по продаже товаров эпизодического спроса непродовольственной группы, рынки</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rPr>
              <w:t xml:space="preserve">40 м</w:t>
            </w:r>
            <w:r>
              <w:rPr>
                <w:rFonts w:eastAsia="Calibri"/>
                <w:vertAlign w:val="superscript"/>
              </w:rPr>
              <w:t xml:space="preserve">2</w:t>
            </w:r>
            <w:r>
              <w:rPr>
                <w:rFonts w:eastAsia="Calibri"/>
              </w:rPr>
              <w:t xml:space="preserve"> общей площади</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rPr>
              <w:t xml:space="preserve">1</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gridSpan w:val="3"/>
            <w:tcW w:w="9628" w:type="dxa"/>
            <w:vAlign w:val="center"/>
            <w:textDirection w:val="lrTb"/>
            <w:noWrap w:val="false"/>
          </w:tcPr>
          <w:p>
            <w:pPr>
              <w:pStyle w:val="1038"/>
              <w:jc w:val="center"/>
              <w:rPr>
                <w:rFonts w:eastAsia="Calibri"/>
              </w:rPr>
            </w:pPr>
            <w:r>
              <w:rPr>
                <w:rFonts w:eastAsia="Calibri"/>
              </w:rPr>
              <w:t xml:space="preserve">Объекты общественного питания</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rPr>
              <w:t xml:space="preserve">Рестораны и кафе, клубы</w:t>
            </w:r>
            <w:r>
              <w:rPr>
                <w:rFonts w:eastAsia="Calibri"/>
              </w:rPr>
            </w:r>
            <w:r>
              <w:rPr>
                <w:rFonts w:eastAsia="Calibri"/>
              </w:rPr>
            </w:r>
          </w:p>
        </w:tc>
        <w:tc>
          <w:tcPr>
            <w:tcW w:w="2749" w:type="dxa"/>
            <w:vAlign w:val="center"/>
            <w:textDirection w:val="lrTb"/>
            <w:noWrap w:val="false"/>
          </w:tcPr>
          <w:p>
            <w:pPr>
              <w:pStyle w:val="1038"/>
              <w:rPr>
                <w:rFonts w:eastAsia="Calibri"/>
              </w:rPr>
            </w:pPr>
            <w:r>
              <w:rPr>
                <w:rFonts w:eastAsia="Calibri"/>
                <w:shd w:val="clear" w:color="auto" w:fill="ffffff"/>
              </w:rPr>
              <w:t xml:space="preserve">5 посадочных мест</w:t>
            </w:r>
            <w:r>
              <w:rPr>
                <w:rFonts w:eastAsia="Calibri"/>
              </w:rPr>
            </w:r>
            <w:r>
              <w:rPr>
                <w:rFonts w:eastAsia="Calibri"/>
              </w:rPr>
            </w:r>
          </w:p>
        </w:tc>
        <w:tc>
          <w:tcPr>
            <w:tcW w:w="3198" w:type="dxa"/>
            <w:vAlign w:val="center"/>
            <w:textDirection w:val="lrTb"/>
            <w:noWrap w:val="false"/>
          </w:tcPr>
          <w:p>
            <w:pPr>
              <w:pStyle w:val="1038"/>
              <w:rPr>
                <w:rFonts w:eastAsia="Calibri"/>
              </w:rPr>
            </w:pPr>
            <w:r>
              <w:rPr>
                <w:rFonts w:eastAsia="Calibri"/>
              </w:rPr>
              <w:t xml:space="preserve">1</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lang w:bidi="ru-RU"/>
              </w:rPr>
              <w:t xml:space="preserve">Объекты средств размещения общей площадью до 1500 м2</w:t>
            </w:r>
            <w:r>
              <w:rPr>
                <w:rFonts w:eastAsia="Calibri"/>
              </w:rPr>
            </w:r>
            <w:r>
              <w:rPr>
                <w:rFonts w:eastAsia="Calibri"/>
              </w:rPr>
            </w:r>
          </w:p>
        </w:tc>
        <w:tc>
          <w:tcPr>
            <w:tcW w:w="2749" w:type="dxa"/>
            <w:vAlign w:val="center"/>
            <w:textDirection w:val="lrTb"/>
            <w:noWrap w:val="false"/>
          </w:tcPr>
          <w:p>
            <w:pPr>
              <w:pStyle w:val="1038"/>
              <w:rPr>
                <w:rFonts w:eastAsia="Calibri"/>
                <w:shd w:val="clear" w:color="auto" w:fill="ffffff"/>
              </w:rPr>
            </w:pPr>
            <w:r>
              <w:rPr>
                <w:rFonts w:eastAsia="Calibri"/>
                <w:lang w:bidi="ru-RU"/>
              </w:rPr>
              <w:t xml:space="preserve">150 м</w:t>
            </w:r>
            <w:r>
              <w:rPr>
                <w:rFonts w:eastAsia="Calibri"/>
                <w:vertAlign w:val="superscript"/>
                <w:lang w:bidi="ru-RU"/>
              </w:rPr>
              <w:t xml:space="preserve">2</w:t>
            </w:r>
            <w:r>
              <w:rPr>
                <w:rFonts w:eastAsia="Calibri"/>
                <w:lang w:bidi="ru-RU"/>
              </w:rPr>
              <w:t xml:space="preserve"> общей площади</w:t>
            </w:r>
            <w:r>
              <w:rPr>
                <w:rFonts w:eastAsia="Calibri"/>
                <w:shd w:val="clear" w:color="auto" w:fill="ffffff"/>
              </w:rPr>
            </w:r>
            <w:r>
              <w:rPr>
                <w:rFonts w:eastAsia="Calibri"/>
                <w:shd w:val="clear" w:color="auto" w:fill="ffffff"/>
              </w:rPr>
            </w:r>
          </w:p>
        </w:tc>
        <w:tc>
          <w:tcPr>
            <w:tcW w:w="3198" w:type="dxa"/>
            <w:vAlign w:val="center"/>
            <w:textDirection w:val="lrTb"/>
            <w:noWrap w:val="false"/>
          </w:tcPr>
          <w:p>
            <w:pPr>
              <w:pStyle w:val="1038"/>
              <w:widowControl w:val="off"/>
              <w:rPr>
                <w:rFonts w:eastAsia="Calibri"/>
              </w:rPr>
            </w:pPr>
            <w:r>
              <w:rPr>
                <w:rFonts w:eastAsia="Calibri"/>
                <w:lang w:bidi="ru-RU"/>
              </w:rPr>
              <w:t xml:space="preserve">1 но не менее 3 на 10 номеров</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lang w:bidi="ru-RU"/>
              </w:rPr>
              <w:t xml:space="preserve">Объекты средств размещения общей площадью от 1500 м2 до 5000 м2</w:t>
            </w:r>
            <w:r>
              <w:rPr>
                <w:rFonts w:eastAsia="Calibri"/>
              </w:rPr>
            </w:r>
            <w:r>
              <w:rPr>
                <w:rFonts w:eastAsia="Calibri"/>
              </w:rPr>
            </w:r>
          </w:p>
        </w:tc>
        <w:tc>
          <w:tcPr>
            <w:tcW w:w="2749" w:type="dxa"/>
            <w:vAlign w:val="center"/>
            <w:textDirection w:val="lrTb"/>
            <w:noWrap w:val="false"/>
          </w:tcPr>
          <w:p>
            <w:pPr>
              <w:pStyle w:val="1038"/>
              <w:rPr>
                <w:rFonts w:eastAsia="Calibri"/>
                <w:shd w:val="clear" w:color="auto" w:fill="ffffff"/>
              </w:rPr>
            </w:pPr>
            <w:r>
              <w:rPr>
                <w:rFonts w:eastAsia="Calibri"/>
                <w:lang w:bidi="ru-RU"/>
              </w:rPr>
              <w:t xml:space="preserve">250 м</w:t>
            </w:r>
            <w:r>
              <w:rPr>
                <w:rFonts w:eastAsia="Calibri"/>
                <w:vertAlign w:val="superscript"/>
                <w:lang w:bidi="ru-RU"/>
              </w:rPr>
              <w:t xml:space="preserve">2</w:t>
            </w:r>
            <w:r>
              <w:rPr>
                <w:rFonts w:eastAsia="Calibri"/>
                <w:lang w:bidi="ru-RU"/>
              </w:rPr>
              <w:t xml:space="preserve"> общей площади</w:t>
            </w:r>
            <w:r>
              <w:rPr>
                <w:rFonts w:eastAsia="Calibri"/>
                <w:shd w:val="clear" w:color="auto" w:fill="ffffff"/>
              </w:rPr>
            </w:r>
            <w:r>
              <w:rPr>
                <w:rFonts w:eastAsia="Calibri"/>
                <w:shd w:val="clear" w:color="auto" w:fill="ffffff"/>
              </w:rPr>
            </w:r>
          </w:p>
        </w:tc>
        <w:tc>
          <w:tcPr>
            <w:tcW w:w="3198" w:type="dxa"/>
            <w:vAlign w:val="center"/>
            <w:textDirection w:val="lrTb"/>
            <w:noWrap w:val="false"/>
          </w:tcPr>
          <w:p>
            <w:pPr>
              <w:pStyle w:val="1038"/>
              <w:widowControl w:val="off"/>
              <w:rPr>
                <w:rFonts w:eastAsia="Calibri"/>
              </w:rPr>
            </w:pPr>
            <w:r>
              <w:rPr>
                <w:rFonts w:eastAsia="Calibri"/>
                <w:lang w:bidi="ru-RU"/>
              </w:rPr>
              <w:t xml:space="preserve">1 но не менее 10</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lang w:bidi="ru-RU"/>
              </w:rPr>
              <w:t xml:space="preserve">Объекты средств размещения общей площадью 5000 м2 и более</w:t>
            </w:r>
            <w:r>
              <w:rPr>
                <w:rFonts w:eastAsia="Calibri"/>
              </w:rPr>
            </w:r>
            <w:r>
              <w:rPr>
                <w:rFonts w:eastAsia="Calibri"/>
              </w:rPr>
            </w:r>
          </w:p>
        </w:tc>
        <w:tc>
          <w:tcPr>
            <w:tcW w:w="2749" w:type="dxa"/>
            <w:vAlign w:val="center"/>
            <w:textDirection w:val="lrTb"/>
            <w:noWrap w:val="false"/>
          </w:tcPr>
          <w:p>
            <w:pPr>
              <w:pStyle w:val="1038"/>
              <w:rPr>
                <w:rFonts w:eastAsia="Calibri"/>
                <w:shd w:val="clear" w:color="auto" w:fill="ffffff"/>
              </w:rPr>
            </w:pPr>
            <w:r>
              <w:rPr>
                <w:rFonts w:eastAsia="Calibri"/>
                <w:lang w:bidi="ru-RU"/>
              </w:rPr>
              <w:t xml:space="preserve">300 м</w:t>
            </w:r>
            <w:r>
              <w:rPr>
                <w:rFonts w:eastAsia="Calibri"/>
                <w:vertAlign w:val="superscript"/>
                <w:lang w:bidi="ru-RU"/>
              </w:rPr>
              <w:t xml:space="preserve">2</w:t>
            </w:r>
            <w:r>
              <w:rPr>
                <w:rFonts w:eastAsia="Calibri"/>
                <w:lang w:bidi="ru-RU"/>
              </w:rPr>
              <w:t xml:space="preserve"> общей площади</w:t>
            </w:r>
            <w:r>
              <w:rPr>
                <w:rFonts w:eastAsia="Calibri"/>
                <w:shd w:val="clear" w:color="auto" w:fill="ffffff"/>
              </w:rPr>
            </w:r>
            <w:r>
              <w:rPr>
                <w:rFonts w:eastAsia="Calibri"/>
                <w:shd w:val="clear" w:color="auto" w:fill="ffffff"/>
              </w:rPr>
            </w:r>
          </w:p>
        </w:tc>
        <w:tc>
          <w:tcPr>
            <w:tcW w:w="3198" w:type="dxa"/>
            <w:vAlign w:val="center"/>
            <w:textDirection w:val="lrTb"/>
            <w:noWrap w:val="false"/>
          </w:tcPr>
          <w:p>
            <w:pPr>
              <w:pStyle w:val="1038"/>
              <w:spacing w:after="40"/>
              <w:widowControl w:val="off"/>
              <w:rPr>
                <w:rFonts w:eastAsia="Calibri"/>
              </w:rPr>
            </w:pPr>
            <w:r>
              <w:rPr>
                <w:rFonts w:eastAsia="Calibri"/>
                <w:lang w:bidi="ru-RU"/>
              </w:rPr>
              <w:t xml:space="preserve">1 но не менее 20</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c>
          <w:tcPr>
            <w:tcW w:w="3681" w:type="dxa"/>
            <w:vAlign w:val="center"/>
            <w:textDirection w:val="lrTb"/>
            <w:noWrap w:val="false"/>
          </w:tcPr>
          <w:p>
            <w:pPr>
              <w:pStyle w:val="1038"/>
              <w:rPr>
                <w:rFonts w:eastAsia="Calibri"/>
              </w:rPr>
            </w:pPr>
            <w:r>
              <w:rPr>
                <w:rFonts w:eastAsia="Calibri"/>
                <w:lang w:bidi="ru-RU"/>
              </w:rPr>
              <w:t xml:space="preserve">Объекты средств размещения общей площадью 5000 м2 и более (категории 4 и 5 звезд)</w:t>
            </w:r>
            <w:r>
              <w:rPr>
                <w:rFonts w:eastAsia="Calibri"/>
              </w:rPr>
            </w:r>
            <w:r>
              <w:rPr>
                <w:rFonts w:eastAsia="Calibri"/>
              </w:rPr>
            </w:r>
          </w:p>
        </w:tc>
        <w:tc>
          <w:tcPr>
            <w:tcW w:w="2749" w:type="dxa"/>
            <w:vAlign w:val="center"/>
            <w:textDirection w:val="lrTb"/>
            <w:noWrap w:val="false"/>
          </w:tcPr>
          <w:p>
            <w:pPr>
              <w:pStyle w:val="1038"/>
              <w:rPr>
                <w:rFonts w:eastAsia="Calibri"/>
                <w:shd w:val="clear" w:color="auto" w:fill="ffffff"/>
              </w:rPr>
            </w:pPr>
            <w:r>
              <w:rPr>
                <w:rFonts w:eastAsia="Calibri"/>
                <w:lang w:bidi="ru-RU"/>
              </w:rPr>
              <w:t xml:space="preserve">350 м</w:t>
            </w:r>
            <w:r>
              <w:rPr>
                <w:rFonts w:eastAsia="Calibri"/>
                <w:vertAlign w:val="superscript"/>
                <w:lang w:bidi="ru-RU"/>
              </w:rPr>
              <w:t xml:space="preserve">2</w:t>
            </w:r>
            <w:r>
              <w:rPr>
                <w:rFonts w:eastAsia="Calibri"/>
                <w:lang w:bidi="ru-RU"/>
              </w:rPr>
              <w:t xml:space="preserve"> общей площади</w:t>
            </w:r>
            <w:r>
              <w:rPr>
                <w:rFonts w:eastAsia="Calibri"/>
                <w:shd w:val="clear" w:color="auto" w:fill="ffffff"/>
              </w:rPr>
            </w:r>
            <w:r>
              <w:rPr>
                <w:rFonts w:eastAsia="Calibri"/>
                <w:shd w:val="clear" w:color="auto" w:fill="ffffff"/>
              </w:rPr>
            </w:r>
          </w:p>
        </w:tc>
        <w:tc>
          <w:tcPr>
            <w:tcW w:w="3198" w:type="dxa"/>
            <w:vAlign w:val="center"/>
            <w:textDirection w:val="lrTb"/>
            <w:noWrap w:val="false"/>
          </w:tcPr>
          <w:p>
            <w:pPr>
              <w:pStyle w:val="1038"/>
              <w:widowControl w:val="off"/>
              <w:rPr>
                <w:rFonts w:eastAsia="Calibri"/>
              </w:rPr>
            </w:pPr>
            <w:r>
              <w:rPr>
                <w:rFonts w:eastAsia="Calibri"/>
                <w:lang w:bidi="ru-RU"/>
              </w:rPr>
              <w:t xml:space="preserve">1 но не менее 20</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35" w:hRule="exact"/>
        </w:trPr>
        <w:tc>
          <w:tcPr>
            <w:gridSpan w:val="3"/>
            <w:tcW w:w="9628" w:type="dxa"/>
            <w:vAlign w:val="center"/>
            <w:textDirection w:val="lrTb"/>
            <w:noWrap w:val="false"/>
          </w:tcPr>
          <w:p>
            <w:pPr>
              <w:pStyle w:val="1038"/>
              <w:ind w:firstLine="400"/>
              <w:jc w:val="center"/>
              <w:widowControl w:val="off"/>
              <w:rPr>
                <w:rFonts w:eastAsia="Calibri"/>
                <w:lang w:bidi="ru-RU"/>
              </w:rPr>
            </w:pPr>
            <w:r>
              <w:rPr>
                <w:rFonts w:eastAsia="Calibri"/>
                <w:lang w:bidi="ru-RU"/>
              </w:rPr>
              <w:t xml:space="preserve">Объекты коммунально-бытового обслуживания</w:t>
            </w:r>
            <w:r>
              <w:rPr>
                <w:rFonts w:eastAsia="Calibri"/>
                <w:lang w:bidi="ru-RU"/>
              </w:rPr>
            </w:r>
            <w:r>
              <w:rPr>
                <w:rFonts w:eastAsia="Calibri"/>
                <w:lang w:bidi="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110" w:hRule="exact"/>
        </w:trPr>
        <w:tc>
          <w:tcPr>
            <w:tcW w:w="3681" w:type="dxa"/>
            <w:vAlign w:val="center"/>
            <w:textDirection w:val="lrTb"/>
            <w:noWrap w:val="false"/>
          </w:tcPr>
          <w:p>
            <w:pPr>
              <w:pStyle w:val="1038"/>
              <w:widowControl w:val="off"/>
              <w:rPr>
                <w:rFonts w:eastAsia="Calibri"/>
                <w:lang w:bidi="ru-RU"/>
              </w:rPr>
            </w:pPr>
            <w:r>
              <w:rPr>
                <w:rFonts w:eastAsia="Calibri"/>
                <w:lang w:bidi="ru-RU"/>
              </w:rPr>
              <w:t xml:space="preserve">Объекты бытового обслуживания (ателье, химчистки, прачечные, мастерские)</w:t>
            </w:r>
            <w:r>
              <w:rPr>
                <w:rFonts w:eastAsia="Calibri"/>
                <w:lang w:bidi="ru-RU"/>
              </w:rPr>
            </w:r>
            <w:r>
              <w:rPr>
                <w:rFonts w:eastAsia="Calibri"/>
                <w:lang w:bidi="ru-RU"/>
              </w:rPr>
            </w:r>
          </w:p>
        </w:tc>
        <w:tc>
          <w:tcPr>
            <w:tcW w:w="2749" w:type="dxa"/>
            <w:vAlign w:val="center"/>
            <w:textDirection w:val="lrTb"/>
            <w:noWrap w:val="false"/>
          </w:tcPr>
          <w:p>
            <w:pPr>
              <w:pStyle w:val="1038"/>
              <w:widowControl w:val="off"/>
              <w:rPr>
                <w:rFonts w:eastAsia="Calibri"/>
                <w:lang w:bidi="ru-RU"/>
              </w:rPr>
            </w:pPr>
            <w:r>
              <w:rPr>
                <w:rFonts w:eastAsia="Calibri"/>
                <w:lang w:bidi="ru-RU"/>
              </w:rPr>
              <w:t xml:space="preserve">30 м</w:t>
            </w:r>
            <w:r>
              <w:rPr>
                <w:rFonts w:eastAsia="Calibri"/>
                <w:vertAlign w:val="superscript"/>
                <w:lang w:bidi="ru-RU"/>
              </w:rPr>
              <w:t xml:space="preserve">2</w:t>
            </w:r>
            <w:r>
              <w:rPr>
                <w:rFonts w:eastAsia="Calibri"/>
                <w:lang w:bidi="ru-RU"/>
              </w:rPr>
              <w:t xml:space="preserve"> общей площади</w:t>
            </w:r>
            <w:r>
              <w:rPr>
                <w:rFonts w:eastAsia="Calibri"/>
                <w:lang w:bidi="ru-RU"/>
              </w:rPr>
            </w:r>
            <w:r>
              <w:rPr>
                <w:rFonts w:eastAsia="Calibri"/>
                <w:lang w:bidi="ru-RU"/>
              </w:rPr>
            </w:r>
          </w:p>
        </w:tc>
        <w:tc>
          <w:tcPr>
            <w:tcW w:w="3198" w:type="dxa"/>
            <w:vAlign w:val="center"/>
            <w:textDirection w:val="lrTb"/>
            <w:noWrap w:val="false"/>
          </w:tcPr>
          <w:p>
            <w:pPr>
              <w:pStyle w:val="1038"/>
              <w:widowControl w:val="off"/>
              <w:rPr>
                <w:rFonts w:eastAsia="Calibri"/>
                <w:lang w:bidi="ru-RU"/>
              </w:rPr>
            </w:pPr>
            <w:r>
              <w:rPr>
                <w:rFonts w:eastAsia="Calibri"/>
                <w:lang w:bidi="ru-RU"/>
              </w:rPr>
              <w:t xml:space="preserve">1 но не менее 1</w:t>
            </w:r>
            <w:r>
              <w:rPr>
                <w:rFonts w:eastAsia="Calibri"/>
                <w:lang w:bidi="ru-RU"/>
              </w:rPr>
            </w:r>
            <w:r>
              <w:rPr>
                <w:rFonts w:eastAsia="Calibri"/>
                <w:lang w:bidi="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52" w:hRule="exact"/>
        </w:trPr>
        <w:tc>
          <w:tcPr>
            <w:gridSpan w:val="3"/>
            <w:tcW w:w="9628" w:type="dxa"/>
            <w:vAlign w:val="center"/>
            <w:textDirection w:val="lrTb"/>
            <w:noWrap w:val="false"/>
          </w:tcPr>
          <w:p>
            <w:pPr>
              <w:pStyle w:val="1038"/>
              <w:jc w:val="center"/>
              <w:widowControl w:val="off"/>
              <w:rPr>
                <w:rFonts w:eastAsia="Calibri"/>
                <w:lang w:bidi="ru-RU"/>
              </w:rPr>
            </w:pPr>
            <w:r>
              <w:rPr>
                <w:rFonts w:eastAsia="Calibri"/>
                <w:lang w:bidi="ru-RU"/>
              </w:rPr>
              <w:t xml:space="preserve">Вокзалы</w:t>
            </w:r>
            <w:r>
              <w:rPr>
                <w:rFonts w:eastAsia="Calibri"/>
                <w:lang w:bidi="ru-RU"/>
              </w:rPr>
            </w:r>
            <w:r>
              <w:rPr>
                <w:rFonts w:eastAsia="Calibri"/>
                <w:lang w:bidi="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44" w:hRule="exact"/>
        </w:trPr>
        <w:tc>
          <w:tcPr>
            <w:tcBorders>
              <w:top w:val="single" w:color="000000" w:sz="4" w:space="0"/>
              <w:left w:val="single" w:color="000000" w:sz="4" w:space="0"/>
            </w:tcBorders>
            <w:tcW w:w="3681" w:type="dxa"/>
            <w:vAlign w:val="center"/>
            <w:textDirection w:val="lrTb"/>
            <w:noWrap w:val="false"/>
          </w:tcPr>
          <w:p>
            <w:pPr>
              <w:pStyle w:val="1038"/>
              <w:widowControl w:val="off"/>
              <w:rPr>
                <w:rFonts w:eastAsia="Calibri"/>
                <w:lang w:bidi="ru-RU"/>
              </w:rPr>
            </w:pPr>
            <w:r>
              <w:rPr>
                <w:rFonts w:eastAsia="Calibri"/>
              </w:rPr>
              <w:t xml:space="preserve">Вокзалы всех видов транспорта, в том числе аэропорты, речные вокзалы</w:t>
            </w:r>
            <w:r>
              <w:rPr>
                <w:rFonts w:eastAsia="Calibri"/>
                <w:lang w:bidi="ru-RU"/>
              </w:rPr>
            </w:r>
            <w:r>
              <w:rPr>
                <w:rFonts w:eastAsia="Calibri"/>
                <w:lang w:bidi="ru-RU"/>
              </w:rPr>
            </w:r>
          </w:p>
        </w:tc>
        <w:tc>
          <w:tcPr>
            <w:tcBorders>
              <w:top w:val="single" w:color="000000" w:sz="4" w:space="0"/>
              <w:left w:val="single" w:color="000000" w:sz="4" w:space="0"/>
            </w:tcBorders>
            <w:tcW w:w="2749" w:type="dxa"/>
            <w:vAlign w:val="center"/>
            <w:textDirection w:val="lrTb"/>
            <w:noWrap w:val="false"/>
          </w:tcPr>
          <w:p>
            <w:pPr>
              <w:pStyle w:val="1038"/>
              <w:ind w:firstLine="400"/>
              <w:widowControl w:val="off"/>
              <w:rPr>
                <w:rFonts w:eastAsia="Calibri"/>
                <w:lang w:bidi="ru-RU"/>
              </w:rPr>
            </w:pPr>
            <w:r>
              <w:rPr>
                <w:rFonts w:eastAsia="Calibri"/>
                <w:lang w:bidi="ru-RU"/>
              </w:rPr>
            </w:r>
            <w:r>
              <w:rPr>
                <w:rFonts w:eastAsia="Calibri"/>
                <w:lang w:bidi="ru-RU"/>
              </w:rPr>
            </w:r>
            <w:r>
              <w:rPr>
                <w:rFonts w:eastAsia="Calibri"/>
                <w:lang w:bidi="ru-RU"/>
              </w:rPr>
            </w:r>
          </w:p>
        </w:tc>
        <w:tc>
          <w:tcPr>
            <w:tcBorders>
              <w:top w:val="single" w:color="000000" w:sz="4" w:space="0"/>
              <w:left w:val="single" w:color="000000" w:sz="4" w:space="0"/>
              <w:right w:val="single" w:color="000000" w:sz="4" w:space="0"/>
            </w:tcBorders>
            <w:tcW w:w="3198" w:type="dxa"/>
            <w:vAlign w:val="center"/>
            <w:textDirection w:val="lrTb"/>
            <w:noWrap w:val="false"/>
          </w:tcPr>
          <w:p>
            <w:pPr>
              <w:pStyle w:val="1038"/>
              <w:widowControl w:val="off"/>
              <w:rPr>
                <w:rFonts w:eastAsia="Calibri"/>
                <w:lang w:bidi="ru-RU"/>
              </w:rPr>
            </w:pPr>
            <w:r>
              <w:rPr>
                <w:rFonts w:eastAsia="Calibri"/>
              </w:rPr>
              <w:t xml:space="preserve">По заданию на проектирование</w:t>
            </w:r>
            <w:r>
              <w:rPr>
                <w:rFonts w:eastAsia="Calibri"/>
                <w:lang w:bidi="ru-RU"/>
              </w:rPr>
            </w:r>
            <w:r>
              <w:rPr>
                <w:rFonts w:eastAsia="Calibri"/>
                <w:lang w:bidi="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799" w:hRule="exact"/>
        </w:trPr>
        <w:tc>
          <w:tcPr>
            <w:tcBorders>
              <w:top w:val="single" w:color="000000" w:sz="4" w:space="0"/>
              <w:left w:val="single" w:color="000000" w:sz="4" w:space="0"/>
              <w:bottom w:val="single" w:color="000000" w:sz="4" w:space="0"/>
            </w:tcBorders>
            <w:tcW w:w="3681" w:type="dxa"/>
            <w:vAlign w:val="center"/>
            <w:textDirection w:val="lrTb"/>
            <w:noWrap w:val="false"/>
          </w:tcPr>
          <w:p>
            <w:pPr>
              <w:pStyle w:val="1038"/>
              <w:widowControl w:val="off"/>
              <w:rPr>
                <w:rFonts w:eastAsia="Calibri"/>
                <w:lang w:bidi="ru-RU"/>
              </w:rPr>
            </w:pPr>
            <w:r>
              <w:rPr>
                <w:rFonts w:eastAsia="Calibri"/>
              </w:rPr>
              <w:t xml:space="preserve">Станции технического обслуживания, автомойки</w:t>
            </w:r>
            <w:r>
              <w:rPr>
                <w:rFonts w:eastAsia="Calibri"/>
                <w:lang w:bidi="ru-RU"/>
              </w:rPr>
            </w:r>
            <w:r>
              <w:rPr>
                <w:rFonts w:eastAsia="Calibri"/>
                <w:lang w:bidi="ru-RU"/>
              </w:rPr>
            </w:r>
          </w:p>
        </w:tc>
        <w:tc>
          <w:tcPr>
            <w:tcBorders>
              <w:top w:val="single" w:color="000000" w:sz="4" w:space="0"/>
              <w:left w:val="single" w:color="000000" w:sz="4" w:space="0"/>
              <w:bottom w:val="single" w:color="000000" w:sz="4" w:space="0"/>
            </w:tcBorders>
            <w:tcW w:w="2749" w:type="dxa"/>
            <w:vAlign w:val="center"/>
            <w:textDirection w:val="lrTb"/>
            <w:noWrap w:val="false"/>
          </w:tcPr>
          <w:p>
            <w:pPr>
              <w:pStyle w:val="1038"/>
              <w:widowControl w:val="off"/>
              <w:rPr>
                <w:rFonts w:eastAsia="Calibri"/>
                <w:lang w:bidi="ru-RU"/>
              </w:rPr>
            </w:pPr>
            <w:r>
              <w:rPr>
                <w:rFonts w:eastAsia="Calibri"/>
              </w:rPr>
              <w:t xml:space="preserve">1 бокс</w:t>
            </w:r>
            <w:r>
              <w:rPr>
                <w:rFonts w:eastAsia="Calibri"/>
                <w:lang w:bidi="ru-RU"/>
              </w:rPr>
            </w:r>
            <w:r>
              <w:rPr>
                <w:rFonts w:eastAsia="Calibri"/>
                <w:lang w:bidi="ru-RU"/>
              </w:rPr>
            </w:r>
          </w:p>
        </w:tc>
        <w:tc>
          <w:tcPr>
            <w:tcBorders>
              <w:top w:val="single" w:color="000000" w:sz="4" w:space="0"/>
              <w:left w:val="single" w:color="000000" w:sz="4" w:space="0"/>
              <w:bottom w:val="single" w:color="000000" w:sz="4" w:space="0"/>
              <w:right w:val="single" w:color="000000" w:sz="4" w:space="0"/>
            </w:tcBorders>
            <w:tcW w:w="3198" w:type="dxa"/>
            <w:vAlign w:val="center"/>
            <w:textDirection w:val="lrTb"/>
            <w:noWrap w:val="false"/>
          </w:tcPr>
          <w:p>
            <w:pPr>
              <w:pStyle w:val="1038"/>
              <w:ind w:hanging="18"/>
              <w:widowControl w:val="off"/>
              <w:rPr>
                <w:rFonts w:eastAsia="Calibri"/>
                <w:lang w:bidi="ru-RU"/>
              </w:rPr>
            </w:pPr>
            <w:r>
              <w:rPr>
                <w:rFonts w:eastAsia="Calibri"/>
              </w:rPr>
              <w:t xml:space="preserve">1</w:t>
            </w:r>
            <w:r>
              <w:rPr>
                <w:rFonts w:eastAsia="Calibri"/>
                <w:lang w:bidi="ru-RU"/>
              </w:rPr>
            </w:r>
            <w:r>
              <w:rPr>
                <w:rFonts w:eastAsia="Calibri"/>
                <w:lang w:bidi="ru-RU"/>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4" w:hRule="exact"/>
        </w:trPr>
        <w:tc>
          <w:tcPr>
            <w:gridSpan w:val="3"/>
            <w:tcBorders>
              <w:top w:val="single" w:color="000000" w:sz="4" w:space="0"/>
              <w:left w:val="single" w:color="000000" w:sz="4" w:space="0"/>
              <w:bottom w:val="single" w:color="000000" w:sz="4" w:space="0"/>
              <w:right w:val="single" w:color="000000" w:sz="4" w:space="0"/>
            </w:tcBorders>
            <w:tcW w:w="9628" w:type="dxa"/>
            <w:vAlign w:val="center"/>
            <w:textDirection w:val="lrTb"/>
            <w:noWrap w:val="false"/>
          </w:tcPr>
          <w:p>
            <w:pPr>
              <w:pStyle w:val="1038"/>
              <w:ind w:firstLine="400"/>
              <w:jc w:val="center"/>
              <w:widowControl w:val="off"/>
              <w:rPr>
                <w:rFonts w:eastAsia="Calibri"/>
              </w:rPr>
            </w:pPr>
            <w:r>
              <w:rPr>
                <w:rFonts w:eastAsia="Calibri"/>
              </w:rPr>
              <w:t xml:space="preserve">Объекты отдыха</w:t>
            </w:r>
            <w:r>
              <w:rPr>
                <w:rFonts w:eastAsia="Calibri"/>
              </w:rPr>
            </w:r>
            <w:r>
              <w:rPr>
                <w:rFonts w:eastAsia="Calibri"/>
              </w:rPr>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274" w:hRule="exact"/>
        </w:trPr>
        <w:tc>
          <w:tcPr>
            <w:tcBorders>
              <w:top w:val="single" w:color="000000" w:sz="4" w:space="0"/>
              <w:left w:val="single" w:color="000000" w:sz="4" w:space="0"/>
            </w:tcBorders>
            <w:tcW w:w="3681" w:type="dxa"/>
            <w:vAlign w:val="center"/>
            <w:textDirection w:val="lrTb"/>
            <w:noWrap w:val="false"/>
          </w:tcPr>
          <w:p>
            <w:pPr>
              <w:pStyle w:val="1038"/>
              <w:widowControl w:val="off"/>
              <w:rPr>
                <w:rFonts w:eastAsia="Calibri"/>
              </w:rPr>
            </w:pPr>
            <w:r>
              <w:rPr>
                <w:rFonts w:eastAsia="Calibri"/>
              </w:rPr>
              <w:t xml:space="preserve">Дома отдыха и санатории, санатории профилактики, базы отдыха предприятий и туристические базы</w:t>
            </w:r>
            <w:r>
              <w:rPr>
                <w:rFonts w:eastAsia="Calibri"/>
              </w:rPr>
            </w:r>
            <w:r>
              <w:rPr>
                <w:rFonts w:eastAsia="Calibri"/>
              </w:rPr>
            </w:r>
          </w:p>
        </w:tc>
        <w:tc>
          <w:tcPr>
            <w:tcBorders>
              <w:top w:val="single" w:color="000000" w:sz="4" w:space="0"/>
              <w:left w:val="single" w:color="000000" w:sz="4" w:space="0"/>
            </w:tcBorders>
            <w:tcW w:w="2749" w:type="dxa"/>
            <w:vAlign w:val="center"/>
            <w:textDirection w:val="lrTb"/>
            <w:noWrap w:val="false"/>
          </w:tcPr>
          <w:p>
            <w:pPr>
              <w:pStyle w:val="1038"/>
              <w:widowControl w:val="off"/>
              <w:rPr>
                <w:rFonts w:eastAsia="Calibri"/>
              </w:rPr>
            </w:pPr>
            <w:r>
              <w:rPr>
                <w:rFonts w:eastAsia="Calibri"/>
              </w:rPr>
              <w:t xml:space="preserve">100 отдыхающих и обслуживающего персонала</w:t>
            </w:r>
            <w:r>
              <w:rPr>
                <w:rFonts w:eastAsia="Calibri"/>
              </w:rPr>
            </w:r>
            <w:r>
              <w:rPr>
                <w:rFonts w:eastAsia="Calibri"/>
              </w:rPr>
            </w:r>
          </w:p>
        </w:tc>
        <w:tc>
          <w:tcPr>
            <w:tcBorders>
              <w:top w:val="single" w:color="000000" w:sz="4" w:space="0"/>
              <w:left w:val="single" w:color="000000" w:sz="4" w:space="0"/>
              <w:right w:val="single" w:color="000000" w:sz="4" w:space="0"/>
            </w:tcBorders>
            <w:tcW w:w="3198" w:type="dxa"/>
            <w:vAlign w:val="center"/>
            <w:textDirection w:val="lrTb"/>
            <w:noWrap w:val="false"/>
          </w:tcPr>
          <w:p>
            <w:pPr>
              <w:pStyle w:val="1038"/>
              <w:widowControl w:val="off"/>
              <w:rPr>
                <w:rFonts w:eastAsia="Calibri"/>
              </w:rPr>
            </w:pPr>
            <w:r>
              <w:rPr>
                <w:rFonts w:eastAsia="Calibri"/>
              </w:rPr>
              <w:t xml:space="preserve">10</w:t>
            </w:r>
            <w:r>
              <w:rPr>
                <w:rFonts w:eastAsia="Calibri"/>
              </w:rPr>
            </w:r>
            <w:r>
              <w:rPr>
                <w:rFonts w:eastAsia="Calibri"/>
              </w:rPr>
            </w:r>
          </w:p>
        </w:tc>
      </w:tr>
    </w:tbl>
    <w:p>
      <w:pPr>
        <w:pStyle w:val="1038"/>
        <w:ind w:firstLine="709"/>
        <w:jc w:val="both"/>
        <w:widowControl w:val="off"/>
        <w:rPr>
          <w:rFonts w:eastAsia="Calibri"/>
        </w:rPr>
      </w:pPr>
      <w:r>
        <w:rPr>
          <w:rFonts w:eastAsia="Calibri"/>
        </w:rPr>
      </w:r>
      <w:r>
        <w:rPr>
          <w:rFonts w:eastAsia="Calibri"/>
        </w:rPr>
      </w:r>
      <w:r>
        <w:rPr>
          <w:rFonts w:eastAsia="Calibri"/>
        </w:rPr>
      </w:r>
    </w:p>
    <w:p>
      <w:pPr>
        <w:pStyle w:val="1038"/>
        <w:jc w:val="both"/>
        <w:widowControl w:val="off"/>
        <w:tabs>
          <w:tab w:val="left" w:pos="0" w:leader="none"/>
          <w:tab w:val="left" w:pos="567" w:leader="none"/>
        </w:tabs>
        <w:rPr>
          <w:spacing w:val="2"/>
          <w:szCs w:val="22"/>
        </w:rPr>
      </w:pPr>
      <w:r>
        <w:rPr>
          <w:spacing w:val="2"/>
          <w:szCs w:val="22"/>
        </w:rPr>
        <w:t xml:space="preserve">Показатель минимальной обеспеченности машино</w:t>
      </w:r>
      <w:r>
        <w:rPr>
          <w:spacing w:val="2"/>
          <w:szCs w:val="22"/>
        </w:rPr>
        <w:t xml:space="preserve">-</w:t>
      </w:r>
      <w:r>
        <w:rPr>
          <w:spacing w:val="2"/>
          <w:szCs w:val="22"/>
        </w:rPr>
        <w:t xml:space="preserve">местами для постоянного хранения личных автомобилей в пределах многоквартирной застройки следует рассчитывать в соответствии с местными, либо краевыми нормативами градостроительного проектирования.</w:t>
      </w:r>
      <w:r>
        <w:rPr>
          <w:spacing w:val="2"/>
          <w:szCs w:val="22"/>
        </w:rPr>
      </w:r>
      <w:r>
        <w:rPr>
          <w:spacing w:val="2"/>
          <w:szCs w:val="22"/>
        </w:rPr>
      </w:r>
    </w:p>
    <w:p>
      <w:pPr>
        <w:pStyle w:val="1038"/>
        <w:ind w:firstLine="709"/>
        <w:jc w:val="both"/>
        <w:widowControl w:val="off"/>
        <w:rPr>
          <w:rFonts w:eastAsia="Calibri"/>
        </w:rPr>
      </w:pPr>
      <w:r>
        <w:rPr>
          <w:rFonts w:eastAsia="Calibri"/>
        </w:rPr>
      </w:r>
      <w:r>
        <w:rPr>
          <w:rFonts w:eastAsia="Calibri"/>
        </w:rPr>
      </w:r>
      <w:r>
        <w:rPr>
          <w:rFonts w:eastAsia="Calibri"/>
        </w:rPr>
      </w:r>
    </w:p>
    <w:p>
      <w:pPr>
        <w:pStyle w:val="1038"/>
        <w:jc w:val="center"/>
        <w:widowControl w:val="off"/>
        <w:rPr>
          <w:b/>
          <w:bCs/>
          <w:lang w:eastAsia="en-US"/>
        </w:rPr>
        <w:outlineLvl w:val="0"/>
      </w:pPr>
      <w:r>
        <w:rPr>
          <w:b/>
          <w:bCs/>
          <w:lang w:eastAsia="en-US"/>
        </w:rPr>
        <w:t xml:space="preserve">ЧАСТЬ IV. ЗАКЛЮЧИТЕЛЬНЫЕ ПОЛОЖЕНИЯ</w:t>
      </w:r>
      <w:r>
        <w:rPr>
          <w:b/>
          <w:bCs/>
          <w:lang w:eastAsia="en-US"/>
        </w:rPr>
        <w:t xml:space="preserve"> </w:t>
      </w:r>
      <w:r>
        <w:rPr>
          <w:b/>
          <w:bCs/>
          <w:lang w:eastAsia="en-US"/>
        </w:rPr>
      </w:r>
      <w:r>
        <w:rPr>
          <w:b/>
          <w:bCs/>
          <w:lang w:eastAsia="en-US"/>
        </w:rPr>
      </w:r>
    </w:p>
    <w:p>
      <w:pPr>
        <w:pStyle w:val="1038"/>
        <w:jc w:val="center"/>
        <w:keepLines/>
        <w:keepNext/>
        <w:spacing w:line="320" w:lineRule="exact"/>
        <w:widowControl w:val="off"/>
        <w:rPr>
          <w:b/>
          <w:sz w:val="23"/>
          <w:szCs w:val="20"/>
          <w:u w:val="single"/>
        </w:rPr>
        <w:outlineLvl w:val="6"/>
      </w:pPr>
      <w:r>
        <w:rPr>
          <w:b/>
          <w:sz w:val="23"/>
          <w:szCs w:val="20"/>
          <w:u w:val="single"/>
        </w:rPr>
        <w:t xml:space="preserve">Статья 53. Действие настоящих Правил по отношению к ранее возникшим правоотношениям</w:t>
      </w:r>
      <w:r>
        <w:rPr>
          <w:b/>
          <w:sz w:val="23"/>
          <w:szCs w:val="20"/>
          <w:u w:val="single"/>
        </w:rPr>
      </w:r>
      <w:r>
        <w:rPr>
          <w:b/>
          <w:sz w:val="23"/>
          <w:szCs w:val="20"/>
          <w:u w:val="single"/>
        </w:rPr>
      </w:r>
    </w:p>
    <w:p>
      <w:pPr>
        <w:pStyle w:val="1038"/>
        <w:ind w:firstLine="709"/>
        <w:jc w:val="both"/>
        <w:keepNext/>
        <w:widowControl w:val="off"/>
        <w:tabs>
          <w:tab w:val="left" w:pos="1090" w:leader="none"/>
        </w:tabs>
        <w:rPr>
          <w:bCs/>
        </w:rPr>
      </w:pPr>
      <w:r>
        <w:rPr>
          <w:bCs/>
        </w:rPr>
      </w:r>
      <w:r>
        <w:rPr>
          <w:bCs/>
        </w:rPr>
      </w:r>
      <w:r>
        <w:rPr>
          <w:bCs/>
        </w:rPr>
      </w:r>
    </w:p>
    <w:p>
      <w:pPr>
        <w:pStyle w:val="1038"/>
        <w:ind w:firstLine="709"/>
        <w:jc w:val="both"/>
        <w:keepNext/>
        <w:widowControl w:val="off"/>
        <w:tabs>
          <w:tab w:val="left" w:pos="1090" w:leader="none"/>
        </w:tabs>
        <w:rPr>
          <w:bCs/>
        </w:rPr>
      </w:pPr>
      <w:r>
        <w:rPr>
          <w:bCs/>
        </w:rPr>
        <w:t xml:space="preserve">1. Настоящие Правила вступает в силу со дня их официального опубликования.</w:t>
      </w:r>
      <w:r>
        <w:rPr>
          <w:bCs/>
        </w:rPr>
      </w:r>
      <w:r>
        <w:rPr>
          <w:bCs/>
        </w:rPr>
      </w:r>
    </w:p>
    <w:p>
      <w:pPr>
        <w:pStyle w:val="1038"/>
        <w:ind w:firstLine="709"/>
        <w:jc w:val="both"/>
        <w:keepNext/>
        <w:widowControl w:val="off"/>
        <w:tabs>
          <w:tab w:val="left" w:pos="1090" w:leader="none"/>
        </w:tabs>
        <w:rPr>
          <w:bCs/>
        </w:rPr>
      </w:pPr>
      <w:r>
        <w:rPr>
          <w:bCs/>
        </w:rPr>
        <w:t xml:space="preserve">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r>
        <w:rPr>
          <w:bCs/>
        </w:rPr>
      </w:r>
      <w:r>
        <w:rPr>
          <w:bCs/>
        </w:rPr>
      </w:r>
    </w:p>
    <w:p>
      <w:pPr>
        <w:pStyle w:val="1038"/>
        <w:ind w:firstLine="709"/>
        <w:jc w:val="both"/>
        <w:keepNext/>
        <w:widowControl w:val="off"/>
        <w:tabs>
          <w:tab w:val="left" w:pos="1090" w:leader="none"/>
        </w:tabs>
        <w:rPr>
          <w:rFonts w:eastAsia="Calibri"/>
        </w:rPr>
      </w:pPr>
      <w:r>
        <w:rPr>
          <w:bCs/>
        </w:rPr>
        <w:t xml:space="preserve">3. Требования</w:t>
      </w:r>
      <w:r>
        <w:rPr>
          <w:rFonts w:eastAsia="Calibri"/>
        </w:rPr>
        <w:t xml:space="preserve"> к образуемым и измененным земельным участкам:</w:t>
      </w:r>
      <w:r>
        <w:rPr>
          <w:rFonts w:eastAsia="Calibri"/>
        </w:rPr>
      </w:r>
      <w:r>
        <w:rPr>
          <w:rFonts w:eastAsia="Calibri"/>
        </w:rPr>
      </w:r>
    </w:p>
    <w:p>
      <w:pPr>
        <w:pStyle w:val="1038"/>
        <w:ind w:firstLine="709"/>
        <w:jc w:val="both"/>
        <w:keepNext/>
        <w:widowControl w:val="off"/>
        <w:rPr>
          <w:rFonts w:eastAsia="Calibri"/>
        </w:rPr>
      </w:pPr>
      <w:r>
        <w:rPr>
          <w:rFonts w:eastAsia="Calibri"/>
        </w:rPr>
        <w:t xml:space="preserve">- предельные (максимальные и минимальные) размеры земельных участков, в отношении которых в соответствии с </w:t>
      </w:r>
      <w:r>
        <w:fldChar w:fldCharType="begin"/>
      </w:r>
      <w:r>
        <w:instrText xml:space="preserve"> HYPERLINK "consultantplus://offline/ref=0B05C17F5A45C2CDEADE01151FA2C9697161997B1DC02EAB6FC614C18B8AD5987EE48A470661930Df9l2H" </w:instrText>
      </w:r>
      <w:r>
        <w:fldChar w:fldCharType="separate"/>
      </w:r>
      <w:r>
        <w:rPr>
          <w:rFonts w:eastAsia="Calibri"/>
        </w:rPr>
        <w:t xml:space="preserve">законодательством</w:t>
      </w:r>
      <w:r>
        <w:rPr>
          <w:rFonts w:eastAsia="Calibri"/>
        </w:rPr>
        <w:fldChar w:fldCharType="end"/>
      </w:r>
      <w:r>
        <w:rPr>
          <w:rFonts w:eastAsia="Calibri"/>
        </w:rPr>
        <w:t xml:space="preserve"> о градостроительной деятельности устанавливаются градостроительные регламенты, определяются такими градостроительными регламентами.</w:t>
      </w:r>
      <w:r>
        <w:rPr>
          <w:rFonts w:eastAsia="Calibri"/>
        </w:rPr>
      </w:r>
      <w:r>
        <w:rPr>
          <w:rFonts w:eastAsia="Calibri"/>
        </w:rPr>
      </w:r>
    </w:p>
    <w:p>
      <w:pPr>
        <w:pStyle w:val="1038"/>
        <w:ind w:firstLine="709"/>
        <w:jc w:val="both"/>
        <w:keepNext/>
        <w:rPr>
          <w:bCs/>
        </w:rPr>
      </w:pPr>
      <w:r>
        <w:rPr>
          <w:rFonts w:eastAsia="Calibri"/>
        </w:rPr>
        <w:t xml:space="preserve">- предельные (максимальные и минимальные) размеры земельных участков, на которые действие градостроительных регламентов </w:t>
      </w:r>
      <w:r>
        <w:fldChar w:fldCharType="begin"/>
      </w:r>
      <w:r>
        <w:instrText xml:space="preserve"> HYPERLINK "consultantplus://offline/ref=0B05C17F5A45C2CDEADE01151FA2C9697161997B1DC02EAB6FC614C18B8AD5987EE48A470661920Df9l4H" </w:instrText>
      </w:r>
      <w:r>
        <w:fldChar w:fldCharType="separate"/>
      </w:r>
      <w:r>
        <w:rPr>
          <w:rFonts w:eastAsia="Calibri"/>
        </w:rPr>
        <w:t xml:space="preserve">не распространяется</w:t>
      </w:r>
      <w:r>
        <w:rPr>
          <w:rFonts w:eastAsia="Calibri"/>
        </w:rPr>
        <w:fldChar w:fldCharType="end"/>
      </w:r>
      <w:r>
        <w:rPr>
          <w:rFonts w:eastAsia="Calibri"/>
        </w:rPr>
        <w:t xml:space="preserve"> или в отношении которых градостроительные регламенты </w:t>
      </w:r>
      <w:r>
        <w:fldChar w:fldCharType="begin"/>
      </w:r>
      <w:r>
        <w:instrText xml:space="preserve"> HYPERLINK "consultantplus://offline/ref=0B05C17F5A45C2CDEADE01151FA2C9697161997B1DC02EAB6FC614C18B8AD5987EE48A4706609605f9l0H" </w:instrText>
      </w:r>
      <w:r>
        <w:fldChar w:fldCharType="separate"/>
      </w:r>
      <w:r>
        <w:rPr>
          <w:rFonts w:eastAsia="Calibri"/>
        </w:rPr>
        <w:t xml:space="preserve">не устанавливаются</w:t>
      </w:r>
      <w:r>
        <w:rPr>
          <w:rFonts w:eastAsia="Calibri"/>
        </w:rPr>
        <w:fldChar w:fldCharType="end"/>
      </w:r>
      <w:r>
        <w:rPr>
          <w:rFonts w:eastAsia="Calibri"/>
        </w:rPr>
        <w:t xml:space="preserve">, определяются в соответствии с Земельным кодексом, другими федеральными законами.</w:t>
      </w:r>
      <w:r>
        <w:rPr>
          <w:bCs/>
        </w:rPr>
      </w:r>
      <w:r>
        <w:rPr>
          <w:bCs/>
        </w:rPr>
      </w:r>
    </w:p>
    <w:p>
      <w:pPr>
        <w:pStyle w:val="1038"/>
        <w:ind w:firstLine="709"/>
        <w:jc w:val="both"/>
        <w:keepNext/>
        <w:rPr>
          <w:rFonts w:eastAsia="Calibri"/>
        </w:rPr>
      </w:pPr>
      <w:r>
        <w:rPr>
          <w:rFonts w:eastAsia="Calibri"/>
        </w:rPr>
        <w:t xml:space="preserve">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w:t>
      </w:r>
      <w:r>
        <w:fldChar w:fldCharType="begin"/>
      </w:r>
      <w:r>
        <w:instrText xml:space="preserve"> HYPERLINK "consultantplus://offline/ref=8A485FBF4486AAC03135E4AA3027F0071DC6257BD26ED1A9AEA18EF4B08FF320EDC6A03FD27C1151r2o0H" </w:instrText>
      </w:r>
      <w:r>
        <w:fldChar w:fldCharType="separate"/>
      </w:r>
      <w:r>
        <w:rPr>
          <w:rFonts w:eastAsia="Calibri"/>
        </w:rPr>
        <w:t xml:space="preserve">разрешенным использованием</w:t>
      </w:r>
      <w:r>
        <w:rPr>
          <w:rFonts w:eastAsia="Calibri"/>
        </w:rPr>
        <w:fldChar w:fldCharType="end"/>
      </w:r>
      <w:r>
        <w:rPr>
          <w:rFonts w:eastAsia="Calibri"/>
        </w:rPr>
        <w:t xml:space="preserve"> с соблюдением требований градостроительных регламентов.</w:t>
      </w:r>
      <w:r>
        <w:rPr>
          <w:rFonts w:eastAsia="Calibri"/>
        </w:rPr>
      </w:r>
      <w:r>
        <w:rPr>
          <w:rFonts w:eastAsia="Calibri"/>
        </w:rPr>
      </w:r>
    </w:p>
    <w:p>
      <w:pPr>
        <w:pStyle w:val="1038"/>
        <w:ind w:firstLine="709"/>
        <w:jc w:val="both"/>
        <w:keepNext/>
        <w:rPr>
          <w:rFonts w:eastAsia="Calibri"/>
        </w:rPr>
      </w:pPr>
      <w:r>
        <w:rPr>
          <w:rFonts w:eastAsia="Calibri"/>
        </w:rPr>
        <w:t xml:space="preserve">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r>
        <w:rPr>
          <w:rFonts w:eastAsia="Calibri"/>
        </w:rPr>
      </w:r>
      <w:r>
        <w:rPr>
          <w:rFonts w:eastAsia="Calibri"/>
        </w:rPr>
      </w:r>
    </w:p>
    <w:p>
      <w:pPr>
        <w:pStyle w:val="1038"/>
        <w:ind w:firstLine="709"/>
        <w:jc w:val="both"/>
        <w:keepNext/>
        <w:rPr>
          <w:rFonts w:eastAsia="Calibri"/>
        </w:rPr>
      </w:pPr>
      <w:r>
        <w:rPr>
          <w:rFonts w:eastAsia="Calibri"/>
        </w:rPr>
        <w:t xml:space="preserve">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r>
        <w:rPr>
          <w:rFonts w:eastAsia="Calibri"/>
        </w:rPr>
      </w:r>
      <w:r>
        <w:rPr>
          <w:rFonts w:eastAsia="Calibri"/>
        </w:rPr>
      </w:r>
    </w:p>
    <w:p>
      <w:pPr>
        <w:pStyle w:val="1038"/>
        <w:ind w:firstLine="709"/>
        <w:jc w:val="both"/>
        <w:keepNext/>
        <w:rPr>
          <w:rFonts w:eastAsia="Calibri"/>
        </w:rPr>
      </w:pPr>
      <w:r>
        <w:rPr>
          <w:rFonts w:eastAsia="Calibri"/>
        </w:rPr>
        <w:t xml:space="preserve">- виды их использования не входят в перечень видов разрешенного использования;</w:t>
      </w:r>
      <w:r>
        <w:rPr>
          <w:rFonts w:eastAsia="Calibri"/>
        </w:rPr>
      </w:r>
      <w:r>
        <w:rPr>
          <w:rFonts w:eastAsia="Calibri"/>
        </w:rPr>
      </w:r>
    </w:p>
    <w:p>
      <w:pPr>
        <w:pStyle w:val="1038"/>
        <w:ind w:firstLine="709"/>
        <w:jc w:val="both"/>
        <w:keepNext/>
        <w:rPr>
          <w:rFonts w:eastAsia="Calibri"/>
        </w:rPr>
      </w:pPr>
      <w:r>
        <w:rPr>
          <w:rFonts w:eastAsia="Calibri"/>
        </w:rPr>
        <w:t xml:space="preserve">- их размеры не соответствуют предельным значениям, установленным градостроительным регламентом.</w:t>
      </w:r>
      <w:r>
        <w:rPr>
          <w:rFonts w:eastAsia="Calibri"/>
        </w:rPr>
      </w:r>
      <w:r>
        <w:rPr>
          <w:rFonts w:eastAsia="Calibri"/>
        </w:rPr>
      </w:r>
    </w:p>
    <w:p>
      <w:pPr>
        <w:pStyle w:val="1038"/>
        <w:ind w:firstLine="709"/>
        <w:jc w:val="both"/>
        <w:keepNext/>
        <w:rPr>
          <w:rFonts w:eastAsia="Calibri"/>
        </w:rPr>
      </w:pPr>
      <w:r>
        <w:rPr>
          <w:rFonts w:eastAsia="Calibri"/>
        </w:rPr>
        <w:t xml:space="preserve">Указанные земельные участки и прочно связанные с ними </w:t>
      </w:r>
      <w:r>
        <w:rPr>
          <w:rFonts w:eastAsia="Calibri"/>
        </w:rPr>
        <w:t xml:space="preserve">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r>
        <w:rPr>
          <w:rFonts w:eastAsia="Calibri"/>
        </w:rPr>
      </w:r>
      <w:r>
        <w:rPr>
          <w:rFonts w:eastAsia="Calibri"/>
        </w:rPr>
      </w:r>
    </w:p>
    <w:p>
      <w:pPr>
        <w:pStyle w:val="1038"/>
        <w:ind w:firstLine="709"/>
        <w:jc w:val="both"/>
        <w:keepNext/>
        <w:rPr>
          <w:rFonts w:eastAsia="Calibri"/>
        </w:rPr>
      </w:pPr>
      <w:r>
        <w:rPr>
          <w:rFonts w:eastAsia="Calibri"/>
        </w:rPr>
        <w:t xml:space="preserve">В случаях, если использование не соответствующих градостроительному регламенту земельных участков и прочно связа</w:t>
      </w:r>
      <w:r>
        <w:rPr>
          <w:rFonts w:eastAsia="Calibri"/>
        </w:rPr>
        <w:t xml:space="preserve">нных с ними объектов недвижимости опасно для жизни 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r>
        <w:rPr>
          <w:rFonts w:eastAsia="Calibri"/>
        </w:rPr>
      </w:r>
      <w:r>
        <w:rPr>
          <w:rFonts w:eastAsia="Calibri"/>
        </w:rPr>
      </w:r>
    </w:p>
    <w:p>
      <w:pPr>
        <w:pStyle w:val="1038"/>
        <w:ind w:firstLine="709"/>
        <w:jc w:val="both"/>
        <w:keepNext/>
        <w:rPr>
          <w:rFonts w:eastAsia="Calibri"/>
        </w:rPr>
      </w:pPr>
      <w:r>
        <w:rPr>
          <w:rFonts w:eastAsia="Calibri"/>
        </w:rPr>
        <w:t xml:space="preserve">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r>
        <w:rPr>
          <w:rFonts w:eastAsia="Calibri"/>
        </w:rPr>
      </w:r>
      <w:r>
        <w:rPr>
          <w:rFonts w:eastAsia="Calibri"/>
        </w:rPr>
      </w:r>
    </w:p>
    <w:p>
      <w:pPr>
        <w:pStyle w:val="1038"/>
        <w:ind w:firstLine="709"/>
        <w:jc w:val="both"/>
        <w:keepNext/>
        <w:rPr>
          <w:rFonts w:eastAsia="Calibri"/>
        </w:rPr>
      </w:pPr>
      <w:r>
        <w:rPr>
          <w:rFonts w:eastAsia="Calibri"/>
        </w:rPr>
      </w:r>
      <w:r>
        <w:rPr>
          <w:rFonts w:eastAsia="Calibri"/>
        </w:rPr>
      </w:r>
      <w:r>
        <w:rPr>
          <w:rFonts w:eastAsia="Calibri"/>
        </w:rPr>
      </w:r>
    </w:p>
    <w:p>
      <w:pPr>
        <w:pStyle w:val="1038"/>
        <w:jc w:val="center"/>
        <w:keepLines/>
        <w:keepNext/>
        <w:spacing w:line="320" w:lineRule="exact"/>
        <w:rPr>
          <w:b/>
          <w:sz w:val="23"/>
          <w:szCs w:val="20"/>
          <w:u w:val="single"/>
        </w:rPr>
        <w:outlineLvl w:val="6"/>
      </w:pPr>
      <w:r>
        <w:rPr>
          <w:b/>
          <w:sz w:val="23"/>
          <w:szCs w:val="20"/>
          <w:u w:val="single"/>
        </w:rPr>
        <w:t xml:space="preserve">Статья 54. Действие настоящих Правил по отношению к градостроительной документации</w:t>
      </w:r>
      <w:r>
        <w:rPr>
          <w:b/>
          <w:sz w:val="23"/>
          <w:szCs w:val="20"/>
          <w:u w:val="single"/>
        </w:rPr>
      </w:r>
      <w:r>
        <w:rPr>
          <w:b/>
          <w:sz w:val="23"/>
          <w:szCs w:val="20"/>
          <w:u w:val="single"/>
        </w:rPr>
      </w:r>
    </w:p>
    <w:p>
      <w:pPr>
        <w:pStyle w:val="1038"/>
        <w:ind w:firstLine="709"/>
        <w:jc w:val="both"/>
        <w:keepNext/>
        <w:tabs>
          <w:tab w:val="left" w:pos="1090" w:leader="none"/>
        </w:tabs>
        <w:rPr>
          <w:bCs/>
        </w:rPr>
      </w:pPr>
      <w:r>
        <w:rPr>
          <w:bCs/>
        </w:rPr>
      </w:r>
      <w:r>
        <w:rPr>
          <w:bCs/>
        </w:rPr>
      </w:r>
      <w:r>
        <w:rPr>
          <w:bCs/>
        </w:rPr>
      </w:r>
    </w:p>
    <w:p>
      <w:pPr>
        <w:pStyle w:val="1038"/>
        <w:numPr>
          <w:ilvl w:val="0"/>
          <w:numId w:val="6"/>
        </w:numPr>
        <w:ind w:left="0" w:firstLine="709"/>
        <w:jc w:val="both"/>
        <w:keepLines/>
        <w:keepNext/>
        <w:spacing w:line="320" w:lineRule="exact"/>
        <w:rPr>
          <w:bCs/>
        </w:rPr>
      </w:pPr>
      <w:r>
        <w:rPr>
          <w:bCs/>
        </w:rPr>
        <w:t xml:space="preserve">Подготовка проекта Правил осуществляется с учетом положений о территориальном планировании, содержащихся в документах территориального планирования, с учетом требований технических регламентов, сведений Единого государственного реестра</w:t>
      </w:r>
      <w:r>
        <w:rPr>
          <w:bCs/>
        </w:rPr>
        <w:t xml:space="preserve"> недвижимости, сведений, документов, материалов, содержащихся в государственных информационных системах обеспечения градостроительной деятельности, заключения о результатах общественных обсуждений или публичных слушаний и предложений заинтересованных лиц. </w:t>
      </w:r>
      <w:r>
        <w:rPr>
          <w:bCs/>
        </w:rPr>
      </w:r>
      <w:r>
        <w:rPr>
          <w:bCs/>
        </w:rPr>
      </w:r>
    </w:p>
    <w:p>
      <w:pPr>
        <w:pStyle w:val="1038"/>
        <w:ind w:firstLine="709"/>
        <w:jc w:val="both"/>
        <w:keepNext/>
        <w:rPr>
          <w:rFonts w:eastAsia="Calibri"/>
        </w:rPr>
      </w:pPr>
      <w:r>
        <w:rPr>
          <w:bCs/>
        </w:rPr>
        <w:t xml:space="preserve">Несоответствие Правил генеральному плану поселения, схеме территориального планирования муниципального района, возникшее в результате внесения в</w:t>
      </w:r>
      <w:r>
        <w:rPr>
          <w:rFonts w:eastAsia="Calibri"/>
        </w:rPr>
        <w:t xml:space="preserve">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вопроса о внесении изменений в Правила.</w:t>
      </w:r>
      <w:r>
        <w:rPr>
          <w:rFonts w:eastAsia="Calibri"/>
        </w:rPr>
      </w:r>
      <w:r>
        <w:rPr>
          <w:rFonts w:eastAsia="Calibri"/>
        </w:rPr>
      </w:r>
    </w:p>
    <w:p>
      <w:pPr>
        <w:pStyle w:val="1038"/>
        <w:numPr>
          <w:ilvl w:val="0"/>
          <w:numId w:val="6"/>
        </w:numPr>
        <w:ind w:left="0" w:firstLine="709"/>
        <w:jc w:val="both"/>
        <w:keepLines/>
        <w:keepNext/>
        <w:spacing w:line="320" w:lineRule="exact"/>
        <w:shd w:val="clear" w:color="auto" w:fill="ffffff"/>
        <w:rPr>
          <w:sz w:val="23"/>
          <w:szCs w:val="23"/>
        </w:rPr>
      </w:pPr>
      <w:r>
        <w:rPr>
          <w:bCs/>
        </w:rPr>
        <w:t xml:space="preserve">Подготовка документации </w:t>
      </w:r>
      <w:r>
        <w:rPr>
          <w:bCs/>
        </w:rPr>
        <w:t xml:space="preserve">по планировки территории осуществляется на основании документов территориального планирования, Правил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w:t>
      </w:r>
      <w:r>
        <w:rPr>
          <w:bCs/>
        </w:rPr>
        <w:t xml:space="preserve">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w:t>
      </w:r>
      <w:r>
        <w:rPr>
          <w:bCs/>
        </w:rPr>
        <w:t xml:space="preserve">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w:t>
      </w:r>
      <w:r>
        <w:rPr>
          <w:bCs/>
        </w:rPr>
        <w:t xml:space="preserve">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w:t>
      </w:r>
      <w:r>
        <w:rPr>
          <w:bCs/>
        </w:rPr>
        <w:t xml:space="preserve">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r>
        <w:rPr>
          <w:sz w:val="23"/>
          <w:szCs w:val="23"/>
        </w:rPr>
      </w:r>
      <w:r>
        <w:rPr>
          <w:sz w:val="23"/>
          <w:szCs w:val="23"/>
        </w:rPr>
      </w:r>
    </w:p>
    <w:p>
      <w:pPr>
        <w:pStyle w:val="1038"/>
        <w:numPr>
          <w:ilvl w:val="0"/>
          <w:numId w:val="6"/>
        </w:numPr>
        <w:ind w:left="0" w:firstLine="709"/>
        <w:jc w:val="both"/>
        <w:keepLines/>
        <w:keepNext/>
        <w:spacing w:line="320" w:lineRule="exact"/>
        <w:shd w:val="clear" w:color="auto" w:fill="ffffff"/>
        <w:rPr>
          <w:bCs/>
        </w:rPr>
      </w:pPr>
      <w:r>
        <w:rPr>
          <w:bCs/>
        </w:rPr>
        <w:t xml:space="preserve">В градостроительном плане земельного участка содержится информация:</w:t>
      </w:r>
      <w:r>
        <w:rPr>
          <w:bCs/>
        </w:rPr>
      </w:r>
      <w:r>
        <w:rPr>
          <w:bCs/>
        </w:rPr>
      </w:r>
    </w:p>
    <w:p>
      <w:pPr>
        <w:pStyle w:val="1038"/>
        <w:ind w:firstLine="709"/>
        <w:jc w:val="both"/>
        <w:shd w:val="clear" w:color="auto" w:fill="ffffff"/>
        <w:rPr>
          <w:bCs/>
        </w:rPr>
      </w:pPr>
      <w:r>
        <w:rPr>
          <w:bCs/>
        </w:rPr>
        <w:t xml:space="preserve">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r>
        <w:rPr>
          <w:bCs/>
        </w:rPr>
      </w:r>
      <w:r>
        <w:rPr>
          <w:bCs/>
        </w:rPr>
      </w:r>
    </w:p>
    <w:p>
      <w:pPr>
        <w:pStyle w:val="1038"/>
        <w:ind w:firstLine="709"/>
        <w:jc w:val="both"/>
        <w:shd w:val="clear" w:color="auto" w:fill="ffffff"/>
        <w:rPr>
          <w:bCs/>
        </w:rPr>
      </w:pPr>
      <w:r>
        <w:rPr>
          <w:bCs/>
        </w:rPr>
        <w:t xml:space="preserve">2) о границах земельного участка и о кадастровом номере земельного участка (при</w:t>
      </w:r>
      <w:r>
        <w:rPr>
          <w:bCs/>
        </w:rPr>
        <w:t xml:space="preserve"> его наличии) или в случае, предусмотренном частью 1.1 статьи 57.3 Градостроительного кодекса,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r>
        <w:rPr>
          <w:bCs/>
        </w:rPr>
      </w:r>
      <w:r>
        <w:rPr>
          <w:bCs/>
        </w:rPr>
      </w:r>
    </w:p>
    <w:p>
      <w:pPr>
        <w:pStyle w:val="1038"/>
        <w:ind w:firstLine="709"/>
        <w:jc w:val="both"/>
        <w:shd w:val="clear" w:color="auto" w:fill="ffffff"/>
        <w:rPr>
          <w:bCs/>
        </w:rPr>
      </w:pPr>
      <w:r>
        <w:rPr>
          <w:bCs/>
        </w:rPr>
        <w:t xml:space="preserve">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r>
        <w:rPr>
          <w:bCs/>
        </w:rPr>
      </w:r>
      <w:r>
        <w:rPr>
          <w:bCs/>
        </w:rPr>
      </w:r>
    </w:p>
    <w:p>
      <w:pPr>
        <w:pStyle w:val="1038"/>
        <w:ind w:firstLine="709"/>
        <w:jc w:val="both"/>
        <w:shd w:val="clear" w:color="auto" w:fill="ffffff"/>
        <w:rPr>
          <w:bCs/>
        </w:rPr>
      </w:pPr>
      <w:r>
        <w:rPr>
          <w:bCs/>
        </w:rPr>
        <w:t xml:space="preserve">4) о минимальных отступах от границ земельного участка, в пределах которых </w:t>
      </w:r>
      <w:r>
        <w:rPr>
          <w:bCs/>
        </w:rPr>
        <w:t xml:space="preserve">разрешается строительство объектов капитального строительства;</w:t>
      </w:r>
      <w:r>
        <w:rPr>
          <w:bCs/>
        </w:rPr>
      </w:r>
      <w:r>
        <w:rPr>
          <w:bCs/>
        </w:rPr>
      </w:r>
    </w:p>
    <w:p>
      <w:pPr>
        <w:pStyle w:val="1038"/>
        <w:ind w:firstLine="709"/>
        <w:jc w:val="both"/>
        <w:shd w:val="clear" w:color="auto" w:fill="ffffff"/>
        <w:rPr>
          <w:bCs/>
        </w:rPr>
      </w:pPr>
      <w:r>
        <w:rPr>
          <w:bCs/>
        </w:rPr>
        <w:t xml:space="preserve">5) об основных, условно разрешенных и вспомогательных видах разрешенного использования земельного участка, установленных в соответствии с Градостроительным кодексом, иным федеральным законом;</w:t>
      </w:r>
      <w:r>
        <w:rPr>
          <w:bCs/>
        </w:rPr>
      </w:r>
      <w:r>
        <w:rPr>
          <w:bCs/>
        </w:rPr>
      </w:r>
    </w:p>
    <w:p>
      <w:pPr>
        <w:pStyle w:val="1038"/>
        <w:ind w:firstLine="709"/>
        <w:jc w:val="both"/>
        <w:shd w:val="clear" w:color="auto" w:fill="ffffff"/>
        <w:rPr>
          <w:bCs/>
        </w:rPr>
      </w:pPr>
      <w:r>
        <w:rPr>
          <w:bCs/>
        </w:rPr>
        <w:t xml:space="preserve">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w:t>
      </w:r>
      <w:r>
        <w:rPr>
          <w:bCs/>
        </w:rPr>
        <w:t xml:space="preserve">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r>
        <w:rPr>
          <w:bCs/>
        </w:rPr>
      </w:r>
      <w:r>
        <w:rPr>
          <w:bCs/>
        </w:rPr>
      </w:r>
    </w:p>
    <w:p>
      <w:pPr>
        <w:pStyle w:val="1038"/>
        <w:ind w:firstLine="709"/>
        <w:jc w:val="both"/>
        <w:shd w:val="clear" w:color="auto" w:fill="ffffff"/>
        <w:rPr>
          <w:bCs/>
        </w:rPr>
      </w:pPr>
      <w:r>
        <w:rPr>
          <w:bCs/>
        </w:rPr>
        <w:t xml:space="preserve">7) о требованиях к назначению</w:t>
      </w:r>
      <w:r>
        <w:rPr>
          <w:bCs/>
        </w:rPr>
        <w:t xml:space="preserve">,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в случае выдачи градостроительного плана земельного участка в </w:t>
      </w:r>
      <w:r>
        <w:rPr>
          <w:bCs/>
        </w:rPr>
        <w:t xml:space="preserve">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статьи 57.3 Градостроительного кодекса;</w:t>
      </w:r>
      <w:r>
        <w:rPr>
          <w:bCs/>
        </w:rPr>
      </w:r>
      <w:r>
        <w:rPr>
          <w:bCs/>
        </w:rPr>
      </w:r>
    </w:p>
    <w:p>
      <w:pPr>
        <w:pStyle w:val="1038"/>
        <w:ind w:firstLine="709"/>
        <w:jc w:val="both"/>
        <w:shd w:val="clear" w:color="auto" w:fill="ffffff"/>
        <w:rPr>
          <w:bCs/>
        </w:rPr>
      </w:pPr>
      <w:r>
        <w:rPr>
          <w:bCs/>
        </w:rPr>
        <w:t xml:space="preserve">7.1) о предельных параметрах разрешенного строительства, реконструкции объе</w:t>
      </w:r>
      <w:r>
        <w:rPr>
          <w:bCs/>
        </w:rPr>
        <w:t xml:space="preserve">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r>
        <w:rPr>
          <w:bCs/>
        </w:rPr>
      </w:r>
      <w:r>
        <w:rPr>
          <w:bCs/>
        </w:rPr>
      </w:r>
    </w:p>
    <w:p>
      <w:pPr>
        <w:pStyle w:val="1038"/>
        <w:ind w:firstLine="709"/>
        <w:jc w:val="both"/>
        <w:shd w:val="clear" w:color="auto" w:fill="ffffff"/>
        <w:rPr>
          <w:bCs/>
        </w:rPr>
      </w:pPr>
      <w:r>
        <w:rPr>
          <w:bCs/>
        </w:rPr>
        <w:t xml:space="preserve">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w:t>
      </w:r>
      <w:r>
        <w:rPr>
          <w:bCs/>
        </w:rPr>
        <w:t xml:space="preserve">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комплексного развития территории;</w:t>
      </w:r>
      <w:r>
        <w:rPr>
          <w:bCs/>
        </w:rPr>
      </w:r>
      <w:r>
        <w:rPr>
          <w:bCs/>
        </w:rPr>
      </w:r>
    </w:p>
    <w:p>
      <w:pPr>
        <w:pStyle w:val="1038"/>
        <w:ind w:firstLine="709"/>
        <w:jc w:val="both"/>
        <w:shd w:val="clear" w:color="auto" w:fill="ffffff"/>
        <w:rPr>
          <w:bCs/>
        </w:rPr>
      </w:pPr>
      <w:r>
        <w:rPr>
          <w:bCs/>
        </w:rPr>
        <w:t xml:space="preserve">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r>
        <w:rPr>
          <w:bCs/>
        </w:rPr>
      </w:r>
      <w:r>
        <w:rPr>
          <w:bCs/>
        </w:rPr>
      </w:r>
    </w:p>
    <w:p>
      <w:pPr>
        <w:pStyle w:val="1038"/>
        <w:ind w:firstLine="709"/>
        <w:jc w:val="both"/>
        <w:shd w:val="clear" w:color="auto" w:fill="ffffff"/>
        <w:rPr>
          <w:bCs/>
        </w:rPr>
      </w:pPr>
      <w:r>
        <w:rPr>
          <w:bCs/>
        </w:rPr>
        <w:t xml:space="preserve">10) о границах зон с особыми условиями использования территорий, если земельный участок полностью или частично расположен в границах таких зон;</w:t>
      </w:r>
      <w:r>
        <w:rPr>
          <w:bCs/>
        </w:rPr>
      </w:r>
      <w:r>
        <w:rPr>
          <w:bCs/>
        </w:rPr>
      </w:r>
    </w:p>
    <w:p>
      <w:pPr>
        <w:pStyle w:val="1038"/>
        <w:ind w:firstLine="709"/>
        <w:jc w:val="both"/>
        <w:shd w:val="clear" w:color="auto" w:fill="ffffff"/>
        <w:rPr>
          <w:bCs/>
        </w:rPr>
      </w:pPr>
      <w:r>
        <w:rPr>
          <w:bCs/>
        </w:rPr>
        <w:t xml:space="preserve">11) о границах публичных сервитутов;</w:t>
      </w:r>
      <w:r>
        <w:rPr>
          <w:bCs/>
        </w:rPr>
      </w:r>
      <w:r>
        <w:rPr>
          <w:bCs/>
        </w:rPr>
      </w:r>
    </w:p>
    <w:p>
      <w:pPr>
        <w:pStyle w:val="1038"/>
        <w:ind w:firstLine="709"/>
        <w:jc w:val="both"/>
        <w:shd w:val="clear" w:color="auto" w:fill="ffffff"/>
        <w:rPr>
          <w:bCs/>
        </w:rPr>
      </w:pPr>
      <w:r>
        <w:rPr>
          <w:bCs/>
        </w:rPr>
        <w:t xml:space="preserve">12) о номере и (или) наименовании элемента планировочной структуры, в границах которого расположен земельный участок;</w:t>
      </w:r>
      <w:r>
        <w:rPr>
          <w:bCs/>
        </w:rPr>
      </w:r>
      <w:r>
        <w:rPr>
          <w:bCs/>
        </w:rPr>
      </w:r>
    </w:p>
    <w:p>
      <w:pPr>
        <w:pStyle w:val="1038"/>
        <w:ind w:firstLine="709"/>
        <w:jc w:val="both"/>
        <w:shd w:val="clear" w:color="auto" w:fill="ffffff"/>
        <w:rPr>
          <w:bCs/>
        </w:rPr>
      </w:pPr>
      <w:r>
        <w:rPr>
          <w:bCs/>
        </w:rPr>
        <w:t xml:space="preserve">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r>
        <w:rPr>
          <w:bCs/>
        </w:rPr>
      </w:r>
      <w:r>
        <w:rPr>
          <w:bCs/>
        </w:rPr>
      </w:r>
    </w:p>
    <w:p>
      <w:pPr>
        <w:pStyle w:val="1038"/>
        <w:ind w:firstLine="709"/>
        <w:jc w:val="both"/>
        <w:shd w:val="clear" w:color="auto" w:fill="ffffff"/>
        <w:rPr>
          <w:bCs/>
        </w:rPr>
      </w:pPr>
      <w:r>
        <w:rPr>
          <w:bCs/>
        </w:rPr>
        <w:t xml:space="preserve">14) о наличии или отсутствии в границах земельного участка объектов культурного наследия, о границах территорий таких объектов;</w:t>
      </w:r>
      <w:r>
        <w:rPr>
          <w:bCs/>
        </w:rPr>
      </w:r>
      <w:r>
        <w:rPr>
          <w:bCs/>
        </w:rPr>
      </w:r>
    </w:p>
    <w:p>
      <w:pPr>
        <w:pStyle w:val="1038"/>
        <w:ind w:firstLine="709"/>
        <w:jc w:val="both"/>
        <w:shd w:val="clear" w:color="auto" w:fill="ffffff"/>
        <w:widowControl w:val="off"/>
        <w:rPr>
          <w:bCs/>
        </w:rPr>
      </w:pPr>
      <w:r>
        <w:rPr>
          <w:bCs/>
        </w:rPr>
        <w:t xml:space="preserve">15) о возможн</w:t>
      </w:r>
      <w:r>
        <w:rPr>
          <w:bCs/>
        </w:rPr>
        <w:t xml:space="preserve">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w:t>
      </w:r>
      <w:r>
        <w:rPr>
          <w:bCs/>
        </w:rPr>
        <w:t xml:space="preserve">ы поселения, муниципального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r>
        <w:rPr>
          <w:bCs/>
        </w:rPr>
      </w:r>
      <w:r>
        <w:rPr>
          <w:bCs/>
        </w:rPr>
      </w:r>
    </w:p>
    <w:p>
      <w:pPr>
        <w:pStyle w:val="1038"/>
        <w:ind w:firstLine="709"/>
        <w:jc w:val="both"/>
        <w:shd w:val="clear" w:color="auto" w:fill="ffffff"/>
        <w:widowControl w:val="off"/>
        <w:rPr>
          <w:bCs/>
        </w:rPr>
      </w:pPr>
      <w:r>
        <w:rPr>
          <w:bCs/>
        </w:rPr>
        <w:t xml:space="preserve">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r>
        <w:rPr>
          <w:bCs/>
        </w:rPr>
      </w:r>
      <w:r>
        <w:rPr>
          <w:bCs/>
        </w:rPr>
      </w:r>
    </w:p>
    <w:p>
      <w:pPr>
        <w:pStyle w:val="1038"/>
        <w:ind w:firstLine="709"/>
        <w:jc w:val="both"/>
        <w:shd w:val="clear" w:color="auto" w:fill="ffffff"/>
        <w:widowControl w:val="off"/>
        <w:rPr>
          <w:bCs/>
        </w:rPr>
      </w:pPr>
      <w:r>
        <w:rPr>
          <w:bCs/>
        </w:rPr>
        <w:t xml:space="preserve">17) о красных линиях.</w:t>
      </w:r>
      <w:r>
        <w:rPr>
          <w:bCs/>
        </w:rPr>
      </w:r>
      <w:r>
        <w:rPr>
          <w:bCs/>
        </w:rPr>
      </w:r>
    </w:p>
    <w:p>
      <w:pPr>
        <w:pStyle w:val="1038"/>
        <w:numPr>
          <w:ilvl w:val="0"/>
          <w:numId w:val="6"/>
        </w:numPr>
        <w:ind w:left="0" w:firstLine="709"/>
        <w:jc w:val="both"/>
        <w:keepLines/>
        <w:keepNext/>
        <w:widowControl w:val="off"/>
        <w:rPr>
          <w:color w:val="000000"/>
          <w:sz w:val="28"/>
          <w:szCs w:val="28"/>
        </w:rPr>
      </w:pPr>
      <w:r>
        <w:rPr>
          <w:rFonts w:eastAsia="Calibri"/>
        </w:rPr>
        <w:t xml:space="preserve">Подготовка проектной документации осуществляется на основании задания застройщика или</w:t>
      </w:r>
      <w:r>
        <w:rPr>
          <w:rFonts w:eastAsia="Calibri"/>
        </w:rPr>
        <w:t xml:space="preserve">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w:t>
      </w:r>
      <w:r>
        <w:rPr>
          <w:rFonts w:eastAsia="Calibri"/>
        </w:rPr>
        <w:t xml:space="preserve">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r>
        <w:rPr>
          <w:color w:val="000000"/>
          <w:sz w:val="28"/>
          <w:szCs w:val="28"/>
        </w:rPr>
      </w:r>
      <w:r>
        <w:rPr>
          <w:color w:val="000000"/>
          <w:sz w:val="28"/>
          <w:szCs w:val="28"/>
        </w:rPr>
      </w:r>
    </w:p>
    <w:p>
      <w:pPr>
        <w:pStyle w:val="1038"/>
        <w:jc w:val="both"/>
        <w:keepLines/>
        <w:keepNext/>
        <w:widowControl w:val="off"/>
        <w:rPr>
          <w:color w:val="000000"/>
          <w:sz w:val="28"/>
          <w:szCs w:val="28"/>
        </w:rPr>
      </w:pPr>
      <w:r>
        <w:rPr>
          <w:rFonts w:eastAsia="Calibri"/>
        </w:rPr>
        <w:t xml:space="preserve">                                                                                                                                                             </w:t>
      </w:r>
      <w:r>
        <w:rPr>
          <w:rFonts w:eastAsia="Calibri"/>
          <w:sz w:val="28"/>
          <w:szCs w:val="28"/>
        </w:rPr>
        <w:t xml:space="preserve">».</w:t>
      </w:r>
      <w:r>
        <w:rPr>
          <w:color w:val="000000"/>
          <w:sz w:val="28"/>
          <w:szCs w:val="28"/>
        </w:rPr>
      </w:r>
      <w:r>
        <w:rPr>
          <w:color w:val="000000"/>
          <w:sz w:val="28"/>
          <w:szCs w:val="28"/>
        </w:rPr>
      </w:r>
    </w:p>
    <w:p>
      <w:pPr>
        <w:pStyle w:val="1038"/>
        <w:jc w:val="both"/>
        <w:widowControl w:val="off"/>
        <w:rPr>
          <w:sz w:val="28"/>
          <w:szCs w:val="28"/>
        </w:rPr>
      </w:pPr>
      <w:r>
        <w:rPr>
          <w:sz w:val="28"/>
          <w:szCs w:val="28"/>
        </w:rPr>
      </w:r>
      <w:r>
        <w:rPr>
          <w:sz w:val="28"/>
          <w:szCs w:val="28"/>
        </w:rPr>
      </w:r>
      <w:r>
        <w:rPr>
          <w:sz w:val="28"/>
          <w:szCs w:val="28"/>
        </w:rPr>
      </w:r>
    </w:p>
    <w:p>
      <w:pPr>
        <w:pStyle w:val="1038"/>
        <w:jc w:val="both"/>
        <w:widowControl w:val="off"/>
        <w:rPr>
          <w:sz w:val="28"/>
          <w:szCs w:val="28"/>
        </w:rPr>
      </w:pPr>
      <w:r>
        <w:rPr>
          <w:sz w:val="28"/>
          <w:szCs w:val="28"/>
        </w:rPr>
      </w:r>
      <w:r>
        <w:rPr>
          <w:sz w:val="28"/>
          <w:szCs w:val="28"/>
        </w:rPr>
      </w:r>
      <w:r>
        <w:rPr>
          <w:sz w:val="28"/>
          <w:szCs w:val="28"/>
        </w:rPr>
      </w:r>
    </w:p>
    <w:p>
      <w:pPr>
        <w:pStyle w:val="1038"/>
        <w:jc w:val="both"/>
        <w:widowControl w:val="off"/>
        <w:rPr>
          <w:sz w:val="28"/>
          <w:szCs w:val="28"/>
        </w:rPr>
      </w:pPr>
      <w:r>
        <w:rPr>
          <w:sz w:val="28"/>
          <w:szCs w:val="28"/>
        </w:rPr>
        <w:t xml:space="preserve">Начальник отдела по управлению </w:t>
      </w:r>
      <w:r>
        <w:rPr>
          <w:sz w:val="28"/>
          <w:szCs w:val="28"/>
        </w:rPr>
      </w:r>
      <w:r>
        <w:rPr>
          <w:sz w:val="28"/>
          <w:szCs w:val="28"/>
        </w:rPr>
      </w:r>
    </w:p>
    <w:p>
      <w:pPr>
        <w:pStyle w:val="1038"/>
        <w:jc w:val="both"/>
        <w:widowControl w:val="off"/>
        <w:rPr>
          <w:sz w:val="28"/>
          <w:szCs w:val="28"/>
        </w:rPr>
      </w:pPr>
      <w:r>
        <w:rPr>
          <w:sz w:val="28"/>
          <w:szCs w:val="28"/>
        </w:rPr>
        <w:t xml:space="preserve">муниципальной собственностью и </w:t>
      </w:r>
      <w:r>
        <w:rPr>
          <w:sz w:val="28"/>
          <w:szCs w:val="28"/>
        </w:rPr>
      </w:r>
      <w:r>
        <w:rPr>
          <w:sz w:val="28"/>
          <w:szCs w:val="28"/>
        </w:rPr>
      </w:r>
    </w:p>
    <w:p>
      <w:pPr>
        <w:pStyle w:val="1038"/>
        <w:jc w:val="both"/>
        <w:widowControl w:val="off"/>
        <w:rPr>
          <w:sz w:val="28"/>
          <w:szCs w:val="28"/>
        </w:rPr>
      </w:pPr>
      <w:r>
        <w:rPr>
          <w:sz w:val="28"/>
          <w:szCs w:val="28"/>
        </w:rPr>
        <w:t xml:space="preserve">земельным отношениям администрации </w:t>
      </w:r>
      <w:r>
        <w:rPr>
          <w:sz w:val="28"/>
          <w:szCs w:val="28"/>
        </w:rPr>
      </w:r>
      <w:r>
        <w:rPr>
          <w:sz w:val="28"/>
          <w:szCs w:val="28"/>
        </w:rPr>
      </w:r>
    </w:p>
    <w:p>
      <w:pPr>
        <w:pStyle w:val="1038"/>
        <w:jc w:val="both"/>
        <w:widowControl w:val="off"/>
        <w:rPr>
          <w:sz w:val="28"/>
          <w:szCs w:val="28"/>
        </w:rPr>
      </w:pPr>
      <w:r>
        <w:rPr>
          <w:sz w:val="28"/>
          <w:szCs w:val="28"/>
        </w:rPr>
        <w:t xml:space="preserve">Усть-Лабинского городского поселения </w:t>
      </w:r>
      <w:r>
        <w:rPr>
          <w:sz w:val="28"/>
          <w:szCs w:val="28"/>
        </w:rPr>
      </w:r>
      <w:r>
        <w:rPr>
          <w:sz w:val="28"/>
          <w:szCs w:val="28"/>
        </w:rPr>
      </w:r>
    </w:p>
    <w:p>
      <w:pPr>
        <w:pStyle w:val="1038"/>
        <w:jc w:val="both"/>
        <w:widowControl w:val="off"/>
        <w:rPr>
          <w:sz w:val="28"/>
          <w:szCs w:val="28"/>
        </w:rPr>
      </w:pPr>
      <w:r>
        <w:rPr>
          <w:sz w:val="28"/>
          <w:szCs w:val="28"/>
        </w:rPr>
        <w:t xml:space="preserve">Усть-Лабинского района                                                                     О.Г. Хахуцкая</w:t>
      </w:r>
      <w:r>
        <w:rPr>
          <w:sz w:val="28"/>
          <w:szCs w:val="28"/>
        </w:rPr>
      </w:r>
      <w:r>
        <w:rPr>
          <w:sz w:val="28"/>
          <w:szCs w:val="28"/>
        </w:rPr>
      </w:r>
    </w:p>
    <w:p>
      <w:pPr>
        <w:pStyle w:val="1038"/>
        <w:ind w:firstLine="709"/>
        <w:jc w:val="both"/>
        <w:widowControl w:val="off"/>
      </w:pPr>
      <w:r>
        <w:br w:type="page" w:clear="all"/>
      </w:r>
      <w:r/>
    </w:p>
    <w:p>
      <w:pPr>
        <w:pStyle w:val="1038"/>
        <w:jc w:val="center"/>
        <w:rPr>
          <w:b/>
          <w:sz w:val="28"/>
        </w:rPr>
      </w:pPr>
      <w:r>
        <w:rPr>
          <w:b/>
          <w:sz w:val="28"/>
        </w:rPr>
      </w:r>
      <w:r>
        <w:rPr>
          <w:b/>
          <w:sz w:val="28"/>
        </w:rPr>
      </w:r>
    </w:p>
    <w:sectPr>
      <w:footerReference w:type="default" r:id="rId10"/>
      <w:footnotePr/>
      <w:endnotePr/>
      <w:type w:val="nextPage"/>
      <w:pgSz w:w="11906" w:h="16838" w:orient="portrait"/>
      <w:pgMar w:top="1134" w:right="567" w:bottom="1134" w:left="1701"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va Mono">
    <w:panose1 w:val="02000603000000000000"/>
  </w:font>
  <w:font w:name="Roboto">
    <w:panose1 w:val="02000000000000000000"/>
  </w:font>
  <w:font w:name="StarSymbol">
    <w:panose1 w:val="02000603000000000000"/>
  </w:font>
  <w:font w:name="Times New Roman CYR">
    <w:panose1 w:val="02000603000000000000"/>
  </w:font>
  <w:font w:name="Calibri Light">
    <w:panose1 w:val="020F0502020204030204"/>
  </w:font>
  <w:font w:name="SimSun">
    <w:panose1 w:val="02000506000000020000"/>
  </w:font>
  <w:font w:name="Helvetica">
    <w:panose1 w:val="020B0604020202020204"/>
  </w:font>
  <w:font w:name="Times New Roman">
    <w:panose1 w:val="02020603050405020304"/>
  </w:font>
  <w:font w:name="Wingdings">
    <w:panose1 w:val="05010000000000000000"/>
  </w:font>
  <w:font w:name="Symbol">
    <w:panose1 w:val="05010000000000000000"/>
  </w:font>
  <w:font w:name="Arial???????">
    <w:panose1 w:val="02000603000000000000"/>
  </w:font>
  <w:font w:name="Lucida Sans Unicode">
    <w:panose1 w:val="020B0602040504020204"/>
  </w:font>
  <w:font w:name="Verdana">
    <w:panose1 w:val="020B0604030504040204"/>
  </w:font>
  <w:font w:name="Tahoma">
    <w:panose1 w:val="020B0604030504040204"/>
  </w:font>
  <w:font w:name="Peterburg">
    <w:panose1 w:val="02000603000000000000"/>
  </w:font>
  <w:font w:name="Calibri">
    <w:panose1 w:val="020F0502020204030204"/>
  </w:font>
  <w:font w:name="Courier New">
    <w:panose1 w:val="02070409020205020404"/>
  </w:font>
  <w:font w:name="Mangal">
    <w:panose1 w:val="02040503050406030204"/>
  </w:font>
  <w:font w:name="OpenSymbol">
    <w:panose1 w:val="05010000000000000000"/>
  </w:font>
  <w:font w:name="Arial">
    <w:panose1 w:val="020B06040202020202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52"/>
      <w:jc w:val="center"/>
      <w:rPr>
        <w:color w:val="7f7f7f"/>
        <w:sz w:val="22"/>
        <w:szCs w:val="22"/>
      </w:rPr>
    </w:pPr>
    <w:r>
      <w:rPr>
        <w:color w:val="7f7f7f"/>
        <w:sz w:val="22"/>
        <w:szCs w:val="22"/>
      </w:rPr>
    </w:r>
    <w:r>
      <w:rPr>
        <w:color w:val="7f7f7f"/>
        <w:sz w:val="22"/>
        <w:szCs w:val="22"/>
      </w:rPr>
    </w:r>
    <w:r>
      <w:rPr>
        <w:color w:val="7f7f7f"/>
        <w:sz w:val="22"/>
        <w:szCs w:val="22"/>
      </w:rPr>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38"/>
      <w:rPr>
        <w:sz w:val="18"/>
      </w:rPr>
    </w:pPr>
    <w:r>
      <w:rPr>
        <w:sz w:val="18"/>
      </w:rPr>
    </w:r>
    <w:r>
      <w:rPr>
        <w:sz w:val="18"/>
      </w:rPr>
    </w:r>
    <w:r>
      <w:rPr>
        <w:sz w:val="18"/>
      </w:rP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pStyle w:val="1105"/>
      <w:isLgl w:val="false"/>
      <w:suff w:val="tab"/>
      <w:lvlText w:val=""/>
      <w:lvlJc w:val="left"/>
      <w:pPr>
        <w:ind w:left="1209" w:hanging="360"/>
        <w:tabs>
          <w:tab w:val="num" w:pos="1209" w:leader="none"/>
        </w:tabs>
      </w:pPr>
      <w:rPr>
        <w:rFonts w:ascii="Symbol" w:hAnsi="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
    <w:multiLevelType w:val="hybridMultilevel"/>
    <w:lvl w:ilvl="0">
      <w:start w:val="10"/>
      <w:numFmt w:val="bullet"/>
      <w:isLgl w:val="false"/>
      <w:suff w:val="tab"/>
      <w:lvlText w:val="-"/>
      <w:lvlJc w:val="left"/>
      <w:pPr>
        <w:ind w:left="1080" w:hanging="360"/>
        <w:tabs>
          <w:tab w:val="num" w:pos="1080" w:leader="none"/>
        </w:tabs>
      </w:pPr>
      <w:rPr>
        <w:rFonts w:ascii="StarSymbol" w:hAnsi="Star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2">
    <w:multiLevelType w:val="hybridMultilevel"/>
    <w:lvl w:ilvl="0">
      <w:start w:val="1"/>
      <w:numFmt w:val="bullet"/>
      <w:isLgl w:val="false"/>
      <w:suff w:val="tab"/>
      <w:lvlText w:val=""/>
      <w:lvlJc w:val="left"/>
      <w:pPr>
        <w:ind w:left="1440" w:hanging="360"/>
        <w:tabs>
          <w:tab w:val="num" w:pos="1440" w:leader="none"/>
        </w:tabs>
      </w:pPr>
      <w:rPr>
        <w:rFonts w:ascii="Symbol" w:hAnsi="Symbol" w:cs="Symbol"/>
        <w:color w:val="000000"/>
      </w:rPr>
    </w:lvl>
    <w:lvl w:ilvl="1">
      <w:start w:val="1"/>
      <w:numFmt w:val="bullet"/>
      <w:isLgl w:val="false"/>
      <w:suff w:val="tab"/>
      <w:lvlText w:val=""/>
      <w:lvlJc w:val="left"/>
      <w:pPr>
        <w:ind w:left="1825" w:hanging="396"/>
        <w:tabs>
          <w:tab w:val="num" w:pos="1825" w:leader="none"/>
        </w:tabs>
      </w:pPr>
      <w:rPr>
        <w:rFonts w:ascii="Symbol" w:hAnsi="Symbol" w:cs="Symbol"/>
      </w:rPr>
    </w:lvl>
    <w:lvl w:ilvl="2">
      <w:start w:val="1"/>
      <w:numFmt w:val="bullet"/>
      <w:isLgl w:val="false"/>
      <w:suff w:val="tab"/>
      <w:lvlText w:val=""/>
      <w:lvlJc w:val="left"/>
      <w:pPr>
        <w:ind w:left="2509" w:hanging="360"/>
        <w:tabs>
          <w:tab w:val="num" w:pos="2509" w:leader="none"/>
        </w:tabs>
      </w:pPr>
      <w:rPr>
        <w:rFonts w:ascii="Wingdings" w:hAnsi="Wingdings" w:cs="Wingdings"/>
      </w:rPr>
    </w:lvl>
    <w:lvl w:ilvl="3">
      <w:start w:val="1"/>
      <w:numFmt w:val="bullet"/>
      <w:isLgl w:val="false"/>
      <w:suff w:val="tab"/>
      <w:lvlText w:val=""/>
      <w:lvlJc w:val="left"/>
      <w:pPr>
        <w:ind w:left="3229" w:hanging="360"/>
        <w:tabs>
          <w:tab w:val="num" w:pos="3229" w:leader="none"/>
        </w:tabs>
      </w:pPr>
      <w:rPr>
        <w:rFonts w:ascii="Symbol" w:hAnsi="Symbol" w:cs="Symbol"/>
      </w:rPr>
    </w:lvl>
    <w:lvl w:ilvl="4">
      <w:start w:val="1"/>
      <w:numFmt w:val="bullet"/>
      <w:isLgl w:val="false"/>
      <w:suff w:val="tab"/>
      <w:lvlText w:val="o"/>
      <w:lvlJc w:val="left"/>
      <w:pPr>
        <w:ind w:left="3949" w:hanging="360"/>
        <w:tabs>
          <w:tab w:val="num" w:pos="3949" w:leader="none"/>
        </w:tabs>
      </w:pPr>
      <w:rPr>
        <w:rFonts w:ascii="Courier New" w:hAnsi="Courier New" w:cs="Courier New"/>
      </w:rPr>
    </w:lvl>
    <w:lvl w:ilvl="5">
      <w:start w:val="1"/>
      <w:numFmt w:val="bullet"/>
      <w:isLgl w:val="false"/>
      <w:suff w:val="tab"/>
      <w:lvlText w:val=""/>
      <w:lvlJc w:val="left"/>
      <w:pPr>
        <w:ind w:left="4669" w:hanging="360"/>
        <w:tabs>
          <w:tab w:val="num" w:pos="4669" w:leader="none"/>
        </w:tabs>
      </w:pPr>
      <w:rPr>
        <w:rFonts w:ascii="Wingdings" w:hAnsi="Wingdings" w:cs="Wingdings"/>
      </w:rPr>
    </w:lvl>
    <w:lvl w:ilvl="6">
      <w:start w:val="1"/>
      <w:numFmt w:val="bullet"/>
      <w:isLgl w:val="false"/>
      <w:suff w:val="tab"/>
      <w:lvlText w:val=""/>
      <w:lvlJc w:val="left"/>
      <w:pPr>
        <w:ind w:left="5389" w:hanging="360"/>
        <w:tabs>
          <w:tab w:val="num" w:pos="5389" w:leader="none"/>
        </w:tabs>
      </w:pPr>
      <w:rPr>
        <w:rFonts w:ascii="Symbol" w:hAnsi="Symbol" w:cs="Symbol"/>
      </w:rPr>
    </w:lvl>
    <w:lvl w:ilvl="7">
      <w:start w:val="1"/>
      <w:numFmt w:val="bullet"/>
      <w:isLgl w:val="false"/>
      <w:suff w:val="tab"/>
      <w:lvlText w:val="o"/>
      <w:lvlJc w:val="left"/>
      <w:pPr>
        <w:ind w:left="6109" w:hanging="360"/>
        <w:tabs>
          <w:tab w:val="num" w:pos="6109" w:leader="none"/>
        </w:tabs>
      </w:pPr>
      <w:rPr>
        <w:rFonts w:ascii="Courier New" w:hAnsi="Courier New" w:cs="Courier New"/>
      </w:rPr>
    </w:lvl>
    <w:lvl w:ilvl="8">
      <w:start w:val="1"/>
      <w:numFmt w:val="bullet"/>
      <w:isLgl w:val="false"/>
      <w:suff w:val="tab"/>
      <w:lvlText w:val=""/>
      <w:lvlJc w:val="left"/>
      <w:pPr>
        <w:ind w:left="6829" w:hanging="360"/>
        <w:tabs>
          <w:tab w:val="num" w:pos="6829" w:leader="none"/>
        </w:tabs>
      </w:pPr>
      <w:rPr>
        <w:rFonts w:ascii="Wingdings" w:hAnsi="Wingdings" w:cs="Wingdings"/>
      </w:rPr>
    </w:lvl>
  </w:abstractNum>
  <w:abstractNum w:abstractNumId="3">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4">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7">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8">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9">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10">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11">
    <w:multiLevelType w:val="hybridMultilevel"/>
    <w:lvl w:ilvl="0">
      <w:start w:val="10"/>
      <w:numFmt w:val="bullet"/>
      <w:pStyle w:val="1218"/>
      <w:isLgl w:val="false"/>
      <w:suff w:val="tab"/>
      <w:lvlText w:val="-"/>
      <w:lvlJc w:val="left"/>
      <w:pPr>
        <w:ind w:left="1080" w:hanging="360"/>
        <w:tabs>
          <w:tab w:val="num" w:pos="1080" w:leader="none"/>
        </w:tabs>
      </w:p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2">
    <w:multiLevelType w:val="hybridMultilevel"/>
    <w:lvl w:ilvl="0">
      <w:start w:val="0"/>
      <w:numFmt w:val="bullet"/>
      <w:isLgl w:val="false"/>
      <w:suff w:val="tab"/>
      <w:lvlText w:val="-"/>
      <w:lvlJc w:val="left"/>
      <w:pPr>
        <w:ind w:left="622" w:hanging="140"/>
      </w:pPr>
      <w:rPr>
        <w:rFonts w:ascii="Times New Roman" w:hAnsi="Times New Roman" w:eastAsia="Times New Roman" w:cs="Times New Roman"/>
        <w:sz w:val="24"/>
        <w:szCs w:val="24"/>
        <w:lang w:val="ru-RU" w:eastAsia="en-US" w:bidi="ar-SA"/>
      </w:rPr>
    </w:lvl>
    <w:lvl w:ilvl="1">
      <w:start w:val="0"/>
      <w:numFmt w:val="bullet"/>
      <w:isLgl w:val="false"/>
      <w:suff w:val="tab"/>
      <w:lvlText w:val="•"/>
      <w:lvlJc w:val="left"/>
      <w:pPr>
        <w:ind w:left="1630" w:hanging="140"/>
      </w:pPr>
      <w:rPr>
        <w:lang w:val="ru-RU" w:eastAsia="en-US" w:bidi="ar-SA"/>
      </w:rPr>
    </w:lvl>
    <w:lvl w:ilvl="2">
      <w:start w:val="0"/>
      <w:numFmt w:val="bullet"/>
      <w:isLgl w:val="false"/>
      <w:suff w:val="tab"/>
      <w:lvlText w:val="•"/>
      <w:lvlJc w:val="left"/>
      <w:pPr>
        <w:ind w:left="2641" w:hanging="140"/>
      </w:pPr>
      <w:rPr>
        <w:lang w:val="ru-RU" w:eastAsia="en-US" w:bidi="ar-SA"/>
      </w:rPr>
    </w:lvl>
    <w:lvl w:ilvl="3">
      <w:start w:val="0"/>
      <w:numFmt w:val="bullet"/>
      <w:isLgl w:val="false"/>
      <w:suff w:val="tab"/>
      <w:lvlText w:val="•"/>
      <w:lvlJc w:val="left"/>
      <w:pPr>
        <w:ind w:left="3651" w:hanging="140"/>
      </w:pPr>
      <w:rPr>
        <w:lang w:val="ru-RU" w:eastAsia="en-US" w:bidi="ar-SA"/>
      </w:rPr>
    </w:lvl>
    <w:lvl w:ilvl="4">
      <w:start w:val="0"/>
      <w:numFmt w:val="bullet"/>
      <w:isLgl w:val="false"/>
      <w:suff w:val="tab"/>
      <w:lvlText w:val="•"/>
      <w:lvlJc w:val="left"/>
      <w:pPr>
        <w:ind w:left="4662" w:hanging="140"/>
      </w:pPr>
      <w:rPr>
        <w:lang w:val="ru-RU" w:eastAsia="en-US" w:bidi="ar-SA"/>
      </w:rPr>
    </w:lvl>
    <w:lvl w:ilvl="5">
      <w:start w:val="0"/>
      <w:numFmt w:val="bullet"/>
      <w:isLgl w:val="false"/>
      <w:suff w:val="tab"/>
      <w:lvlText w:val="•"/>
      <w:lvlJc w:val="left"/>
      <w:pPr>
        <w:ind w:left="5673" w:hanging="140"/>
      </w:pPr>
      <w:rPr>
        <w:lang w:val="ru-RU" w:eastAsia="en-US" w:bidi="ar-SA"/>
      </w:rPr>
    </w:lvl>
    <w:lvl w:ilvl="6">
      <w:start w:val="0"/>
      <w:numFmt w:val="bullet"/>
      <w:isLgl w:val="false"/>
      <w:suff w:val="tab"/>
      <w:lvlText w:val="•"/>
      <w:lvlJc w:val="left"/>
      <w:pPr>
        <w:ind w:left="6683" w:hanging="140"/>
      </w:pPr>
      <w:rPr>
        <w:lang w:val="ru-RU" w:eastAsia="en-US" w:bidi="ar-SA"/>
      </w:rPr>
    </w:lvl>
    <w:lvl w:ilvl="7">
      <w:start w:val="0"/>
      <w:numFmt w:val="bullet"/>
      <w:isLgl w:val="false"/>
      <w:suff w:val="tab"/>
      <w:lvlText w:val="•"/>
      <w:lvlJc w:val="left"/>
      <w:pPr>
        <w:ind w:left="7694" w:hanging="140"/>
      </w:pPr>
      <w:rPr>
        <w:lang w:val="ru-RU" w:eastAsia="en-US" w:bidi="ar-SA"/>
      </w:rPr>
    </w:lvl>
    <w:lvl w:ilvl="8">
      <w:start w:val="0"/>
      <w:numFmt w:val="bullet"/>
      <w:isLgl w:val="false"/>
      <w:suff w:val="tab"/>
      <w:lvlText w:val="•"/>
      <w:lvlJc w:val="left"/>
      <w:pPr>
        <w:ind w:left="8705" w:hanging="140"/>
      </w:pPr>
      <w:rPr>
        <w:lang w:val="ru-RU" w:eastAsia="en-US" w:bidi="ar-SA"/>
      </w:rPr>
    </w:lvl>
  </w:abstractNum>
  <w:abstractNum w:abstractNumId="13">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14">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15">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16">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17">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18">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19">
    <w:multiLevelType w:val="hybridMultilevel"/>
    <w:lvl w:ilvl="0">
      <w:start w:val="4"/>
      <w:numFmt w:val="decimal"/>
      <w:isLgl w:val="false"/>
      <w:suff w:val="tab"/>
      <w:lvlText w:val="%1."/>
      <w:lvlJc w:val="left"/>
      <w:pPr>
        <w:ind w:left="1489" w:hanging="360"/>
      </w:pPr>
    </w:lvl>
    <w:lvl w:ilvl="1">
      <w:start w:val="1"/>
      <w:numFmt w:val="lowerLetter"/>
      <w:isLgl w:val="false"/>
      <w:suff w:val="tab"/>
      <w:lvlText w:val="%2."/>
      <w:lvlJc w:val="left"/>
      <w:pPr>
        <w:ind w:left="2209" w:hanging="360"/>
      </w:pPr>
    </w:lvl>
    <w:lvl w:ilvl="2">
      <w:start w:val="1"/>
      <w:numFmt w:val="lowerRoman"/>
      <w:isLgl w:val="false"/>
      <w:suff w:val="tab"/>
      <w:lvlText w:val="%3."/>
      <w:lvlJc w:val="right"/>
      <w:pPr>
        <w:ind w:left="2929" w:hanging="180"/>
      </w:pPr>
    </w:lvl>
    <w:lvl w:ilvl="3">
      <w:start w:val="1"/>
      <w:numFmt w:val="decimal"/>
      <w:isLgl w:val="false"/>
      <w:suff w:val="tab"/>
      <w:lvlText w:val="%4."/>
      <w:lvlJc w:val="left"/>
      <w:pPr>
        <w:ind w:left="3649" w:hanging="360"/>
      </w:pPr>
    </w:lvl>
    <w:lvl w:ilvl="4">
      <w:start w:val="1"/>
      <w:numFmt w:val="lowerLetter"/>
      <w:isLgl w:val="false"/>
      <w:suff w:val="tab"/>
      <w:lvlText w:val="%5."/>
      <w:lvlJc w:val="left"/>
      <w:pPr>
        <w:ind w:left="4369" w:hanging="360"/>
      </w:pPr>
    </w:lvl>
    <w:lvl w:ilvl="5">
      <w:start w:val="1"/>
      <w:numFmt w:val="lowerRoman"/>
      <w:isLgl w:val="false"/>
      <w:suff w:val="tab"/>
      <w:lvlText w:val="%6."/>
      <w:lvlJc w:val="right"/>
      <w:pPr>
        <w:ind w:left="5089" w:hanging="180"/>
      </w:pPr>
    </w:lvl>
    <w:lvl w:ilvl="6">
      <w:start w:val="1"/>
      <w:numFmt w:val="decimal"/>
      <w:isLgl w:val="false"/>
      <w:suff w:val="tab"/>
      <w:lvlText w:val="%7."/>
      <w:lvlJc w:val="left"/>
      <w:pPr>
        <w:ind w:left="5809" w:hanging="360"/>
      </w:pPr>
    </w:lvl>
    <w:lvl w:ilvl="7">
      <w:start w:val="1"/>
      <w:numFmt w:val="lowerLetter"/>
      <w:isLgl w:val="false"/>
      <w:suff w:val="tab"/>
      <w:lvlText w:val="%8."/>
      <w:lvlJc w:val="left"/>
      <w:pPr>
        <w:ind w:left="6529" w:hanging="360"/>
      </w:pPr>
    </w:lvl>
    <w:lvl w:ilvl="8">
      <w:start w:val="1"/>
      <w:numFmt w:val="lowerRoman"/>
      <w:isLgl w:val="false"/>
      <w:suff w:val="tab"/>
      <w:lvlText w:val="%9."/>
      <w:lvlJc w:val="right"/>
      <w:pPr>
        <w:ind w:left="7249" w:hanging="180"/>
      </w:pPr>
    </w:lvl>
  </w:abstractNum>
  <w:abstractNum w:abstractNumId="20">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21">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22">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23">
    <w:multiLevelType w:val="hybridMultilevel"/>
    <w:lvl w:ilvl="0">
      <w:start w:val="1"/>
      <w:numFmt w:val="decimal"/>
      <w:isLgl w:val="false"/>
      <w:suff w:val="tab"/>
      <w:lvlText w:val="%1."/>
      <w:lvlJc w:val="left"/>
      <w:pPr>
        <w:ind w:left="900" w:hanging="360"/>
      </w:pPr>
    </w:lvl>
    <w:lvl w:ilvl="1">
      <w:start w:val="1"/>
      <w:numFmt w:val="lowerLetter"/>
      <w:isLgl w:val="false"/>
      <w:suff w:val="tab"/>
      <w:lvlText w:val="%2."/>
      <w:lvlJc w:val="left"/>
      <w:pPr>
        <w:ind w:left="1620" w:hanging="360"/>
      </w:pPr>
    </w:lvl>
    <w:lvl w:ilvl="2">
      <w:start w:val="1"/>
      <w:numFmt w:val="lowerRoman"/>
      <w:isLgl w:val="false"/>
      <w:suff w:val="tab"/>
      <w:lvlText w:val="%3."/>
      <w:lvlJc w:val="right"/>
      <w:pPr>
        <w:ind w:left="2340" w:hanging="180"/>
      </w:pPr>
    </w:lvl>
    <w:lvl w:ilvl="3">
      <w:start w:val="1"/>
      <w:numFmt w:val="decimal"/>
      <w:isLgl w:val="false"/>
      <w:suff w:val="tab"/>
      <w:lvlText w:val="%4."/>
      <w:lvlJc w:val="left"/>
      <w:pPr>
        <w:ind w:left="3060" w:hanging="360"/>
      </w:pPr>
    </w:lvl>
    <w:lvl w:ilvl="4">
      <w:start w:val="1"/>
      <w:numFmt w:val="lowerLetter"/>
      <w:isLgl w:val="false"/>
      <w:suff w:val="tab"/>
      <w:lvlText w:val="%5."/>
      <w:lvlJc w:val="left"/>
      <w:pPr>
        <w:ind w:left="3780" w:hanging="360"/>
      </w:pPr>
    </w:lvl>
    <w:lvl w:ilvl="5">
      <w:start w:val="1"/>
      <w:numFmt w:val="lowerRoman"/>
      <w:isLgl w:val="false"/>
      <w:suff w:val="tab"/>
      <w:lvlText w:val="%6."/>
      <w:lvlJc w:val="right"/>
      <w:pPr>
        <w:ind w:left="4500" w:hanging="180"/>
      </w:pPr>
    </w:lvl>
    <w:lvl w:ilvl="6">
      <w:start w:val="1"/>
      <w:numFmt w:val="decimal"/>
      <w:isLgl w:val="false"/>
      <w:suff w:val="tab"/>
      <w:lvlText w:val="%7."/>
      <w:lvlJc w:val="left"/>
      <w:pPr>
        <w:ind w:left="5220" w:hanging="360"/>
      </w:pPr>
    </w:lvl>
    <w:lvl w:ilvl="7">
      <w:start w:val="1"/>
      <w:numFmt w:val="lowerLetter"/>
      <w:isLgl w:val="false"/>
      <w:suff w:val="tab"/>
      <w:lvlText w:val="%8."/>
      <w:lvlJc w:val="left"/>
      <w:pPr>
        <w:ind w:left="5940" w:hanging="360"/>
      </w:pPr>
    </w:lvl>
    <w:lvl w:ilvl="8">
      <w:start w:val="1"/>
      <w:numFmt w:val="lowerRoman"/>
      <w:isLgl w:val="false"/>
      <w:suff w:val="tab"/>
      <w:lvlText w:val="%9."/>
      <w:lvlJc w:val="right"/>
      <w:pPr>
        <w:ind w:left="6660" w:hanging="180"/>
      </w:pPr>
    </w:lvl>
  </w:abstractNum>
  <w:abstractNum w:abstractNumId="24">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25">
    <w:multiLevelType w:val="hybridMultilevel"/>
    <w:lvl w:ilvl="0">
      <w:start w:val="0"/>
      <w:numFmt w:val="bullet"/>
      <w:pStyle w:val="1217"/>
      <w:isLgl w:val="false"/>
      <w:suff w:val="tab"/>
      <w:lvlText w:val="-"/>
      <w:lvlJc w:val="left"/>
      <w:pPr>
        <w:ind w:left="360" w:hanging="360"/>
        <w:tabs>
          <w:tab w:val="num" w:pos="360" w:leader="none"/>
        </w:tabs>
      </w:pPr>
      <w:rPr>
        <w:rFonts w:ascii="Times New Roman" w:hAnsi="Times New Roman" w:eastAsia="Times New Roman" w:cs="Times New Roman"/>
      </w:rPr>
    </w:lvl>
    <w:lvl w:ilvl="1">
      <w:start w:val="2"/>
      <w:numFmt w:val="decimal"/>
      <w:isLgl w:val="false"/>
      <w:suff w:val="tab"/>
      <w:lvlText w:val="%1.%2."/>
      <w:lvlJc w:val="left"/>
      <w:pPr>
        <w:ind w:left="1144" w:hanging="360"/>
        <w:tabs>
          <w:tab w:val="num" w:pos="1144" w:leader="none"/>
        </w:tabs>
      </w:pPr>
    </w:lvl>
    <w:lvl w:ilvl="2">
      <w:start w:val="1"/>
      <w:numFmt w:val="decimal"/>
      <w:isLgl w:val="false"/>
      <w:suff w:val="tab"/>
      <w:lvlText w:val="%1.%2.%3."/>
      <w:lvlJc w:val="left"/>
      <w:pPr>
        <w:ind w:left="1928" w:hanging="360"/>
        <w:tabs>
          <w:tab w:val="num" w:pos="1928" w:leader="none"/>
        </w:tabs>
      </w:pPr>
    </w:lvl>
    <w:lvl w:ilvl="3">
      <w:start w:val="1"/>
      <w:numFmt w:val="decimal"/>
      <w:isLgl w:val="false"/>
      <w:suff w:val="tab"/>
      <w:lvlText w:val="%1.%2.%3.%4."/>
      <w:lvlJc w:val="left"/>
      <w:pPr>
        <w:ind w:left="2712" w:hanging="360"/>
        <w:tabs>
          <w:tab w:val="num" w:pos="2712" w:leader="none"/>
        </w:tabs>
      </w:pPr>
    </w:lvl>
    <w:lvl w:ilvl="4">
      <w:start w:val="1"/>
      <w:numFmt w:val="decimal"/>
      <w:isLgl w:val="false"/>
      <w:suff w:val="tab"/>
      <w:lvlText w:val="%1.%2.%3.%4.%5."/>
      <w:lvlJc w:val="left"/>
      <w:pPr>
        <w:ind w:left="3496" w:hanging="360"/>
        <w:tabs>
          <w:tab w:val="num" w:pos="3496" w:leader="none"/>
        </w:tabs>
      </w:pPr>
    </w:lvl>
    <w:lvl w:ilvl="5">
      <w:start w:val="1"/>
      <w:numFmt w:val="decimal"/>
      <w:isLgl w:val="false"/>
      <w:suff w:val="tab"/>
      <w:lvlText w:val="%1.%2.%3.%4.%5.%6."/>
      <w:lvlJc w:val="left"/>
      <w:pPr>
        <w:ind w:left="4280" w:hanging="360"/>
        <w:tabs>
          <w:tab w:val="num" w:pos="4280" w:leader="none"/>
        </w:tabs>
      </w:pPr>
    </w:lvl>
    <w:lvl w:ilvl="6">
      <w:start w:val="1"/>
      <w:numFmt w:val="decimal"/>
      <w:isLgl w:val="false"/>
      <w:suff w:val="tab"/>
      <w:lvlText w:val="%1.%2.%3.%4.%5.%6.%7."/>
      <w:lvlJc w:val="left"/>
      <w:pPr>
        <w:ind w:left="5064" w:hanging="360"/>
        <w:tabs>
          <w:tab w:val="num" w:pos="5064" w:leader="none"/>
        </w:tabs>
      </w:pPr>
    </w:lvl>
    <w:lvl w:ilvl="7">
      <w:start w:val="1"/>
      <w:numFmt w:val="decimal"/>
      <w:isLgl w:val="false"/>
      <w:suff w:val="tab"/>
      <w:lvlText w:val="%1.%2.%3.%4.%5.%6.%7.%8."/>
      <w:lvlJc w:val="left"/>
      <w:pPr>
        <w:ind w:left="5848" w:hanging="360"/>
        <w:tabs>
          <w:tab w:val="num" w:pos="5848" w:leader="none"/>
        </w:tabs>
      </w:pPr>
    </w:lvl>
    <w:lvl w:ilvl="8">
      <w:start w:val="1"/>
      <w:numFmt w:val="decimal"/>
      <w:isLgl w:val="false"/>
      <w:suff w:val="tab"/>
      <w:lvlText w:val="%1.%2.%3.%4.%5.%6.%7.%8.%9."/>
      <w:lvlJc w:val="left"/>
      <w:pPr>
        <w:ind w:left="6632" w:hanging="360"/>
        <w:tabs>
          <w:tab w:val="num" w:pos="6632" w:leader="none"/>
        </w:tabs>
      </w:pPr>
    </w:lvl>
  </w:abstractNum>
  <w:abstractNum w:abstractNumId="26">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27">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28">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29">
    <w:multiLevelType w:val="hybridMultilevel"/>
    <w:lvl w:ilvl="0">
      <w:start w:val="1"/>
      <w:numFmt w:val="bullet"/>
      <w:pStyle w:val="1530"/>
      <w:isLgl w:val="false"/>
      <w:suff w:val="tab"/>
      <w:lvlText w:val=""/>
      <w:lvlJc w:val="left"/>
      <w:pPr>
        <w:ind w:left="1211" w:hanging="360"/>
      </w:pPr>
      <w:rPr>
        <w:rFonts w:ascii="Symbol" w:hAnsi="Symbol"/>
      </w:rPr>
    </w:lvl>
    <w:lvl w:ilvl="1">
      <w:start w:val="1"/>
      <w:numFmt w:val="bullet"/>
      <w:isLgl w:val="false"/>
      <w:suff w:val="tab"/>
      <w:lvlText w:val="o"/>
      <w:lvlJc w:val="left"/>
      <w:pPr>
        <w:ind w:left="1428" w:hanging="360"/>
      </w:pPr>
      <w:rPr>
        <w:rFonts w:ascii="Courier New" w:hAnsi="Courier New" w:cs="Courier New"/>
      </w:rPr>
    </w:lvl>
    <w:lvl w:ilvl="2">
      <w:start w:val="1"/>
      <w:numFmt w:val="bullet"/>
      <w:isLgl w:val="false"/>
      <w:suff w:val="tab"/>
      <w:lvlText w:val=""/>
      <w:lvlJc w:val="left"/>
      <w:pPr>
        <w:ind w:left="2148" w:hanging="360"/>
      </w:pPr>
      <w:rPr>
        <w:rFonts w:ascii="Wingdings" w:hAnsi="Wingdings"/>
      </w:rPr>
    </w:lvl>
    <w:lvl w:ilvl="3">
      <w:start w:val="1"/>
      <w:numFmt w:val="bullet"/>
      <w:isLgl w:val="false"/>
      <w:suff w:val="tab"/>
      <w:lvlText w:val=""/>
      <w:lvlJc w:val="left"/>
      <w:pPr>
        <w:ind w:left="2868" w:hanging="360"/>
      </w:pPr>
      <w:rPr>
        <w:rFonts w:ascii="Symbol" w:hAnsi="Symbol"/>
      </w:rPr>
    </w:lvl>
    <w:lvl w:ilvl="4">
      <w:start w:val="1"/>
      <w:numFmt w:val="bullet"/>
      <w:isLgl w:val="false"/>
      <w:suff w:val="tab"/>
      <w:lvlText w:val="o"/>
      <w:lvlJc w:val="left"/>
      <w:pPr>
        <w:ind w:left="3588" w:hanging="360"/>
      </w:pPr>
      <w:rPr>
        <w:rFonts w:ascii="Courier New" w:hAnsi="Courier New" w:cs="Courier New"/>
      </w:rPr>
    </w:lvl>
    <w:lvl w:ilvl="5">
      <w:start w:val="1"/>
      <w:numFmt w:val="bullet"/>
      <w:isLgl w:val="false"/>
      <w:suff w:val="tab"/>
      <w:lvlText w:val=""/>
      <w:lvlJc w:val="left"/>
      <w:pPr>
        <w:ind w:left="4308" w:hanging="360"/>
      </w:pPr>
      <w:rPr>
        <w:rFonts w:ascii="Wingdings" w:hAnsi="Wingdings"/>
      </w:rPr>
    </w:lvl>
    <w:lvl w:ilvl="6">
      <w:start w:val="1"/>
      <w:numFmt w:val="bullet"/>
      <w:isLgl w:val="false"/>
      <w:suff w:val="tab"/>
      <w:lvlText w:val=""/>
      <w:lvlJc w:val="left"/>
      <w:pPr>
        <w:ind w:left="5028" w:hanging="360"/>
      </w:pPr>
      <w:rPr>
        <w:rFonts w:ascii="Symbol" w:hAnsi="Symbol"/>
      </w:rPr>
    </w:lvl>
    <w:lvl w:ilvl="7">
      <w:start w:val="1"/>
      <w:numFmt w:val="bullet"/>
      <w:isLgl w:val="false"/>
      <w:suff w:val="tab"/>
      <w:lvlText w:val="o"/>
      <w:lvlJc w:val="left"/>
      <w:pPr>
        <w:ind w:left="5748" w:hanging="360"/>
      </w:pPr>
      <w:rPr>
        <w:rFonts w:ascii="Courier New" w:hAnsi="Courier New" w:cs="Courier New"/>
      </w:rPr>
    </w:lvl>
    <w:lvl w:ilvl="8">
      <w:start w:val="1"/>
      <w:numFmt w:val="bullet"/>
      <w:isLgl w:val="false"/>
      <w:suff w:val="tab"/>
      <w:lvlText w:val=""/>
      <w:lvlJc w:val="left"/>
      <w:pPr>
        <w:ind w:left="6468" w:hanging="360"/>
      </w:pPr>
      <w:rPr>
        <w:rFonts w:ascii="Wingdings" w:hAnsi="Wingdings"/>
      </w:rPr>
    </w:lvl>
  </w:abstractNum>
  <w:abstractNum w:abstractNumId="30">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31">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32">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33">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34">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35">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36">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37">
    <w:multiLevelType w:val="hybridMultilevel"/>
    <w:lvl w:ilvl="0">
      <w:start w:val="1"/>
      <w:numFmt w:val="bullet"/>
      <w:isLgl w:val="false"/>
      <w:suff w:val="tab"/>
      <w:lvlText w:val=""/>
      <w:lvlJc w:val="left"/>
      <w:pPr>
        <w:ind w:left="720" w:hanging="360"/>
      </w:pPr>
      <w:rPr>
        <w:rFonts w:ascii="Symbol" w:hAnsi="Symbol"/>
      </w:rPr>
    </w:lvl>
    <w:lvl w:ilvl="1">
      <w:start w:val="1"/>
      <w:numFmt w:val="bullet"/>
      <w:isLgl w:val="false"/>
      <w:suff w:val="tab"/>
      <w:lvlText w:val="o"/>
      <w:lvlJc w:val="left"/>
      <w:pPr>
        <w:ind w:left="1440" w:hanging="360"/>
      </w:pPr>
      <w:rPr>
        <w:rFonts w:ascii="Courier New" w:hAnsi="Courier New" w:cs="Courier New"/>
      </w:rPr>
    </w:lvl>
    <w:lvl w:ilvl="2">
      <w:start w:val="1"/>
      <w:numFmt w:val="bullet"/>
      <w:isLgl w:val="false"/>
      <w:suff w:val="tab"/>
      <w:lvlText w:val=""/>
      <w:lvlJc w:val="left"/>
      <w:pPr>
        <w:ind w:left="2160" w:hanging="360"/>
      </w:pPr>
      <w:rPr>
        <w:rFonts w:ascii="Wingdings" w:hAnsi="Wingdings"/>
      </w:rPr>
    </w:lvl>
    <w:lvl w:ilvl="3">
      <w:start w:val="1"/>
      <w:numFmt w:val="bullet"/>
      <w:isLgl w:val="false"/>
      <w:suff w:val="tab"/>
      <w:lvlText w:val=""/>
      <w:lvlJc w:val="left"/>
      <w:pPr>
        <w:ind w:left="2880" w:hanging="360"/>
      </w:pPr>
      <w:rPr>
        <w:rFonts w:ascii="Symbol" w:hAnsi="Symbol"/>
      </w:rPr>
    </w:lvl>
    <w:lvl w:ilvl="4">
      <w:start w:val="1"/>
      <w:numFmt w:val="bullet"/>
      <w:isLgl w:val="false"/>
      <w:suff w:val="tab"/>
      <w:lvlText w:val="o"/>
      <w:lvlJc w:val="left"/>
      <w:pPr>
        <w:ind w:left="3600" w:hanging="360"/>
      </w:pPr>
      <w:rPr>
        <w:rFonts w:ascii="Courier New" w:hAnsi="Courier New" w:cs="Courier New"/>
      </w:rPr>
    </w:lvl>
    <w:lvl w:ilvl="5">
      <w:start w:val="1"/>
      <w:numFmt w:val="bullet"/>
      <w:isLgl w:val="false"/>
      <w:suff w:val="tab"/>
      <w:lvlText w:val=""/>
      <w:lvlJc w:val="left"/>
      <w:pPr>
        <w:ind w:left="4320" w:hanging="360"/>
      </w:pPr>
      <w:rPr>
        <w:rFonts w:ascii="Wingdings" w:hAnsi="Wingdings"/>
      </w:rPr>
    </w:lvl>
    <w:lvl w:ilvl="6">
      <w:start w:val="1"/>
      <w:numFmt w:val="bullet"/>
      <w:isLgl w:val="false"/>
      <w:suff w:val="tab"/>
      <w:lvlText w:val=""/>
      <w:lvlJc w:val="left"/>
      <w:pPr>
        <w:ind w:left="5040" w:hanging="360"/>
      </w:pPr>
      <w:rPr>
        <w:rFonts w:ascii="Symbol" w:hAnsi="Symbol"/>
      </w:rPr>
    </w:lvl>
    <w:lvl w:ilvl="7">
      <w:start w:val="1"/>
      <w:numFmt w:val="bullet"/>
      <w:isLgl w:val="false"/>
      <w:suff w:val="tab"/>
      <w:lvlText w:val="o"/>
      <w:lvlJc w:val="left"/>
      <w:pPr>
        <w:ind w:left="5760" w:hanging="360"/>
      </w:pPr>
      <w:rPr>
        <w:rFonts w:ascii="Courier New" w:hAnsi="Courier New" w:cs="Courier New"/>
      </w:rPr>
    </w:lvl>
    <w:lvl w:ilvl="8">
      <w:start w:val="1"/>
      <w:numFmt w:val="bullet"/>
      <w:isLgl w:val="false"/>
      <w:suff w:val="tab"/>
      <w:lvlText w:val=""/>
      <w:lvlJc w:val="left"/>
      <w:pPr>
        <w:ind w:left="6480" w:hanging="360"/>
      </w:pPr>
      <w:rPr>
        <w:rFonts w:ascii="Wingdings" w:hAnsi="Wingdings"/>
      </w:rPr>
    </w:lvl>
  </w:abstractNum>
  <w:abstractNum w:abstractNumId="38">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39">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40">
    <w:multiLevelType w:val="hybridMultilevel"/>
    <w:lvl w:ilvl="0">
      <w:start w:val="1"/>
      <w:numFmt w:val="decimal"/>
      <w:pStyle w:val="1503"/>
      <w:isLgl w:val="false"/>
      <w:suff w:val="tab"/>
      <w:lvlText w:val="%1."/>
      <w:lvlJc w:val="left"/>
      <w:pPr>
        <w:ind w:left="2149" w:hanging="360"/>
      </w:pPr>
    </w:lvl>
    <w:lvl w:ilvl="1">
      <w:start w:val="1"/>
      <w:numFmt w:val="lowerLetter"/>
      <w:isLgl w:val="false"/>
      <w:suff w:val="tab"/>
      <w:lvlText w:val="%2."/>
      <w:lvlJc w:val="left"/>
      <w:pPr>
        <w:ind w:left="2869" w:hanging="360"/>
      </w:pPr>
    </w:lvl>
    <w:lvl w:ilvl="2">
      <w:start w:val="1"/>
      <w:numFmt w:val="lowerRoman"/>
      <w:isLgl w:val="false"/>
      <w:suff w:val="tab"/>
      <w:lvlText w:val="%3."/>
      <w:lvlJc w:val="right"/>
      <w:pPr>
        <w:ind w:left="3589" w:hanging="180"/>
      </w:pPr>
    </w:lvl>
    <w:lvl w:ilvl="3">
      <w:start w:val="1"/>
      <w:numFmt w:val="decimal"/>
      <w:isLgl w:val="false"/>
      <w:suff w:val="tab"/>
      <w:lvlText w:val="%4."/>
      <w:lvlJc w:val="left"/>
      <w:pPr>
        <w:ind w:left="4309" w:hanging="360"/>
      </w:pPr>
    </w:lvl>
    <w:lvl w:ilvl="4">
      <w:start w:val="1"/>
      <w:numFmt w:val="lowerLetter"/>
      <w:isLgl w:val="false"/>
      <w:suff w:val="tab"/>
      <w:lvlText w:val="%5."/>
      <w:lvlJc w:val="left"/>
      <w:pPr>
        <w:ind w:left="5029" w:hanging="360"/>
      </w:pPr>
    </w:lvl>
    <w:lvl w:ilvl="5">
      <w:start w:val="1"/>
      <w:numFmt w:val="lowerRoman"/>
      <w:isLgl w:val="false"/>
      <w:suff w:val="tab"/>
      <w:lvlText w:val="%6."/>
      <w:lvlJc w:val="right"/>
      <w:pPr>
        <w:ind w:left="5749" w:hanging="180"/>
      </w:pPr>
    </w:lvl>
    <w:lvl w:ilvl="6">
      <w:start w:val="1"/>
      <w:numFmt w:val="decimal"/>
      <w:isLgl w:val="false"/>
      <w:suff w:val="tab"/>
      <w:lvlText w:val="%7."/>
      <w:lvlJc w:val="left"/>
      <w:pPr>
        <w:ind w:left="6469" w:hanging="360"/>
      </w:pPr>
    </w:lvl>
    <w:lvl w:ilvl="7">
      <w:start w:val="1"/>
      <w:numFmt w:val="lowerLetter"/>
      <w:isLgl w:val="false"/>
      <w:suff w:val="tab"/>
      <w:lvlText w:val="%8."/>
      <w:lvlJc w:val="left"/>
      <w:pPr>
        <w:ind w:left="7189" w:hanging="360"/>
      </w:pPr>
    </w:lvl>
    <w:lvl w:ilvl="8">
      <w:start w:val="1"/>
      <w:numFmt w:val="lowerRoman"/>
      <w:isLgl w:val="false"/>
      <w:suff w:val="tab"/>
      <w:lvlText w:val="%9."/>
      <w:lvlJc w:val="right"/>
      <w:pPr>
        <w:ind w:left="7909" w:hanging="180"/>
      </w:pPr>
    </w:lvl>
  </w:abstractNum>
  <w:abstractNum w:abstractNumId="41">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42">
    <w:multiLevelType w:val="hybridMultilevel"/>
    <w:lvl w:ilvl="0">
      <w:start w:val="1"/>
      <w:numFmt w:val="bullet"/>
      <w:pStyle w:val="1502"/>
      <w:isLgl w:val="false"/>
      <w:suff w:val="tab"/>
      <w:lvlText w:val=""/>
      <w:lvlJc w:val="left"/>
      <w:pPr>
        <w:ind w:left="1429" w:hanging="360"/>
      </w:pPr>
      <w:rPr>
        <w:rFonts w:ascii="Symbol" w:hAnsi="Symbol"/>
        <w:strike w:val="0"/>
      </w:rPr>
    </w:lvl>
    <w:lvl w:ilvl="1">
      <w:start w:val="1"/>
      <w:numFmt w:val="bullet"/>
      <w:isLgl w:val="false"/>
      <w:suff w:val="tab"/>
      <w:lvlText w:val="o"/>
      <w:lvlJc w:val="left"/>
      <w:pPr>
        <w:ind w:left="2149" w:hanging="360"/>
      </w:pPr>
      <w:rPr>
        <w:rFonts w:ascii="Courier New" w:hAnsi="Courier New" w:cs="Courier New"/>
      </w:rPr>
    </w:lvl>
    <w:lvl w:ilvl="2">
      <w:start w:val="1"/>
      <w:numFmt w:val="bullet"/>
      <w:isLgl w:val="false"/>
      <w:suff w:val="tab"/>
      <w:lvlText w:val=""/>
      <w:lvlJc w:val="left"/>
      <w:pPr>
        <w:ind w:left="2869" w:hanging="360"/>
      </w:pPr>
      <w:rPr>
        <w:rFonts w:ascii="Wingdings" w:hAnsi="Wingdings"/>
      </w:rPr>
    </w:lvl>
    <w:lvl w:ilvl="3">
      <w:start w:val="1"/>
      <w:numFmt w:val="bullet"/>
      <w:isLgl w:val="false"/>
      <w:suff w:val="tab"/>
      <w:lvlText w:val=""/>
      <w:lvlJc w:val="left"/>
      <w:pPr>
        <w:ind w:left="3589" w:hanging="360"/>
      </w:pPr>
      <w:rPr>
        <w:rFonts w:ascii="Symbol" w:hAnsi="Symbol"/>
      </w:rPr>
    </w:lvl>
    <w:lvl w:ilvl="4">
      <w:start w:val="1"/>
      <w:numFmt w:val="bullet"/>
      <w:isLgl w:val="false"/>
      <w:suff w:val="tab"/>
      <w:lvlText w:val="o"/>
      <w:lvlJc w:val="left"/>
      <w:pPr>
        <w:ind w:left="4309" w:hanging="360"/>
      </w:pPr>
      <w:rPr>
        <w:rFonts w:ascii="Courier New" w:hAnsi="Courier New" w:cs="Courier New"/>
      </w:rPr>
    </w:lvl>
    <w:lvl w:ilvl="5">
      <w:start w:val="1"/>
      <w:numFmt w:val="bullet"/>
      <w:isLgl w:val="false"/>
      <w:suff w:val="tab"/>
      <w:lvlText w:val=""/>
      <w:lvlJc w:val="left"/>
      <w:pPr>
        <w:ind w:left="5029" w:hanging="360"/>
      </w:pPr>
      <w:rPr>
        <w:rFonts w:ascii="Wingdings" w:hAnsi="Wingdings"/>
      </w:rPr>
    </w:lvl>
    <w:lvl w:ilvl="6">
      <w:start w:val="1"/>
      <w:numFmt w:val="bullet"/>
      <w:isLgl w:val="false"/>
      <w:suff w:val="tab"/>
      <w:lvlText w:val=""/>
      <w:lvlJc w:val="left"/>
      <w:pPr>
        <w:ind w:left="5749" w:hanging="360"/>
      </w:pPr>
      <w:rPr>
        <w:rFonts w:ascii="Symbol" w:hAnsi="Symbol"/>
      </w:rPr>
    </w:lvl>
    <w:lvl w:ilvl="7">
      <w:start w:val="1"/>
      <w:numFmt w:val="bullet"/>
      <w:isLgl w:val="false"/>
      <w:suff w:val="tab"/>
      <w:lvlText w:val="o"/>
      <w:lvlJc w:val="left"/>
      <w:pPr>
        <w:ind w:left="6469" w:hanging="360"/>
      </w:pPr>
      <w:rPr>
        <w:rFonts w:ascii="Courier New" w:hAnsi="Courier New" w:cs="Courier New"/>
      </w:rPr>
    </w:lvl>
    <w:lvl w:ilvl="8">
      <w:start w:val="1"/>
      <w:numFmt w:val="bullet"/>
      <w:isLgl w:val="false"/>
      <w:suff w:val="tab"/>
      <w:lvlText w:val=""/>
      <w:lvlJc w:val="left"/>
      <w:pPr>
        <w:ind w:left="7189" w:hanging="360"/>
      </w:pPr>
      <w:rPr>
        <w:rFonts w:ascii="Wingdings" w:hAnsi="Wingdings"/>
      </w:rPr>
    </w:lvl>
  </w:abstractNum>
  <w:abstractNum w:abstractNumId="43">
    <w:multiLevelType w:val="hybridMultilevel"/>
    <w:lvl w:ilvl="0">
      <w:start w:val="1"/>
      <w:numFmt w:val="decimal"/>
      <w:isLgl w:val="false"/>
      <w:suff w:val="tab"/>
      <w:lvlText w:val="%1)"/>
      <w:lvlJc w:val="left"/>
      <w:pPr>
        <w:ind w:left="1069" w:hanging="360"/>
      </w:p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44">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45">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46">
    <w:multiLevelType w:val="hybridMultilevel"/>
    <w:lvl w:ilvl="0">
      <w:start w:val="1"/>
      <w:numFmt w:val="decimal"/>
      <w:isLgl w:val="false"/>
      <w:suff w:val="space"/>
      <w:lvlText w:val="%1."/>
      <w:lvlJc w:val="left"/>
      <w:pPr>
        <w:ind w:left="510" w:hanging="340"/>
      </w:pPr>
    </w:lvl>
    <w:lvl w:ilvl="1">
      <w:start w:val="1"/>
      <w:numFmt w:val="lowerLetter"/>
      <w:isLgl w:val="false"/>
      <w:suff w:val="tab"/>
      <w:lvlText w:val="%2."/>
      <w:lvlJc w:val="left"/>
      <w:pPr>
        <w:ind w:left="1620" w:hanging="360"/>
      </w:pPr>
    </w:lvl>
    <w:lvl w:ilvl="2">
      <w:start w:val="1"/>
      <w:numFmt w:val="lowerRoman"/>
      <w:isLgl w:val="false"/>
      <w:suff w:val="tab"/>
      <w:lvlText w:val="%3."/>
      <w:lvlJc w:val="right"/>
      <w:pPr>
        <w:ind w:left="2340" w:hanging="180"/>
      </w:pPr>
    </w:lvl>
    <w:lvl w:ilvl="3">
      <w:start w:val="1"/>
      <w:numFmt w:val="decimal"/>
      <w:isLgl w:val="false"/>
      <w:suff w:val="tab"/>
      <w:lvlText w:val="%4."/>
      <w:lvlJc w:val="left"/>
      <w:pPr>
        <w:ind w:left="3060" w:hanging="360"/>
      </w:pPr>
    </w:lvl>
    <w:lvl w:ilvl="4">
      <w:start w:val="1"/>
      <w:numFmt w:val="lowerLetter"/>
      <w:isLgl w:val="false"/>
      <w:suff w:val="tab"/>
      <w:lvlText w:val="%5."/>
      <w:lvlJc w:val="left"/>
      <w:pPr>
        <w:ind w:left="3780" w:hanging="360"/>
      </w:pPr>
    </w:lvl>
    <w:lvl w:ilvl="5">
      <w:start w:val="1"/>
      <w:numFmt w:val="lowerRoman"/>
      <w:isLgl w:val="false"/>
      <w:suff w:val="tab"/>
      <w:lvlText w:val="%6."/>
      <w:lvlJc w:val="right"/>
      <w:pPr>
        <w:ind w:left="4500" w:hanging="180"/>
      </w:pPr>
    </w:lvl>
    <w:lvl w:ilvl="6">
      <w:start w:val="1"/>
      <w:numFmt w:val="decimal"/>
      <w:isLgl w:val="false"/>
      <w:suff w:val="tab"/>
      <w:lvlText w:val="%7."/>
      <w:lvlJc w:val="left"/>
      <w:pPr>
        <w:ind w:left="5220" w:hanging="360"/>
      </w:pPr>
    </w:lvl>
    <w:lvl w:ilvl="7">
      <w:start w:val="1"/>
      <w:numFmt w:val="lowerLetter"/>
      <w:isLgl w:val="false"/>
      <w:suff w:val="tab"/>
      <w:lvlText w:val="%8."/>
      <w:lvlJc w:val="left"/>
      <w:pPr>
        <w:ind w:left="5940" w:hanging="360"/>
      </w:pPr>
    </w:lvl>
    <w:lvl w:ilvl="8">
      <w:start w:val="1"/>
      <w:numFmt w:val="lowerRoman"/>
      <w:isLgl w:val="false"/>
      <w:suff w:val="tab"/>
      <w:lvlText w:val="%9."/>
      <w:lvlJc w:val="right"/>
      <w:pPr>
        <w:ind w:left="6660" w:hanging="180"/>
      </w:pPr>
    </w:lvl>
  </w:abstractNum>
  <w:abstractNum w:abstractNumId="47">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48">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49">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0">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1">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2">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3">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4">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5">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6">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7">
    <w:multiLevelType w:val="hybridMultilevel"/>
    <w:lvl w:ilvl="0">
      <w:start w:val="1"/>
      <w:numFmt w:val="bullet"/>
      <w:pStyle w:val="1508"/>
      <w:isLgl w:val="false"/>
      <w:suff w:val="tab"/>
      <w:lvlText w:val=""/>
      <w:lvlJc w:val="left"/>
      <w:pPr>
        <w:ind w:left="1069" w:hanging="360"/>
      </w:pPr>
      <w:rPr>
        <w:rFonts w:ascii="Symbol" w:hAnsi="Symbol"/>
        <w:strike w:val="0"/>
        <w:color w:val="000000"/>
      </w:rPr>
    </w:lvl>
    <w:lvl w:ilvl="1">
      <w:start w:val="1"/>
      <w:numFmt w:val="bullet"/>
      <w:isLgl w:val="false"/>
      <w:suff w:val="tab"/>
      <w:lvlText w:val="o"/>
      <w:lvlJc w:val="left"/>
      <w:pPr>
        <w:ind w:left="1853" w:hanging="360"/>
      </w:pPr>
      <w:rPr>
        <w:rFonts w:ascii="Courier New" w:hAnsi="Courier New" w:cs="Courier New"/>
      </w:rPr>
    </w:lvl>
    <w:lvl w:ilvl="2">
      <w:start w:val="1"/>
      <w:numFmt w:val="bullet"/>
      <w:isLgl w:val="false"/>
      <w:suff w:val="tab"/>
      <w:lvlText w:val=""/>
      <w:lvlJc w:val="left"/>
      <w:pPr>
        <w:ind w:left="2573" w:hanging="360"/>
      </w:pPr>
      <w:rPr>
        <w:rFonts w:ascii="Wingdings" w:hAnsi="Wingdings"/>
      </w:rPr>
    </w:lvl>
    <w:lvl w:ilvl="3">
      <w:start w:val="1"/>
      <w:numFmt w:val="bullet"/>
      <w:isLgl w:val="false"/>
      <w:suff w:val="tab"/>
      <w:lvlText w:val=""/>
      <w:lvlJc w:val="left"/>
      <w:pPr>
        <w:ind w:left="3293" w:hanging="360"/>
      </w:pPr>
      <w:rPr>
        <w:rFonts w:ascii="Symbol" w:hAnsi="Symbol"/>
      </w:rPr>
    </w:lvl>
    <w:lvl w:ilvl="4">
      <w:start w:val="1"/>
      <w:numFmt w:val="bullet"/>
      <w:isLgl w:val="false"/>
      <w:suff w:val="tab"/>
      <w:lvlText w:val="o"/>
      <w:lvlJc w:val="left"/>
      <w:pPr>
        <w:ind w:left="4013" w:hanging="360"/>
      </w:pPr>
      <w:rPr>
        <w:rFonts w:ascii="Courier New" w:hAnsi="Courier New" w:cs="Courier New"/>
      </w:rPr>
    </w:lvl>
    <w:lvl w:ilvl="5">
      <w:start w:val="1"/>
      <w:numFmt w:val="bullet"/>
      <w:isLgl w:val="false"/>
      <w:suff w:val="tab"/>
      <w:lvlText w:val=""/>
      <w:lvlJc w:val="left"/>
      <w:pPr>
        <w:ind w:left="4733" w:hanging="360"/>
      </w:pPr>
      <w:rPr>
        <w:rFonts w:ascii="Wingdings" w:hAnsi="Wingdings"/>
      </w:rPr>
    </w:lvl>
    <w:lvl w:ilvl="6">
      <w:start w:val="1"/>
      <w:numFmt w:val="bullet"/>
      <w:isLgl w:val="false"/>
      <w:suff w:val="tab"/>
      <w:lvlText w:val=""/>
      <w:lvlJc w:val="left"/>
      <w:pPr>
        <w:ind w:left="5453" w:hanging="360"/>
      </w:pPr>
      <w:rPr>
        <w:rFonts w:ascii="Symbol" w:hAnsi="Symbol"/>
      </w:rPr>
    </w:lvl>
    <w:lvl w:ilvl="7">
      <w:start w:val="1"/>
      <w:numFmt w:val="bullet"/>
      <w:isLgl w:val="false"/>
      <w:suff w:val="tab"/>
      <w:lvlText w:val="o"/>
      <w:lvlJc w:val="left"/>
      <w:pPr>
        <w:ind w:left="6173" w:hanging="360"/>
      </w:pPr>
      <w:rPr>
        <w:rFonts w:ascii="Courier New" w:hAnsi="Courier New" w:cs="Courier New"/>
      </w:rPr>
    </w:lvl>
    <w:lvl w:ilvl="8">
      <w:start w:val="1"/>
      <w:numFmt w:val="bullet"/>
      <w:isLgl w:val="false"/>
      <w:suff w:val="tab"/>
      <w:lvlText w:val=""/>
      <w:lvlJc w:val="left"/>
      <w:pPr>
        <w:ind w:left="6893" w:hanging="360"/>
      </w:pPr>
      <w:rPr>
        <w:rFonts w:ascii="Wingdings" w:hAnsi="Wingdings"/>
      </w:rPr>
    </w:lvl>
  </w:abstractNum>
  <w:abstractNum w:abstractNumId="58">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59">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0">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1">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2">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3">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4">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5">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6">
    <w:multiLevelType w:val="hybridMultilevel"/>
    <w:lvl w:ilvl="0">
      <w:start w:val="1"/>
      <w:numFmt w:val="decimal"/>
      <w:isLgl w:val="false"/>
      <w:suff w:val="tab"/>
      <w:lvlText w:val="%1."/>
      <w:lvlJc w:val="left"/>
      <w:pPr>
        <w:ind w:left="900" w:hanging="360"/>
      </w:pPr>
      <w:rPr>
        <w:color w:val="000000"/>
      </w:rPr>
    </w:lvl>
    <w:lvl w:ilvl="1">
      <w:start w:val="1"/>
      <w:numFmt w:val="lowerLetter"/>
      <w:isLgl w:val="false"/>
      <w:suff w:val="tab"/>
      <w:lvlText w:val="%2."/>
      <w:lvlJc w:val="left"/>
      <w:pPr>
        <w:ind w:left="1620" w:hanging="360"/>
      </w:pPr>
    </w:lvl>
    <w:lvl w:ilvl="2">
      <w:start w:val="1"/>
      <w:numFmt w:val="lowerRoman"/>
      <w:isLgl w:val="false"/>
      <w:suff w:val="tab"/>
      <w:lvlText w:val="%3."/>
      <w:lvlJc w:val="right"/>
      <w:pPr>
        <w:ind w:left="2340" w:hanging="180"/>
      </w:pPr>
    </w:lvl>
    <w:lvl w:ilvl="3">
      <w:start w:val="1"/>
      <w:numFmt w:val="decimal"/>
      <w:isLgl w:val="false"/>
      <w:suff w:val="tab"/>
      <w:lvlText w:val="%4."/>
      <w:lvlJc w:val="left"/>
      <w:pPr>
        <w:ind w:left="3060" w:hanging="360"/>
      </w:pPr>
    </w:lvl>
    <w:lvl w:ilvl="4">
      <w:start w:val="1"/>
      <w:numFmt w:val="lowerLetter"/>
      <w:isLgl w:val="false"/>
      <w:suff w:val="tab"/>
      <w:lvlText w:val="%5."/>
      <w:lvlJc w:val="left"/>
      <w:pPr>
        <w:ind w:left="3780" w:hanging="360"/>
      </w:pPr>
    </w:lvl>
    <w:lvl w:ilvl="5">
      <w:start w:val="1"/>
      <w:numFmt w:val="lowerRoman"/>
      <w:isLgl w:val="false"/>
      <w:suff w:val="tab"/>
      <w:lvlText w:val="%6."/>
      <w:lvlJc w:val="right"/>
      <w:pPr>
        <w:ind w:left="4500" w:hanging="180"/>
      </w:pPr>
    </w:lvl>
    <w:lvl w:ilvl="6">
      <w:start w:val="1"/>
      <w:numFmt w:val="decimal"/>
      <w:isLgl w:val="false"/>
      <w:suff w:val="tab"/>
      <w:lvlText w:val="%7."/>
      <w:lvlJc w:val="left"/>
      <w:pPr>
        <w:ind w:left="5220" w:hanging="360"/>
      </w:pPr>
    </w:lvl>
    <w:lvl w:ilvl="7">
      <w:start w:val="1"/>
      <w:numFmt w:val="lowerLetter"/>
      <w:isLgl w:val="false"/>
      <w:suff w:val="tab"/>
      <w:lvlText w:val="%8."/>
      <w:lvlJc w:val="left"/>
      <w:pPr>
        <w:ind w:left="5940" w:hanging="360"/>
      </w:pPr>
    </w:lvl>
    <w:lvl w:ilvl="8">
      <w:start w:val="1"/>
      <w:numFmt w:val="lowerRoman"/>
      <w:isLgl w:val="false"/>
      <w:suff w:val="tab"/>
      <w:lvlText w:val="%9."/>
      <w:lvlJc w:val="right"/>
      <w:pPr>
        <w:ind w:left="6660" w:hanging="180"/>
      </w:pPr>
    </w:lvl>
  </w:abstractNum>
  <w:abstractNum w:abstractNumId="67">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8">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69">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70">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71">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72">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73">
    <w:multiLevelType w:val="hybridMultilevel"/>
    <w:lvl w:ilvl="0">
      <w:start w:val="1"/>
      <w:numFmt w:val="decimal"/>
      <w:isLgl w:val="false"/>
      <w:suff w:val="tab"/>
      <w:lvlText w:val="%1."/>
      <w:lvlJc w:val="left"/>
      <w:pPr>
        <w:ind w:left="36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74">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75">
    <w:multiLevelType w:val="hybridMultilevel"/>
    <w:lvl w:ilvl="0">
      <w:start w:val="1"/>
      <w:numFmt w:val="decimal"/>
      <w:isLgl w:val="false"/>
      <w:suff w:val="tab"/>
      <w:lvlText w:val="%1."/>
      <w:lvlJc w:val="left"/>
      <w:pPr>
        <w:ind w:left="1129" w:hanging="420"/>
      </w:p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76">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77">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78">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79">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80">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81">
    <w:multiLevelType w:val="hybridMultilevel"/>
    <w:lvl w:ilvl="0">
      <w:start w:val="1"/>
      <w:numFmt w:val="decimal"/>
      <w:isLgl w:val="false"/>
      <w:suff w:val="tab"/>
      <w:lvlText w:val="%1."/>
      <w:lvlJc w:val="left"/>
      <w:pPr>
        <w:ind w:left="36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82">
    <w:multiLevelType w:val="hybridMultilevel"/>
    <w:lvl w:ilvl="0">
      <w:start w:val="1"/>
      <w:numFmt w:val="decimal"/>
      <w:isLgl w:val="false"/>
      <w:suff w:val="tab"/>
      <w:lvlText w:val="%1."/>
      <w:lvlJc w:val="left"/>
      <w:pPr>
        <w:ind w:left="1069" w:hanging="360"/>
      </w:pPr>
      <w:rPr>
        <w:color w:val="000000"/>
        <w:sz w:val="24"/>
        <w:szCs w:val="24"/>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83">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84">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85">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86">
    <w:multiLevelType w:val="hybridMultilevel"/>
    <w:lvl w:ilvl="0">
      <w:start w:val="0"/>
      <w:numFmt w:val="bullet"/>
      <w:pStyle w:val="1534"/>
      <w:isLgl w:val="false"/>
      <w:suff w:val="tab"/>
      <w:lvlText w:val="-"/>
      <w:lvlJc w:val="left"/>
      <w:pPr>
        <w:ind w:left="1428" w:hanging="360"/>
      </w:pPr>
      <w:rPr>
        <w:rFonts w:ascii="Times New Roman" w:hAnsi="Times New Roman" w:eastAsia="Times New Roman" w:cs="Times New Roman"/>
      </w:rPr>
    </w:lvl>
    <w:lvl w:ilvl="1">
      <w:start w:val="1"/>
      <w:numFmt w:val="bullet"/>
      <w:isLgl w:val="false"/>
      <w:suff w:val="tab"/>
      <w:lvlText w:val="o"/>
      <w:lvlJc w:val="left"/>
      <w:pPr>
        <w:ind w:left="2148" w:hanging="360"/>
      </w:pPr>
      <w:rPr>
        <w:rFonts w:ascii="Courier New" w:hAnsi="Courier New" w:cs="Courier New"/>
      </w:rPr>
    </w:lvl>
    <w:lvl w:ilvl="2">
      <w:start w:val="1"/>
      <w:numFmt w:val="bullet"/>
      <w:isLgl w:val="false"/>
      <w:suff w:val="tab"/>
      <w:lvlText w:val=""/>
      <w:lvlJc w:val="left"/>
      <w:pPr>
        <w:ind w:left="2868" w:hanging="360"/>
      </w:pPr>
      <w:rPr>
        <w:rFonts w:ascii="Wingdings" w:hAnsi="Wingdings"/>
      </w:rPr>
    </w:lvl>
    <w:lvl w:ilvl="3">
      <w:start w:val="1"/>
      <w:numFmt w:val="bullet"/>
      <w:isLgl w:val="false"/>
      <w:suff w:val="tab"/>
      <w:lvlText w:val=""/>
      <w:lvlJc w:val="left"/>
      <w:pPr>
        <w:ind w:left="3588" w:hanging="360"/>
      </w:pPr>
      <w:rPr>
        <w:rFonts w:ascii="Symbol" w:hAnsi="Symbol"/>
      </w:rPr>
    </w:lvl>
    <w:lvl w:ilvl="4">
      <w:start w:val="1"/>
      <w:numFmt w:val="bullet"/>
      <w:isLgl w:val="false"/>
      <w:suff w:val="tab"/>
      <w:lvlText w:val="o"/>
      <w:lvlJc w:val="left"/>
      <w:pPr>
        <w:ind w:left="4308" w:hanging="360"/>
      </w:pPr>
      <w:rPr>
        <w:rFonts w:ascii="Courier New" w:hAnsi="Courier New" w:cs="Courier New"/>
      </w:rPr>
    </w:lvl>
    <w:lvl w:ilvl="5">
      <w:start w:val="1"/>
      <w:numFmt w:val="bullet"/>
      <w:isLgl w:val="false"/>
      <w:suff w:val="tab"/>
      <w:lvlText w:val=""/>
      <w:lvlJc w:val="left"/>
      <w:pPr>
        <w:ind w:left="5028" w:hanging="360"/>
      </w:pPr>
      <w:rPr>
        <w:rFonts w:ascii="Wingdings" w:hAnsi="Wingdings"/>
      </w:rPr>
    </w:lvl>
    <w:lvl w:ilvl="6">
      <w:start w:val="1"/>
      <w:numFmt w:val="bullet"/>
      <w:isLgl w:val="false"/>
      <w:suff w:val="tab"/>
      <w:lvlText w:val=""/>
      <w:lvlJc w:val="left"/>
      <w:pPr>
        <w:ind w:left="5748" w:hanging="360"/>
      </w:pPr>
      <w:rPr>
        <w:rFonts w:ascii="Symbol" w:hAnsi="Symbol"/>
      </w:rPr>
    </w:lvl>
    <w:lvl w:ilvl="7">
      <w:start w:val="1"/>
      <w:numFmt w:val="bullet"/>
      <w:isLgl w:val="false"/>
      <w:suff w:val="tab"/>
      <w:lvlText w:val="o"/>
      <w:lvlJc w:val="left"/>
      <w:pPr>
        <w:ind w:left="6468" w:hanging="360"/>
      </w:pPr>
      <w:rPr>
        <w:rFonts w:ascii="Courier New" w:hAnsi="Courier New" w:cs="Courier New"/>
      </w:rPr>
    </w:lvl>
    <w:lvl w:ilvl="8">
      <w:start w:val="1"/>
      <w:numFmt w:val="bullet"/>
      <w:isLgl w:val="false"/>
      <w:suff w:val="tab"/>
      <w:lvlText w:val=""/>
      <w:lvlJc w:val="left"/>
      <w:pPr>
        <w:ind w:left="7188" w:hanging="360"/>
      </w:pPr>
      <w:rPr>
        <w:rFonts w:ascii="Wingdings" w:hAnsi="Wingdings"/>
      </w:rPr>
    </w:lvl>
  </w:abstractNum>
  <w:abstractNum w:abstractNumId="87">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88">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89">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90">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abstractNum w:abstractNumId="91">
    <w:multiLevelType w:val="hybridMultilevel"/>
    <w:lvl w:ilvl="0">
      <w:start w:val="1"/>
      <w:numFmt w:val="bullet"/>
      <w:isLgl w:val="false"/>
      <w:suff w:val="tab"/>
      <w:lvlText w:val="●"/>
      <w:lvlJc w:val="left"/>
      <w:pPr>
        <w:ind w:left="720" w:hanging="360"/>
      </w:pPr>
      <w:rPr>
        <w:u w:val="none"/>
      </w:rPr>
    </w:lvl>
    <w:lvl w:ilvl="1">
      <w:start w:val="1"/>
      <w:numFmt w:val="bullet"/>
      <w:isLgl w:val="false"/>
      <w:suff w:val="tab"/>
      <w:lvlText w:val="●"/>
      <w:lvlJc w:val="left"/>
      <w:pPr>
        <w:ind w:left="1440" w:hanging="360"/>
      </w:pPr>
      <w:rPr>
        <w:u w:val="none"/>
      </w:rPr>
    </w:lvl>
    <w:lvl w:ilvl="2">
      <w:start w:val="1"/>
      <w:numFmt w:val="bullet"/>
      <w:isLgl w:val="false"/>
      <w:suff w:val="tab"/>
      <w:lvlText w:val="●"/>
      <w:lvlJc w:val="left"/>
      <w:pPr>
        <w:ind w:left="2160" w:hanging="360"/>
      </w:pPr>
      <w:rPr>
        <w:u w:val="none"/>
      </w:rPr>
    </w:lvl>
    <w:lvl w:ilvl="3">
      <w:start w:val="1"/>
      <w:numFmt w:val="bullet"/>
      <w:isLgl w:val="false"/>
      <w:suff w:val="tab"/>
      <w:lvlText w:val="●"/>
      <w:lvlJc w:val="left"/>
      <w:pPr>
        <w:ind w:left="2880" w:hanging="360"/>
      </w:pPr>
      <w:rPr>
        <w:u w:val="none"/>
      </w:rPr>
    </w:lvl>
    <w:lvl w:ilvl="4">
      <w:start w:val="1"/>
      <w:numFmt w:val="bullet"/>
      <w:isLgl w:val="false"/>
      <w:suff w:val="tab"/>
      <w:lvlText w:val="●"/>
      <w:lvlJc w:val="left"/>
      <w:pPr>
        <w:ind w:left="3600" w:hanging="360"/>
      </w:pPr>
      <w:rPr>
        <w:u w:val="none"/>
      </w:rPr>
    </w:lvl>
    <w:lvl w:ilvl="5">
      <w:start w:val="1"/>
      <w:numFmt w:val="bullet"/>
      <w:isLgl w:val="false"/>
      <w:suff w:val="tab"/>
      <w:lvlText w:val="●"/>
      <w:lvlJc w:val="left"/>
      <w:pPr>
        <w:ind w:left="4320" w:hanging="360"/>
      </w:pPr>
      <w:rPr>
        <w:u w:val="none"/>
      </w:rPr>
    </w:lvl>
    <w:lvl w:ilvl="6">
      <w:start w:val="1"/>
      <w:numFmt w:val="bullet"/>
      <w:isLgl w:val="false"/>
      <w:suff w:val="tab"/>
      <w:lvlText w:val="●"/>
      <w:lvlJc w:val="left"/>
      <w:pPr>
        <w:ind w:left="5040" w:hanging="360"/>
      </w:pPr>
      <w:rPr>
        <w:u w:val="none"/>
      </w:rPr>
    </w:lvl>
    <w:lvl w:ilvl="7">
      <w:start w:val="1"/>
      <w:numFmt w:val="bullet"/>
      <w:isLgl w:val="false"/>
      <w:suff w:val="tab"/>
      <w:lvlText w:val="●"/>
      <w:lvlJc w:val="left"/>
      <w:pPr>
        <w:ind w:left="5760" w:hanging="360"/>
      </w:pPr>
      <w:rPr>
        <w:u w:val="none"/>
      </w:rPr>
    </w:lvl>
    <w:lvl w:ilvl="8">
      <w:start w:val="1"/>
      <w:numFmt w:val="bullet"/>
      <w:isLgl w:val="false"/>
      <w:suff w:val="tab"/>
      <w:lvlText w:val="●"/>
      <w:lvlJc w:val="left"/>
      <w:pPr>
        <w:ind w:left="6480" w:hanging="360"/>
      </w:pPr>
      <w:rPr>
        <w:u w:val="none"/>
      </w:rPr>
    </w:lvl>
  </w:abstractNum>
  <w:num w:numId="1">
    <w:abstractNumId w:val="25"/>
  </w:num>
  <w:num w:numId="2">
    <w:abstractNumId w:val="0"/>
  </w:num>
  <w:num w:numId="3">
    <w:abstractNumId w:val="11"/>
  </w:num>
  <w:num w:numId="4">
    <w:abstractNumId w:val="2"/>
  </w:num>
  <w:num w:numId="5">
    <w:abstractNumId w:val="1"/>
  </w:num>
  <w:num w:numId="6">
    <w:abstractNumId w:val="46"/>
  </w:num>
  <w:num w:numId="7">
    <w:abstractNumId w:val="66"/>
  </w:num>
  <w:num w:numId="8">
    <w:abstractNumId w:val="75"/>
  </w:num>
  <w:num w:numId="9">
    <w:abstractNumId w:val="82"/>
  </w:num>
  <w:num w:numId="10">
    <w:abstractNumId w:val="43"/>
  </w:num>
  <w:num w:numId="11">
    <w:abstractNumId w:val="57"/>
  </w:num>
  <w:num w:numId="12">
    <w:abstractNumId w:val="42"/>
  </w:num>
  <w:num w:numId="13">
    <w:abstractNumId w:val="40"/>
  </w:num>
  <w:num w:numId="14">
    <w:abstractNumId w:val="29"/>
  </w:num>
  <w:num w:numId="15">
    <w:abstractNumId w:val="86"/>
  </w:num>
  <w:num w:numId="16">
    <w:abstractNumId w:val="70"/>
  </w:num>
  <w:num w:numId="17">
    <w:abstractNumId w:val="60"/>
  </w:num>
  <w:num w:numId="18">
    <w:abstractNumId w:val="45"/>
  </w:num>
  <w:num w:numId="19">
    <w:abstractNumId w:val="33"/>
  </w:num>
  <w:num w:numId="20">
    <w:abstractNumId w:val="18"/>
  </w:num>
  <w:num w:numId="21">
    <w:abstractNumId w:val="89"/>
  </w:num>
  <w:num w:numId="22">
    <w:abstractNumId w:val="67"/>
  </w:num>
  <w:num w:numId="23">
    <w:abstractNumId w:val="7"/>
  </w:num>
  <w:num w:numId="24">
    <w:abstractNumId w:val="79"/>
  </w:num>
  <w:num w:numId="25">
    <w:abstractNumId w:val="51"/>
  </w:num>
  <w:num w:numId="26">
    <w:abstractNumId w:val="49"/>
  </w:num>
  <w:num w:numId="27">
    <w:abstractNumId w:val="69"/>
  </w:num>
  <w:num w:numId="28">
    <w:abstractNumId w:val="27"/>
  </w:num>
  <w:num w:numId="29">
    <w:abstractNumId w:val="65"/>
  </w:num>
  <w:num w:numId="30">
    <w:abstractNumId w:val="37"/>
  </w:num>
  <w:num w:numId="31">
    <w:abstractNumId w:val="31"/>
  </w:num>
  <w:num w:numId="32">
    <w:abstractNumId w:val="59"/>
  </w:num>
  <w:num w:numId="33">
    <w:abstractNumId w:val="91"/>
  </w:num>
  <w:num w:numId="34">
    <w:abstractNumId w:val="34"/>
  </w:num>
  <w:num w:numId="35">
    <w:abstractNumId w:val="56"/>
  </w:num>
  <w:num w:numId="36">
    <w:abstractNumId w:val="48"/>
  </w:num>
  <w:num w:numId="37">
    <w:abstractNumId w:val="53"/>
  </w:num>
  <w:num w:numId="38">
    <w:abstractNumId w:val="68"/>
  </w:num>
  <w:num w:numId="39">
    <w:abstractNumId w:val="61"/>
  </w:num>
  <w:num w:numId="40">
    <w:abstractNumId w:val="3"/>
  </w:num>
  <w:num w:numId="41">
    <w:abstractNumId w:val="87"/>
  </w:num>
  <w:num w:numId="42">
    <w:abstractNumId w:val="36"/>
  </w:num>
  <w:num w:numId="43">
    <w:abstractNumId w:val="39"/>
  </w:num>
  <w:num w:numId="44">
    <w:abstractNumId w:val="83"/>
  </w:num>
  <w:num w:numId="45">
    <w:abstractNumId w:val="88"/>
  </w:num>
  <w:num w:numId="46">
    <w:abstractNumId w:val="16"/>
  </w:num>
  <w:num w:numId="47">
    <w:abstractNumId w:val="76"/>
  </w:num>
  <w:num w:numId="48">
    <w:abstractNumId w:val="90"/>
  </w:num>
  <w:num w:numId="49">
    <w:abstractNumId w:val="38"/>
  </w:num>
  <w:num w:numId="50">
    <w:abstractNumId w:val="72"/>
  </w:num>
  <w:num w:numId="51">
    <w:abstractNumId w:val="64"/>
  </w:num>
  <w:num w:numId="52">
    <w:abstractNumId w:val="10"/>
  </w:num>
  <w:num w:numId="53">
    <w:abstractNumId w:val="71"/>
  </w:num>
  <w:num w:numId="54">
    <w:abstractNumId w:val="78"/>
  </w:num>
  <w:num w:numId="55">
    <w:abstractNumId w:val="15"/>
  </w:num>
  <w:num w:numId="56">
    <w:abstractNumId w:val="35"/>
  </w:num>
  <w:num w:numId="57">
    <w:abstractNumId w:val="24"/>
  </w:num>
  <w:num w:numId="58">
    <w:abstractNumId w:val="55"/>
  </w:num>
  <w:num w:numId="59">
    <w:abstractNumId w:val="41"/>
  </w:num>
  <w:num w:numId="60">
    <w:abstractNumId w:val="62"/>
  </w:num>
  <w:num w:numId="61">
    <w:abstractNumId w:val="6"/>
  </w:num>
  <w:num w:numId="62">
    <w:abstractNumId w:val="63"/>
  </w:num>
  <w:num w:numId="63">
    <w:abstractNumId w:val="28"/>
  </w:num>
  <w:num w:numId="64">
    <w:abstractNumId w:val="58"/>
  </w:num>
  <w:num w:numId="65">
    <w:abstractNumId w:val="13"/>
  </w:num>
  <w:num w:numId="66">
    <w:abstractNumId w:val="47"/>
  </w:num>
  <w:num w:numId="67">
    <w:abstractNumId w:val="5"/>
  </w:num>
  <w:num w:numId="68">
    <w:abstractNumId w:val="84"/>
  </w:num>
  <w:num w:numId="69">
    <w:abstractNumId w:val="30"/>
  </w:num>
  <w:num w:numId="70">
    <w:abstractNumId w:val="17"/>
  </w:num>
  <w:num w:numId="71">
    <w:abstractNumId w:val="8"/>
  </w:num>
  <w:num w:numId="72">
    <w:abstractNumId w:val="14"/>
  </w:num>
  <w:num w:numId="73">
    <w:abstractNumId w:val="32"/>
  </w:num>
  <w:num w:numId="74">
    <w:abstractNumId w:val="44"/>
  </w:num>
  <w:num w:numId="75">
    <w:abstractNumId w:val="52"/>
  </w:num>
  <w:num w:numId="76">
    <w:abstractNumId w:val="26"/>
  </w:num>
  <w:num w:numId="77">
    <w:abstractNumId w:val="50"/>
  </w:num>
  <w:num w:numId="78">
    <w:abstractNumId w:val="54"/>
  </w:num>
  <w:num w:numId="79">
    <w:abstractNumId w:val="21"/>
  </w:num>
  <w:num w:numId="80">
    <w:abstractNumId w:val="4"/>
  </w:num>
  <w:num w:numId="81">
    <w:abstractNumId w:val="85"/>
  </w:num>
  <w:num w:numId="82">
    <w:abstractNumId w:val="20"/>
  </w:num>
  <w:num w:numId="83">
    <w:abstractNumId w:val="22"/>
  </w:num>
  <w:num w:numId="84">
    <w:abstractNumId w:val="74"/>
  </w:num>
  <w:num w:numId="85">
    <w:abstractNumId w:val="77"/>
  </w:num>
  <w:num w:numId="86">
    <w:abstractNumId w:val="9"/>
  </w:num>
  <w:num w:numId="87">
    <w:abstractNumId w:val="80"/>
  </w:num>
  <w:num w:numId="88">
    <w:abstractNumId w:val="23"/>
  </w:num>
  <w:num w:numId="89">
    <w:abstractNumId w:val="19"/>
  </w:num>
  <w:num w:numId="90">
    <w:abstractNumId w:val="12"/>
  </w:num>
  <w:num w:numId="91">
    <w:abstractNumId w:val="81"/>
  </w:num>
  <w:num w:numId="92">
    <w:abstractNumId w:val="7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ru-RU" w:eastAsia="zh-CN" w:bidi="ar-SA"/>
      </w:rPr>
    </w:rPrDefault>
    <w:pPrDefaul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862">
    <w:name w:val="Heading 1"/>
    <w:basedOn w:val="1038"/>
    <w:next w:val="1038"/>
    <w:link w:val="863"/>
    <w:uiPriority w:val="9"/>
    <w:qFormat/>
    <w:pPr>
      <w:keepLines/>
      <w:keepNext/>
      <w:spacing w:before="480" w:after="200"/>
      <w:outlineLvl w:val="0"/>
    </w:pPr>
    <w:rPr>
      <w:rFonts w:ascii="Arial" w:hAnsi="Arial" w:eastAsia="Arial" w:cs="Arial"/>
      <w:sz w:val="40"/>
      <w:szCs w:val="40"/>
    </w:rPr>
  </w:style>
  <w:style w:type="character" w:styleId="863">
    <w:name w:val="Heading 1 Char"/>
    <w:link w:val="862"/>
    <w:uiPriority w:val="9"/>
    <w:rPr>
      <w:rFonts w:ascii="Arial" w:hAnsi="Arial" w:eastAsia="Arial" w:cs="Arial"/>
      <w:sz w:val="40"/>
      <w:szCs w:val="40"/>
    </w:rPr>
  </w:style>
  <w:style w:type="paragraph" w:styleId="864">
    <w:name w:val="Heading 2"/>
    <w:basedOn w:val="1038"/>
    <w:next w:val="1038"/>
    <w:link w:val="865"/>
    <w:uiPriority w:val="9"/>
    <w:unhideWhenUsed/>
    <w:qFormat/>
    <w:pPr>
      <w:keepLines/>
      <w:keepNext/>
      <w:spacing w:before="360" w:after="200"/>
      <w:outlineLvl w:val="1"/>
    </w:pPr>
    <w:rPr>
      <w:rFonts w:ascii="Arial" w:hAnsi="Arial" w:eastAsia="Arial" w:cs="Arial"/>
      <w:sz w:val="34"/>
    </w:rPr>
  </w:style>
  <w:style w:type="character" w:styleId="865">
    <w:name w:val="Heading 2 Char"/>
    <w:link w:val="864"/>
    <w:uiPriority w:val="9"/>
    <w:rPr>
      <w:rFonts w:ascii="Arial" w:hAnsi="Arial" w:eastAsia="Arial" w:cs="Arial"/>
      <w:sz w:val="34"/>
    </w:rPr>
  </w:style>
  <w:style w:type="paragraph" w:styleId="866">
    <w:name w:val="Heading 3"/>
    <w:basedOn w:val="1038"/>
    <w:next w:val="1038"/>
    <w:link w:val="867"/>
    <w:uiPriority w:val="9"/>
    <w:unhideWhenUsed/>
    <w:qFormat/>
    <w:pPr>
      <w:keepLines/>
      <w:keepNext/>
      <w:spacing w:before="320" w:after="200"/>
      <w:outlineLvl w:val="2"/>
    </w:pPr>
    <w:rPr>
      <w:rFonts w:ascii="Arial" w:hAnsi="Arial" w:eastAsia="Arial" w:cs="Arial"/>
      <w:sz w:val="30"/>
      <w:szCs w:val="30"/>
    </w:rPr>
  </w:style>
  <w:style w:type="character" w:styleId="867">
    <w:name w:val="Heading 3 Char"/>
    <w:link w:val="866"/>
    <w:uiPriority w:val="9"/>
    <w:rPr>
      <w:rFonts w:ascii="Arial" w:hAnsi="Arial" w:eastAsia="Arial" w:cs="Arial"/>
      <w:sz w:val="30"/>
      <w:szCs w:val="30"/>
    </w:rPr>
  </w:style>
  <w:style w:type="paragraph" w:styleId="868">
    <w:name w:val="Heading 4"/>
    <w:basedOn w:val="1038"/>
    <w:next w:val="1038"/>
    <w:link w:val="869"/>
    <w:uiPriority w:val="9"/>
    <w:unhideWhenUsed/>
    <w:qFormat/>
    <w:pPr>
      <w:keepLines/>
      <w:keepNext/>
      <w:spacing w:before="320" w:after="200"/>
      <w:outlineLvl w:val="3"/>
    </w:pPr>
    <w:rPr>
      <w:rFonts w:ascii="Arial" w:hAnsi="Arial" w:eastAsia="Arial" w:cs="Arial"/>
      <w:b/>
      <w:bCs/>
      <w:sz w:val="26"/>
      <w:szCs w:val="26"/>
    </w:rPr>
  </w:style>
  <w:style w:type="character" w:styleId="869">
    <w:name w:val="Heading 4 Char"/>
    <w:link w:val="868"/>
    <w:uiPriority w:val="9"/>
    <w:rPr>
      <w:rFonts w:ascii="Arial" w:hAnsi="Arial" w:eastAsia="Arial" w:cs="Arial"/>
      <w:b/>
      <w:bCs/>
      <w:sz w:val="26"/>
      <w:szCs w:val="26"/>
    </w:rPr>
  </w:style>
  <w:style w:type="paragraph" w:styleId="870">
    <w:name w:val="Heading 5"/>
    <w:basedOn w:val="1038"/>
    <w:next w:val="1038"/>
    <w:link w:val="871"/>
    <w:uiPriority w:val="9"/>
    <w:unhideWhenUsed/>
    <w:qFormat/>
    <w:pPr>
      <w:keepLines/>
      <w:keepNext/>
      <w:spacing w:before="320" w:after="200"/>
      <w:outlineLvl w:val="4"/>
    </w:pPr>
    <w:rPr>
      <w:rFonts w:ascii="Arial" w:hAnsi="Arial" w:eastAsia="Arial" w:cs="Arial"/>
      <w:b/>
      <w:bCs/>
      <w:sz w:val="24"/>
      <w:szCs w:val="24"/>
    </w:rPr>
  </w:style>
  <w:style w:type="character" w:styleId="871">
    <w:name w:val="Heading 5 Char"/>
    <w:link w:val="870"/>
    <w:uiPriority w:val="9"/>
    <w:rPr>
      <w:rFonts w:ascii="Arial" w:hAnsi="Arial" w:eastAsia="Arial" w:cs="Arial"/>
      <w:b/>
      <w:bCs/>
      <w:sz w:val="24"/>
      <w:szCs w:val="24"/>
    </w:rPr>
  </w:style>
  <w:style w:type="paragraph" w:styleId="872">
    <w:name w:val="Heading 6"/>
    <w:basedOn w:val="1038"/>
    <w:next w:val="1038"/>
    <w:link w:val="873"/>
    <w:uiPriority w:val="9"/>
    <w:unhideWhenUsed/>
    <w:qFormat/>
    <w:pPr>
      <w:keepLines/>
      <w:keepNext/>
      <w:spacing w:before="320" w:after="200"/>
      <w:outlineLvl w:val="5"/>
    </w:pPr>
    <w:rPr>
      <w:rFonts w:ascii="Arial" w:hAnsi="Arial" w:eastAsia="Arial" w:cs="Arial"/>
      <w:b/>
      <w:bCs/>
      <w:sz w:val="22"/>
      <w:szCs w:val="22"/>
    </w:rPr>
  </w:style>
  <w:style w:type="character" w:styleId="873">
    <w:name w:val="Heading 6 Char"/>
    <w:link w:val="872"/>
    <w:uiPriority w:val="9"/>
    <w:rPr>
      <w:rFonts w:ascii="Arial" w:hAnsi="Arial" w:eastAsia="Arial" w:cs="Arial"/>
      <w:b/>
      <w:bCs/>
      <w:sz w:val="22"/>
      <w:szCs w:val="22"/>
    </w:rPr>
  </w:style>
  <w:style w:type="paragraph" w:styleId="874">
    <w:name w:val="Heading 7"/>
    <w:basedOn w:val="1038"/>
    <w:next w:val="1038"/>
    <w:link w:val="875"/>
    <w:uiPriority w:val="9"/>
    <w:unhideWhenUsed/>
    <w:qFormat/>
    <w:pPr>
      <w:keepLines/>
      <w:keepNext/>
      <w:spacing w:before="320" w:after="200"/>
      <w:outlineLvl w:val="6"/>
    </w:pPr>
    <w:rPr>
      <w:rFonts w:ascii="Arial" w:hAnsi="Arial" w:eastAsia="Arial" w:cs="Arial"/>
      <w:b/>
      <w:bCs/>
      <w:i/>
      <w:iCs/>
      <w:sz w:val="22"/>
      <w:szCs w:val="22"/>
    </w:rPr>
  </w:style>
  <w:style w:type="character" w:styleId="875">
    <w:name w:val="Heading 7 Char"/>
    <w:link w:val="874"/>
    <w:uiPriority w:val="9"/>
    <w:rPr>
      <w:rFonts w:ascii="Arial" w:hAnsi="Arial" w:eastAsia="Arial" w:cs="Arial"/>
      <w:b/>
      <w:bCs/>
      <w:i/>
      <w:iCs/>
      <w:sz w:val="22"/>
      <w:szCs w:val="22"/>
    </w:rPr>
  </w:style>
  <w:style w:type="paragraph" w:styleId="876">
    <w:name w:val="Heading 8"/>
    <w:basedOn w:val="1038"/>
    <w:next w:val="1038"/>
    <w:link w:val="877"/>
    <w:uiPriority w:val="9"/>
    <w:unhideWhenUsed/>
    <w:qFormat/>
    <w:pPr>
      <w:keepLines/>
      <w:keepNext/>
      <w:spacing w:before="320" w:after="200"/>
      <w:outlineLvl w:val="7"/>
    </w:pPr>
    <w:rPr>
      <w:rFonts w:ascii="Arial" w:hAnsi="Arial" w:eastAsia="Arial" w:cs="Arial"/>
      <w:i/>
      <w:iCs/>
      <w:sz w:val="22"/>
      <w:szCs w:val="22"/>
    </w:rPr>
  </w:style>
  <w:style w:type="character" w:styleId="877">
    <w:name w:val="Heading 8 Char"/>
    <w:link w:val="876"/>
    <w:uiPriority w:val="9"/>
    <w:rPr>
      <w:rFonts w:ascii="Arial" w:hAnsi="Arial" w:eastAsia="Arial" w:cs="Arial"/>
      <w:i/>
      <w:iCs/>
      <w:sz w:val="22"/>
      <w:szCs w:val="22"/>
    </w:rPr>
  </w:style>
  <w:style w:type="paragraph" w:styleId="878">
    <w:name w:val="Heading 9"/>
    <w:basedOn w:val="1038"/>
    <w:next w:val="1038"/>
    <w:link w:val="879"/>
    <w:uiPriority w:val="9"/>
    <w:unhideWhenUsed/>
    <w:qFormat/>
    <w:pPr>
      <w:keepLines/>
      <w:keepNext/>
      <w:spacing w:before="320" w:after="200"/>
      <w:outlineLvl w:val="8"/>
    </w:pPr>
    <w:rPr>
      <w:rFonts w:ascii="Arial" w:hAnsi="Arial" w:eastAsia="Arial" w:cs="Arial"/>
      <w:i/>
      <w:iCs/>
      <w:sz w:val="21"/>
      <w:szCs w:val="21"/>
    </w:rPr>
  </w:style>
  <w:style w:type="character" w:styleId="879">
    <w:name w:val="Heading 9 Char"/>
    <w:link w:val="878"/>
    <w:uiPriority w:val="9"/>
    <w:rPr>
      <w:rFonts w:ascii="Arial" w:hAnsi="Arial" w:eastAsia="Arial" w:cs="Arial"/>
      <w:i/>
      <w:iCs/>
      <w:sz w:val="21"/>
      <w:szCs w:val="21"/>
    </w:rPr>
  </w:style>
  <w:style w:type="paragraph" w:styleId="880">
    <w:name w:val="Title"/>
    <w:basedOn w:val="1038"/>
    <w:next w:val="1038"/>
    <w:link w:val="881"/>
    <w:uiPriority w:val="10"/>
    <w:qFormat/>
    <w:pPr>
      <w:contextualSpacing/>
      <w:spacing w:before="300" w:after="200"/>
    </w:pPr>
    <w:rPr>
      <w:sz w:val="48"/>
      <w:szCs w:val="48"/>
    </w:rPr>
  </w:style>
  <w:style w:type="character" w:styleId="881">
    <w:name w:val="Title Char"/>
    <w:link w:val="880"/>
    <w:uiPriority w:val="10"/>
    <w:rPr>
      <w:sz w:val="48"/>
      <w:szCs w:val="48"/>
    </w:rPr>
  </w:style>
  <w:style w:type="paragraph" w:styleId="882">
    <w:name w:val="Subtitle"/>
    <w:basedOn w:val="1038"/>
    <w:next w:val="1038"/>
    <w:link w:val="883"/>
    <w:uiPriority w:val="11"/>
    <w:qFormat/>
    <w:pPr>
      <w:spacing w:before="200" w:after="200"/>
    </w:pPr>
    <w:rPr>
      <w:sz w:val="24"/>
      <w:szCs w:val="24"/>
    </w:rPr>
  </w:style>
  <w:style w:type="character" w:styleId="883">
    <w:name w:val="Subtitle Char"/>
    <w:link w:val="882"/>
    <w:uiPriority w:val="11"/>
    <w:rPr>
      <w:sz w:val="24"/>
      <w:szCs w:val="24"/>
    </w:rPr>
  </w:style>
  <w:style w:type="paragraph" w:styleId="884">
    <w:name w:val="Quote"/>
    <w:basedOn w:val="1038"/>
    <w:next w:val="1038"/>
    <w:link w:val="885"/>
    <w:uiPriority w:val="29"/>
    <w:qFormat/>
    <w:pPr>
      <w:ind w:left="720" w:right="720"/>
    </w:pPr>
    <w:rPr>
      <w:i/>
    </w:rPr>
  </w:style>
  <w:style w:type="character" w:styleId="885">
    <w:name w:val="Quote Char"/>
    <w:link w:val="884"/>
    <w:uiPriority w:val="29"/>
    <w:rPr>
      <w:i/>
    </w:rPr>
  </w:style>
  <w:style w:type="paragraph" w:styleId="886">
    <w:name w:val="Intense Quote"/>
    <w:basedOn w:val="1038"/>
    <w:next w:val="1038"/>
    <w:link w:val="887"/>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87">
    <w:name w:val="Intense Quote Char"/>
    <w:link w:val="886"/>
    <w:uiPriority w:val="30"/>
    <w:rPr>
      <w:i/>
    </w:rPr>
  </w:style>
  <w:style w:type="paragraph" w:styleId="888">
    <w:name w:val="Header"/>
    <w:basedOn w:val="1038"/>
    <w:link w:val="889"/>
    <w:uiPriority w:val="99"/>
    <w:unhideWhenUsed/>
    <w:pPr>
      <w:spacing w:after="0" w:line="240" w:lineRule="auto"/>
      <w:tabs>
        <w:tab w:val="center" w:pos="7143" w:leader="none"/>
        <w:tab w:val="right" w:pos="14287" w:leader="none"/>
      </w:tabs>
    </w:pPr>
  </w:style>
  <w:style w:type="character" w:styleId="889">
    <w:name w:val="Header Char"/>
    <w:link w:val="888"/>
    <w:uiPriority w:val="99"/>
  </w:style>
  <w:style w:type="paragraph" w:styleId="890">
    <w:name w:val="Footer"/>
    <w:basedOn w:val="1038"/>
    <w:link w:val="891"/>
    <w:uiPriority w:val="99"/>
    <w:unhideWhenUsed/>
    <w:pPr>
      <w:spacing w:after="0" w:line="240" w:lineRule="auto"/>
      <w:tabs>
        <w:tab w:val="center" w:pos="7143" w:leader="none"/>
        <w:tab w:val="right" w:pos="14287" w:leader="none"/>
      </w:tabs>
    </w:pPr>
  </w:style>
  <w:style w:type="character" w:styleId="891">
    <w:name w:val="Footer Char"/>
    <w:link w:val="890"/>
    <w:uiPriority w:val="99"/>
  </w:style>
  <w:style w:type="paragraph" w:styleId="892">
    <w:name w:val="Caption"/>
    <w:basedOn w:val="1038"/>
    <w:next w:val="1038"/>
    <w:link w:val="893"/>
    <w:uiPriority w:val="35"/>
    <w:semiHidden/>
    <w:unhideWhenUsed/>
    <w:qFormat/>
    <w:pPr>
      <w:spacing w:line="276" w:lineRule="auto"/>
    </w:pPr>
    <w:rPr>
      <w:b/>
      <w:bCs/>
      <w:color w:val="4f81bd" w:themeColor="accent1"/>
      <w:sz w:val="18"/>
      <w:szCs w:val="18"/>
    </w:rPr>
  </w:style>
  <w:style w:type="character" w:styleId="893">
    <w:name w:val="Caption Char"/>
    <w:link w:val="892"/>
    <w:uiPriority w:val="35"/>
    <w:rPr>
      <w:b/>
      <w:bCs/>
      <w:color w:val="4f81bd" w:themeColor="accent1"/>
      <w:sz w:val="18"/>
      <w:szCs w:val="18"/>
    </w:rPr>
  </w:style>
  <w:style w:type="table" w:styleId="894">
    <w:name w:val="Table Grid"/>
    <w:uiPriority w:val="59"/>
    <w:pPr>
      <w:spacing w:after="0" w:line="240" w:lineRule="auto"/>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style>
  <w:style w:type="table" w:styleId="895">
    <w:name w:val="Table Grid Light"/>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96">
    <w:name w:val="Plain Table 1"/>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97">
    <w:name w:val="Plain Table 2"/>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98">
    <w:name w:val="Plain Table 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99">
    <w:name w:val="Plain Table 4"/>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900">
    <w:name w:val="Plain Table 5"/>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901">
    <w:name w:val="Grid Table 1 Light"/>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902">
    <w:name w:val="Grid Table 1 Light - Accent 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903">
    <w:name w:val="Grid Table 1 Light - Accent 2"/>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904">
    <w:name w:val="Grid Table 1 Light - Accent 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905">
    <w:name w:val="Grid Table 1 Light - Accent 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906">
    <w:name w:val="Grid Table 1 Light - Accent 5"/>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907">
    <w:name w:val="Grid Table 1 Light - Accent 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908">
    <w:name w:val="Grid Table 2"/>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909">
    <w:name w:val="Grid Table 2 - Accent 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ae5f1" w:themeFill="accent1" w:themeFillTint="34"/>
      </w:tcPr>
    </w:tblStylePr>
    <w:tblStylePr w:type="band1Vert">
      <w:rPr>
        <w:rFonts w:ascii="Arial" w:hAnsi="Arial"/>
        <w:color w:val="404040"/>
        <w:sz w:val="22"/>
      </w:rPr>
      <w:tcPr>
        <w:shd w:val="clear" w:color="ffffff" w:themeColor="accent1" w:themeTint="34" w:fill="dae5f1"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910">
    <w:name w:val="Grid Table 2 - Accent 2"/>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2dcdb" w:themeFill="accent2" w:themeFillTint="32"/>
      </w:tcPr>
    </w:tblStylePr>
    <w:tblStylePr w:type="band1Vert">
      <w:rPr>
        <w:rFonts w:ascii="Arial" w:hAnsi="Arial"/>
        <w:color w:val="404040"/>
        <w:sz w:val="22"/>
      </w:rPr>
      <w:tcPr>
        <w:shd w:val="clear" w:color="ffffff" w:themeColor="accent2" w:themeTint="32" w:fill="f2dcdb"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911">
    <w:name w:val="Grid Table 2 - Accent 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af0dd" w:themeFill="accent3" w:themeFillTint="34"/>
      </w:tcPr>
    </w:tblStylePr>
    <w:tblStylePr w:type="band1Vert">
      <w:rPr>
        <w:rFonts w:ascii="Arial" w:hAnsi="Arial"/>
        <w:color w:val="404040"/>
        <w:sz w:val="22"/>
      </w:rPr>
      <w:tcPr>
        <w:shd w:val="clear" w:color="ffffff" w:themeColor="accent3" w:themeTint="34" w:fill="eaf0d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912">
    <w:name w:val="Grid Table 2 - Accent 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e5dfec" w:themeFill="accent4" w:themeFillTint="34"/>
      </w:tcPr>
    </w:tblStylePr>
    <w:tblStylePr w:type="band1Vert">
      <w:rPr>
        <w:rFonts w:ascii="Arial" w:hAnsi="Arial"/>
        <w:color w:val="404040"/>
        <w:sz w:val="22"/>
      </w:rPr>
      <w:tcPr>
        <w:shd w:val="clear" w:color="ffffff" w:themeColor="accent4" w:themeTint="34" w:fill="e5dfec"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913">
    <w:name w:val="Grid Table 2 - Accent 5"/>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aeef3" w:themeFill="accent5" w:themeFillTint="34"/>
      </w:tcPr>
    </w:tblStylePr>
    <w:tblStylePr w:type="band1Vert">
      <w:rPr>
        <w:rFonts w:ascii="Arial" w:hAnsi="Arial"/>
        <w:color w:val="404040"/>
        <w:sz w:val="22"/>
      </w:rPr>
      <w:tcPr>
        <w:shd w:val="clear" w:color="ffffff" w:themeColor="accent5" w:themeTint="34" w:fill="daeef3"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914">
    <w:name w:val="Grid Table 2 - Accent 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fde9d8" w:themeFill="accent6" w:themeFillTint="34"/>
      </w:tcPr>
    </w:tblStylePr>
    <w:tblStylePr w:type="band1Vert">
      <w:rPr>
        <w:rFonts w:ascii="Arial" w:hAnsi="Arial"/>
        <w:color w:val="404040"/>
        <w:sz w:val="22"/>
      </w:rPr>
      <w:tcPr>
        <w:shd w:val="clear" w:color="ffffff" w:themeColor="accent6" w:themeTint="34" w:fill="fde9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915">
    <w:name w:val="Grid Table 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16">
    <w:name w:val="Grid Table 3 - Accent 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ae5f1" w:themeFill="accent1" w:themeFillTint="34"/>
      </w:tcPr>
    </w:tblStylePr>
    <w:tblStylePr w:type="band1Vert">
      <w:rPr>
        <w:rFonts w:ascii="Arial" w:hAnsi="Arial"/>
        <w:color w:val="404040"/>
        <w:sz w:val="22"/>
      </w:rPr>
      <w:tcPr>
        <w:shd w:val="clear" w:color="ffffff" w:themeColor="accent1" w:themeTint="34" w:fill="dae5f1" w:themeFill="accen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17">
    <w:name w:val="Grid Table 3 - Accent 2"/>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2dcdb" w:themeFill="accent2" w:themeFillTint="32"/>
      </w:tcPr>
    </w:tblStylePr>
    <w:tblStylePr w:type="band1Vert">
      <w:rPr>
        <w:rFonts w:ascii="Arial" w:hAnsi="Arial"/>
        <w:color w:val="404040"/>
        <w:sz w:val="22"/>
      </w:rPr>
      <w:tcPr>
        <w:shd w:val="clear" w:color="ffffff" w:themeColor="accent2" w:themeTint="32" w:fill="f2dcdb" w:themeFill="accent2" w:themeFillTint="32"/>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18">
    <w:name w:val="Grid Table 3 - Accent 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af0dd" w:themeFill="accent3" w:themeFillTint="34"/>
      </w:tcPr>
    </w:tblStylePr>
    <w:tblStylePr w:type="band1Vert">
      <w:rPr>
        <w:rFonts w:ascii="Arial" w:hAnsi="Arial"/>
        <w:color w:val="404040"/>
        <w:sz w:val="22"/>
      </w:rPr>
      <w:tcPr>
        <w:shd w:val="clear" w:color="ffffff" w:themeColor="accent3" w:themeTint="34" w:fill="eaf0dd" w:themeFill="accent3"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19">
    <w:name w:val="Grid Table 3 - Accent 4"/>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e5dfec" w:themeFill="accent4" w:themeFillTint="34"/>
      </w:tcPr>
    </w:tblStylePr>
    <w:tblStylePr w:type="band1Vert">
      <w:rPr>
        <w:rFonts w:ascii="Arial" w:hAnsi="Arial"/>
        <w:color w:val="404040"/>
        <w:sz w:val="22"/>
      </w:rPr>
      <w:tcPr>
        <w:shd w:val="clear" w:color="ffffff" w:themeColor="accent4" w:themeTint="34" w:fill="e5dfec" w:themeFill="accent4"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20">
    <w:name w:val="Grid Table 3 - Accent 5"/>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aeef3" w:themeFill="accent5" w:themeFillTint="34"/>
      </w:tcPr>
    </w:tblStylePr>
    <w:tblStylePr w:type="band1Vert">
      <w:rPr>
        <w:rFonts w:ascii="Arial" w:hAnsi="Arial"/>
        <w:color w:val="404040"/>
        <w:sz w:val="22"/>
      </w:rPr>
      <w:tcPr>
        <w:shd w:val="clear" w:color="ffffff" w:themeColor="accent5" w:themeTint="34" w:fill="daeef3" w:themeFill="accent5"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21">
    <w:name w:val="Grid Table 3 - Accent 6"/>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fde9d8" w:themeFill="accent6" w:themeFillTint="34"/>
      </w:tcPr>
    </w:tblStylePr>
    <w:tblStylePr w:type="band1Vert">
      <w:rPr>
        <w:rFonts w:ascii="Arial" w:hAnsi="Arial"/>
        <w:color w:val="404040"/>
        <w:sz w:val="22"/>
      </w:rPr>
      <w:tcPr>
        <w:shd w:val="clear" w:color="ffffff" w:themeColor="accent6" w:themeTint="34" w:fill="fde9d8" w:themeFill="accent6"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922">
    <w:name w:val="Grid Table 4"/>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923">
    <w:name w:val="Grid Table 4 - Accent 1"/>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ce6f1" w:themeFill="accent1" w:themeFillTint="32"/>
      </w:tcPr>
    </w:tblStylePr>
    <w:tblStylePr w:type="band1Vert">
      <w:rPr>
        <w:rFonts w:ascii="Arial" w:hAnsi="Arial"/>
        <w:color w:val="404040"/>
        <w:sz w:val="22"/>
      </w:rPr>
      <w:tcPr>
        <w:shd w:val="clear" w:color="ffffff" w:themeColor="accent1" w:themeTint="32" w:fill="dce6f1"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5d8dc2"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924">
    <w:name w:val="Grid Table 4 - Accent 2"/>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2dcdb" w:themeFill="accent2" w:themeFillTint="32"/>
      </w:tcPr>
    </w:tblStylePr>
    <w:tblStylePr w:type="band1Vert">
      <w:rPr>
        <w:rFonts w:ascii="Arial" w:hAnsi="Arial"/>
        <w:color w:val="404040"/>
        <w:sz w:val="22"/>
      </w:rPr>
      <w:tcPr>
        <w:shd w:val="clear" w:color="ffffff" w:themeColor="accent2" w:themeTint="32" w:fill="f2dcdb"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d99694"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925">
    <w:name w:val="Grid Table 4 - Accent 3"/>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af0dd" w:themeFill="accent3" w:themeFillTint="34"/>
      </w:tcPr>
    </w:tblStylePr>
    <w:tblStylePr w:type="band1Vert">
      <w:rPr>
        <w:rFonts w:ascii="Arial" w:hAnsi="Arial"/>
        <w:color w:val="404040"/>
        <w:sz w:val="22"/>
      </w:rPr>
      <w:tcPr>
        <w:shd w:val="clear" w:color="ffffff" w:themeColor="accent3" w:themeTint="34" w:fill="eaf0d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9bba59"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926">
    <w:name w:val="Grid Table 4 - Accent 4"/>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e5dfec" w:themeFill="accent4" w:themeFillTint="34"/>
      </w:tcPr>
    </w:tblStylePr>
    <w:tblStylePr w:type="band1Vert">
      <w:rPr>
        <w:rFonts w:ascii="Arial" w:hAnsi="Arial"/>
        <w:color w:val="404040"/>
        <w:sz w:val="22"/>
      </w:rPr>
      <w:tcPr>
        <w:shd w:val="clear" w:color="ffffff" w:themeColor="accent4" w:themeTint="34" w:fill="e5dfec"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b2a1c6"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927">
    <w:name w:val="Grid Table 4 - Accent 5"/>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aeef3" w:themeFill="accent5" w:themeFillTint="34"/>
      </w:tcPr>
    </w:tblStylePr>
    <w:tblStylePr w:type="band1Vert">
      <w:rPr>
        <w:rFonts w:ascii="Arial" w:hAnsi="Arial"/>
        <w:color w:val="404040"/>
        <w:sz w:val="22"/>
      </w:rPr>
      <w:tcPr>
        <w:shd w:val="clear" w:color="ffffff" w:themeColor="accent5" w:themeTint="34" w:fill="daeef3"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bacc6"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928">
    <w:name w:val="Grid Table 4 - Accent 6"/>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fde9d8" w:themeFill="accent6" w:themeFillTint="34"/>
      </w:tcPr>
    </w:tblStylePr>
    <w:tblStylePr w:type="band1Vert">
      <w:rPr>
        <w:rFonts w:ascii="Arial" w:hAnsi="Arial"/>
        <w:color w:val="404040"/>
        <w:sz w:val="22"/>
      </w:rPr>
      <w:tcPr>
        <w:shd w:val="clear" w:color="ffffff" w:themeColor="accent6" w:themeTint="34" w:fill="fde9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f79646"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929">
    <w:name w:val="Grid Table 5 Dark"/>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930">
    <w:name w:val="Grid Table 5 Dark- Accent 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ae5f1" w:themeFill="accent1" w:themeFillTint="34"/>
    </w:tblPr>
    <w:tblStylePr w:type="band1Horz">
      <w:tcPr>
        <w:shd w:val="clear" w:color="ffffff" w:themeColor="accent1" w:themeTint="75" w:fill="adc5e0" w:themeFill="accent1" w:themeFillTint="75"/>
      </w:tcPr>
    </w:tblStylePr>
    <w:tblStylePr w:type="band1Vert">
      <w:tcPr>
        <w:shd w:val="clear" w:color="ffffff" w:themeColor="accent1" w:themeTint="75" w:fill="adc5e0" w:themeFill="accent1" w:themeFillTint="75"/>
      </w:tcPr>
    </w:tblStylePr>
    <w:tblStylePr w:type="firstCol">
      <w:rPr>
        <w:rFonts w:ascii="Arial" w:hAnsi="Arial"/>
        <w:b/>
        <w:color w:val="ffffff"/>
        <w:sz w:val="22"/>
      </w:rPr>
      <w:tcPr>
        <w:shd w:val="clear" w:color="ffffff" w:themeColor="accent1" w:fill="4f81bd" w:themeFill="accent1"/>
      </w:tcPr>
    </w:tblStylePr>
    <w:tblStylePr w:type="firstRow">
      <w:rPr>
        <w:rFonts w:ascii="Arial" w:hAnsi="Arial"/>
        <w:b/>
        <w:color w:val="ffffff"/>
        <w:sz w:val="22"/>
      </w:rPr>
      <w:tcPr>
        <w:shd w:val="clear" w:color="ffffff" w:themeColor="accent1" w:fill="4f81bd" w:themeFill="accent1"/>
      </w:tcPr>
    </w:tblStylePr>
    <w:tblStylePr w:type="lastCol">
      <w:rPr>
        <w:rFonts w:ascii="Arial" w:hAnsi="Arial"/>
        <w:b/>
        <w:color w:val="ffffff"/>
        <w:sz w:val="22"/>
      </w:rPr>
      <w:tcPr>
        <w:shd w:val="clear" w:color="ffffff" w:themeColor="accent1" w:fill="4f81bd" w:themeFill="accent1"/>
      </w:tcPr>
    </w:tblStylePr>
    <w:tblStylePr w:type="lastRow">
      <w:rPr>
        <w:rFonts w:ascii="Arial" w:hAnsi="Arial"/>
        <w:b/>
        <w:color w:val="ffffff"/>
        <w:sz w:val="22"/>
      </w:rPr>
      <w:tcPr>
        <w:shd w:val="clear" w:color="ffffff" w:themeColor="accent1" w:fill="4f81bd" w:themeFill="accent1"/>
        <w:tcBorders>
          <w:top w:val="single" w:color="000000" w:themeColor="light1" w:sz="4" w:space="0"/>
        </w:tcBorders>
      </w:tcPr>
    </w:tblStylePr>
  </w:style>
  <w:style w:type="table" w:styleId="931">
    <w:name w:val="Grid Table 5 Dark - Accent 2"/>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2dcdb" w:themeFill="accent2" w:themeFillTint="32"/>
    </w:tblPr>
    <w:tblStylePr w:type="band1Horz">
      <w:tcPr>
        <w:shd w:val="clear" w:color="ffffff" w:themeColor="accent2" w:themeTint="75" w:fill="e1adac" w:themeFill="accent2" w:themeFillTint="75"/>
      </w:tcPr>
    </w:tblStylePr>
    <w:tblStylePr w:type="band1Vert">
      <w:tcPr>
        <w:shd w:val="clear" w:color="ffffff" w:themeColor="accent2" w:themeTint="75" w:fill="e1adac" w:themeFill="accent2" w:themeFillTint="75"/>
      </w:tcPr>
    </w:tblStylePr>
    <w:tblStylePr w:type="firstCol">
      <w:rPr>
        <w:rFonts w:ascii="Arial" w:hAnsi="Arial"/>
        <w:b/>
        <w:color w:val="ffffff"/>
        <w:sz w:val="22"/>
      </w:rPr>
      <w:tcPr>
        <w:shd w:val="clear" w:color="ffffff" w:themeColor="accent2" w:fill="c0504d" w:themeFill="accent2"/>
      </w:tcPr>
    </w:tblStylePr>
    <w:tblStylePr w:type="firstRow">
      <w:rPr>
        <w:rFonts w:ascii="Arial" w:hAnsi="Arial"/>
        <w:b/>
        <w:color w:val="ffffff"/>
        <w:sz w:val="22"/>
      </w:rPr>
      <w:tcPr>
        <w:shd w:val="clear" w:color="ffffff" w:themeColor="accent2" w:fill="c0504d" w:themeFill="accent2"/>
      </w:tcPr>
    </w:tblStylePr>
    <w:tblStylePr w:type="lastCol">
      <w:rPr>
        <w:rFonts w:ascii="Arial" w:hAnsi="Arial"/>
        <w:b/>
        <w:color w:val="ffffff"/>
        <w:sz w:val="22"/>
      </w:rPr>
      <w:tcPr>
        <w:shd w:val="clear" w:color="ffffff" w:themeColor="accent2" w:fill="c0504d" w:themeFill="accent2"/>
      </w:tcPr>
    </w:tblStylePr>
    <w:tblStylePr w:type="lastRow">
      <w:rPr>
        <w:rFonts w:ascii="Arial" w:hAnsi="Arial"/>
        <w:b/>
        <w:color w:val="ffffff"/>
        <w:sz w:val="22"/>
      </w:rPr>
      <w:tcPr>
        <w:shd w:val="clear" w:color="ffffff" w:themeColor="accent2" w:fill="c0504d" w:themeFill="accent2"/>
        <w:tcBorders>
          <w:top w:val="single" w:color="000000" w:themeColor="light1" w:sz="4" w:space="0"/>
        </w:tcBorders>
      </w:tcPr>
    </w:tblStylePr>
  </w:style>
  <w:style w:type="table" w:styleId="932">
    <w:name w:val="Grid Table 5 Dark - Accent 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af0dd" w:themeFill="accent3" w:themeFillTint="34"/>
    </w:tblPr>
    <w:tblStylePr w:type="band1Horz">
      <w:tcPr>
        <w:shd w:val="clear" w:color="ffffff" w:themeColor="accent3" w:themeTint="75" w:fill="d1dfb2" w:themeFill="accent3" w:themeFillTint="75"/>
      </w:tcPr>
    </w:tblStylePr>
    <w:tblStylePr w:type="band1Vert">
      <w:tcPr>
        <w:shd w:val="clear" w:color="ffffff" w:themeColor="accent3" w:themeTint="75" w:fill="d1dfb2" w:themeFill="accent3" w:themeFillTint="75"/>
      </w:tcPr>
    </w:tblStylePr>
    <w:tblStylePr w:type="firstCol">
      <w:rPr>
        <w:rFonts w:ascii="Arial" w:hAnsi="Arial"/>
        <w:b/>
        <w:color w:val="ffffff"/>
        <w:sz w:val="22"/>
      </w:rPr>
      <w:tcPr>
        <w:shd w:val="clear" w:color="ffffff" w:themeColor="accent3" w:fill="9bbb59" w:themeFill="accent3"/>
      </w:tcPr>
    </w:tblStylePr>
    <w:tblStylePr w:type="firstRow">
      <w:rPr>
        <w:rFonts w:ascii="Arial" w:hAnsi="Arial"/>
        <w:b/>
        <w:color w:val="ffffff"/>
        <w:sz w:val="22"/>
      </w:rPr>
      <w:tcPr>
        <w:shd w:val="clear" w:color="ffffff" w:themeColor="accent3" w:fill="9bbb59" w:themeFill="accent3"/>
      </w:tcPr>
    </w:tblStylePr>
    <w:tblStylePr w:type="lastCol">
      <w:rPr>
        <w:rFonts w:ascii="Arial" w:hAnsi="Arial"/>
        <w:b/>
        <w:color w:val="ffffff"/>
        <w:sz w:val="22"/>
      </w:rPr>
      <w:tcPr>
        <w:shd w:val="clear" w:color="ffffff" w:themeColor="accent3" w:fill="9bbb59" w:themeFill="accent3"/>
      </w:tcPr>
    </w:tblStylePr>
    <w:tblStylePr w:type="lastRow">
      <w:rPr>
        <w:rFonts w:ascii="Arial" w:hAnsi="Arial"/>
        <w:b/>
        <w:color w:val="ffffff"/>
        <w:sz w:val="22"/>
      </w:rPr>
      <w:tcPr>
        <w:shd w:val="clear" w:color="ffffff" w:themeColor="accent3" w:fill="9bbb59" w:themeFill="accent3"/>
        <w:tcBorders>
          <w:top w:val="single" w:color="000000" w:themeColor="light1" w:sz="4" w:space="0"/>
        </w:tcBorders>
      </w:tcPr>
    </w:tblStylePr>
  </w:style>
  <w:style w:type="table" w:styleId="933">
    <w:name w:val="Grid Table 5 Dark- Accent 4"/>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e5dfec" w:themeFill="accent4" w:themeFillTint="34"/>
    </w:tblPr>
    <w:tblStylePr w:type="band1Horz">
      <w:tcPr>
        <w:shd w:val="clear" w:color="ffffff" w:themeColor="accent4" w:themeTint="75" w:fill="c4b7d4" w:themeFill="accent4" w:themeFillTint="75"/>
      </w:tcPr>
    </w:tblStylePr>
    <w:tblStylePr w:type="band1Vert">
      <w:tcPr>
        <w:shd w:val="clear" w:color="ffffff" w:themeColor="accent4" w:themeTint="75" w:fill="c4b7d4" w:themeFill="accent4" w:themeFillTint="75"/>
      </w:tcPr>
    </w:tblStylePr>
    <w:tblStylePr w:type="firstCol">
      <w:rPr>
        <w:rFonts w:ascii="Arial" w:hAnsi="Arial"/>
        <w:b/>
        <w:color w:val="ffffff"/>
        <w:sz w:val="22"/>
      </w:rPr>
      <w:tcPr>
        <w:shd w:val="clear" w:color="ffffff" w:themeColor="accent4" w:fill="8064a2" w:themeFill="accent4"/>
      </w:tcPr>
    </w:tblStylePr>
    <w:tblStylePr w:type="firstRow">
      <w:rPr>
        <w:rFonts w:ascii="Arial" w:hAnsi="Arial"/>
        <w:b/>
        <w:color w:val="ffffff"/>
        <w:sz w:val="22"/>
      </w:rPr>
      <w:tcPr>
        <w:shd w:val="clear" w:color="ffffff" w:themeColor="accent4" w:fill="8064a2" w:themeFill="accent4"/>
      </w:tcPr>
    </w:tblStylePr>
    <w:tblStylePr w:type="lastCol">
      <w:rPr>
        <w:rFonts w:ascii="Arial" w:hAnsi="Arial"/>
        <w:b/>
        <w:color w:val="ffffff"/>
        <w:sz w:val="22"/>
      </w:rPr>
      <w:tcPr>
        <w:shd w:val="clear" w:color="ffffff" w:themeColor="accent4" w:fill="8064a2" w:themeFill="accent4"/>
      </w:tcPr>
    </w:tblStylePr>
    <w:tblStylePr w:type="lastRow">
      <w:rPr>
        <w:rFonts w:ascii="Arial" w:hAnsi="Arial"/>
        <w:b/>
        <w:color w:val="ffffff"/>
        <w:sz w:val="22"/>
      </w:rPr>
      <w:tcPr>
        <w:shd w:val="clear" w:color="ffffff" w:themeColor="accent4" w:fill="8064a2" w:themeFill="accent4"/>
        <w:tcBorders>
          <w:top w:val="single" w:color="000000" w:themeColor="light1" w:sz="4" w:space="0"/>
        </w:tcBorders>
      </w:tcPr>
    </w:tblStylePr>
  </w:style>
  <w:style w:type="table" w:styleId="934">
    <w:name w:val="Grid Table 5 Dark - Accent 5"/>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aeef3" w:themeFill="accent5" w:themeFillTint="34"/>
    </w:tblPr>
    <w:tblStylePr w:type="band1Horz">
      <w:tcPr>
        <w:shd w:val="clear" w:color="ffffff" w:themeColor="accent5" w:themeTint="75" w:fill="abd9e4" w:themeFill="accent5" w:themeFillTint="75"/>
      </w:tcPr>
    </w:tblStylePr>
    <w:tblStylePr w:type="band1Vert">
      <w:tcPr>
        <w:shd w:val="clear" w:color="ffffff" w:themeColor="accent5" w:themeTint="75" w:fill="abd9e4" w:themeFill="accent5" w:themeFillTint="75"/>
      </w:tcPr>
    </w:tblStylePr>
    <w:tblStylePr w:type="firstCol">
      <w:rPr>
        <w:rFonts w:ascii="Arial" w:hAnsi="Arial"/>
        <w:b/>
        <w:color w:val="ffffff"/>
        <w:sz w:val="22"/>
      </w:rPr>
      <w:tcPr>
        <w:shd w:val="clear" w:color="ffffff" w:themeColor="accent5" w:fill="4bacc6" w:themeFill="accent5"/>
      </w:tcPr>
    </w:tblStylePr>
    <w:tblStylePr w:type="firstRow">
      <w:rPr>
        <w:rFonts w:ascii="Arial" w:hAnsi="Arial"/>
        <w:b/>
        <w:color w:val="ffffff"/>
        <w:sz w:val="22"/>
      </w:rPr>
      <w:tcPr>
        <w:shd w:val="clear" w:color="ffffff" w:themeColor="accent5" w:fill="4bacc6" w:themeFill="accent5"/>
      </w:tcPr>
    </w:tblStylePr>
    <w:tblStylePr w:type="lastCol">
      <w:rPr>
        <w:rFonts w:ascii="Arial" w:hAnsi="Arial"/>
        <w:b/>
        <w:color w:val="ffffff"/>
        <w:sz w:val="22"/>
      </w:rPr>
      <w:tcPr>
        <w:shd w:val="clear" w:color="ffffff" w:themeColor="accent5" w:fill="4bacc6" w:themeFill="accent5"/>
      </w:tcPr>
    </w:tblStylePr>
    <w:tblStylePr w:type="lastRow">
      <w:rPr>
        <w:rFonts w:ascii="Arial" w:hAnsi="Arial"/>
        <w:b/>
        <w:color w:val="ffffff"/>
        <w:sz w:val="22"/>
      </w:rPr>
      <w:tcPr>
        <w:shd w:val="clear" w:color="ffffff" w:themeColor="accent5" w:fill="4bacc6" w:themeFill="accent5"/>
        <w:tcBorders>
          <w:top w:val="single" w:color="000000" w:themeColor="light1" w:sz="4" w:space="0"/>
        </w:tcBorders>
      </w:tcPr>
    </w:tblStylePr>
  </w:style>
  <w:style w:type="table" w:styleId="935">
    <w:name w:val="Grid Table 5 Dark - Accent 6"/>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fde9d8" w:themeFill="accent6" w:themeFillTint="34"/>
    </w:tblPr>
    <w:tblStylePr w:type="band1Horz">
      <w:tcPr>
        <w:shd w:val="clear" w:color="ffffff" w:themeColor="accent6" w:themeTint="75" w:fill="fbcda8" w:themeFill="accent6" w:themeFillTint="75"/>
      </w:tcPr>
    </w:tblStylePr>
    <w:tblStylePr w:type="band1Vert">
      <w:tcPr>
        <w:shd w:val="clear" w:color="ffffff" w:themeColor="accent6" w:themeTint="75" w:fill="fbcda8" w:themeFill="accent6" w:themeFillTint="75"/>
      </w:tcPr>
    </w:tblStylePr>
    <w:tblStylePr w:type="firstCol">
      <w:rPr>
        <w:rFonts w:ascii="Arial" w:hAnsi="Arial"/>
        <w:b/>
        <w:color w:val="ffffff"/>
        <w:sz w:val="22"/>
      </w:rPr>
      <w:tcPr>
        <w:shd w:val="clear" w:color="ffffff" w:themeColor="accent6" w:fill="f79646" w:themeFill="accent6"/>
      </w:tcPr>
    </w:tblStylePr>
    <w:tblStylePr w:type="firstRow">
      <w:rPr>
        <w:rFonts w:ascii="Arial" w:hAnsi="Arial"/>
        <w:b/>
        <w:color w:val="ffffff"/>
        <w:sz w:val="22"/>
      </w:rPr>
      <w:tcPr>
        <w:shd w:val="clear" w:color="ffffff" w:themeColor="accent6" w:fill="f79646" w:themeFill="accent6"/>
      </w:tcPr>
    </w:tblStylePr>
    <w:tblStylePr w:type="lastCol">
      <w:rPr>
        <w:rFonts w:ascii="Arial" w:hAnsi="Arial"/>
        <w:b/>
        <w:color w:val="ffffff"/>
        <w:sz w:val="22"/>
      </w:rPr>
      <w:tcPr>
        <w:shd w:val="clear" w:color="ffffff" w:themeColor="accent6" w:fill="f79646" w:themeFill="accent6"/>
      </w:tcPr>
    </w:tblStylePr>
    <w:tblStylePr w:type="lastRow">
      <w:rPr>
        <w:rFonts w:ascii="Arial" w:hAnsi="Arial"/>
        <w:b/>
        <w:color w:val="ffffff"/>
        <w:sz w:val="22"/>
      </w:rPr>
      <w:tcPr>
        <w:shd w:val="clear" w:color="ffffff" w:themeColor="accent6" w:fill="f79646" w:themeFill="accent6"/>
        <w:tcBorders>
          <w:top w:val="single" w:color="000000" w:themeColor="light1" w:sz="4" w:space="0"/>
        </w:tcBorders>
      </w:tcPr>
    </w:tblStylePr>
  </w:style>
  <w:style w:type="table" w:styleId="936">
    <w:name w:val="Grid Table 6 Colorful"/>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937">
    <w:name w:val="Grid Table 6 Colorful - Accent 1"/>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ae5f1" w:themeFill="accent1" w:themeFillTint="34"/>
      </w:tcPr>
    </w:tblStylePr>
    <w:tblStylePr w:type="band1Vert">
      <w:tcPr>
        <w:shd w:val="clear" w:color="ffffff" w:themeColor="accent1" w:themeTint="34" w:fill="dae5f1" w:themeFill="accent1" w:themeFillTint="34"/>
      </w:tcPr>
    </w:tblStylePr>
    <w:tblStylePr w:type="band2Horz">
      <w:rPr>
        <w:rFonts w:ascii="Arial" w:hAnsi="Arial"/>
        <w:color w:val="404040" w:themeColor="accent1" w:themeTint="80" w:themeShade="95"/>
        <w:sz w:val="22"/>
      </w:rPr>
    </w:tblStylePr>
    <w:tblStylePr w:type="firstCol">
      <w:rPr>
        <w:b/>
        <w:color w:val="3e70a3" w:themeColor="accent1" w:themeTint="80" w:themeShade="95"/>
      </w:rPr>
    </w:tblStylePr>
    <w:tblStylePr w:type="firstRow">
      <w:rPr>
        <w:b/>
        <w:color w:val="3e70a3" w:themeColor="accent1" w:themeTint="80" w:themeShade="95"/>
      </w:rPr>
      <w:tcPr>
        <w:tcBorders>
          <w:bottom w:val="single" w:color="000000" w:themeColor="accent1" w:themeTint="80" w:sz="12" w:space="0"/>
        </w:tcBorders>
      </w:tcPr>
    </w:tblStylePr>
    <w:tblStylePr w:type="lastCol">
      <w:rPr>
        <w:b/>
        <w:color w:val="3e70a3" w:themeColor="accent1" w:themeTint="80" w:themeShade="95"/>
      </w:rPr>
    </w:tblStylePr>
    <w:tblStylePr w:type="lastRow">
      <w:rPr>
        <w:b/>
        <w:color w:val="3e70a3" w:themeColor="accent1" w:themeTint="80" w:themeShade="95"/>
      </w:rPr>
    </w:tblStylePr>
    <w:tblStylePr w:type="wholeTable">
      <w:rPr>
        <w:rFonts w:ascii="Arial" w:hAnsi="Arial"/>
        <w:color w:val="404040" w:themeColor="accent1" w:themeTint="80" w:themeShade="95"/>
        <w:sz w:val="22"/>
      </w:rPr>
    </w:tblStylePr>
  </w:style>
  <w:style w:type="table" w:styleId="938">
    <w:name w:val="Grid Table 6 Colorful - Accent 2"/>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2dcdb" w:themeFill="accent2" w:themeFillTint="32"/>
      </w:tcPr>
    </w:tblStylePr>
    <w:tblStylePr w:type="band1Vert">
      <w:tcPr>
        <w:shd w:val="clear" w:color="ffffff" w:themeColor="accent2" w:themeTint="32" w:fill="f2dcdb" w:themeFill="accent2" w:themeFillTint="32"/>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themeColor="accent2" w:themeTint="97" w:sz="12" w:space="0"/>
        </w:tcBorders>
      </w:tcPr>
    </w:tblStylePr>
    <w:tblStylePr w:type="lastCol">
      <w:rPr>
        <w:b/>
        <w:color w:val="9c3a37" w:themeColor="accent2" w:themeTint="97" w:themeShade="95"/>
      </w:rPr>
    </w:tblStylePr>
    <w:tblStylePr w:type="lastRow">
      <w:rPr>
        <w:b/>
        <w:color w:val="9c3a37" w:themeColor="accent2" w:themeTint="97" w:themeShade="95"/>
      </w:rPr>
    </w:tblStylePr>
    <w:tblStylePr w:type="wholeTable">
      <w:rPr>
        <w:rFonts w:ascii="Arial" w:hAnsi="Arial"/>
        <w:color w:val="404040" w:themeColor="accent2" w:themeTint="97" w:themeShade="95"/>
        <w:sz w:val="22"/>
      </w:rPr>
    </w:tblStylePr>
  </w:style>
  <w:style w:type="table" w:styleId="939">
    <w:name w:val="Grid Table 6 Colorful - Accent 3"/>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af0dd" w:themeFill="accent3" w:themeFillTint="34"/>
      </w:tcPr>
    </w:tblStylePr>
    <w:tblStylePr w:type="band1Vert">
      <w:tcPr>
        <w:shd w:val="clear" w:color="ffffff" w:themeColor="accent3" w:themeTint="34" w:fill="eaf0dd" w:themeFill="accent3" w:themeFillTint="34"/>
      </w:tcPr>
    </w:tblStylePr>
    <w:tblStylePr w:type="band2Horz">
      <w:rPr>
        <w:rFonts w:ascii="Arial" w:hAnsi="Arial"/>
        <w:color w:val="404040" w:themeColor="accent3" w:themeTint="FE" w:themeShade="95"/>
        <w:sz w:val="22"/>
      </w:rPr>
    </w:tblStylePr>
    <w:tblStylePr w:type="firstCol">
      <w:rPr>
        <w:b/>
        <w:color w:val="5c702f" w:themeColor="accent3" w:themeTint="FE" w:themeShade="95"/>
      </w:rPr>
    </w:tblStylePr>
    <w:tblStylePr w:type="firstRow">
      <w:rPr>
        <w:b/>
        <w:color w:val="5c702f" w:themeColor="accent3" w:themeTint="FE" w:themeShade="95"/>
      </w:rPr>
      <w:tcPr>
        <w:tcBorders>
          <w:bottom w:val="single" w:color="000000" w:themeColor="accent3" w:themeTint="FE" w:sz="12" w:space="0"/>
        </w:tcBorders>
      </w:tcPr>
    </w:tblStylePr>
    <w:tblStylePr w:type="lastCol">
      <w:rPr>
        <w:b/>
        <w:color w:val="5c702f" w:themeColor="accent3" w:themeTint="FE" w:themeShade="95"/>
      </w:rPr>
    </w:tblStylePr>
    <w:tblStylePr w:type="lastRow">
      <w:rPr>
        <w:b/>
        <w:color w:val="5c702f" w:themeColor="accent3" w:themeTint="FE" w:themeShade="95"/>
      </w:rPr>
    </w:tblStylePr>
    <w:tblStylePr w:type="wholeTable">
      <w:rPr>
        <w:rFonts w:ascii="Arial" w:hAnsi="Arial"/>
        <w:color w:val="404040" w:themeColor="accent3" w:themeTint="FE" w:themeShade="95"/>
        <w:sz w:val="22"/>
      </w:rPr>
    </w:tblStylePr>
  </w:style>
  <w:style w:type="table" w:styleId="940">
    <w:name w:val="Grid Table 6 Colorful - Accent 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e5dfec" w:themeFill="accent4" w:themeFillTint="34"/>
      </w:tcPr>
    </w:tblStylePr>
    <w:tblStylePr w:type="band1Vert">
      <w:tcPr>
        <w:shd w:val="clear" w:color="ffffff" w:themeColor="accent4" w:themeTint="34" w:fill="e5dfec" w:themeFill="accent4" w:themeFillTint="34"/>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themeColor="accent4" w:themeTint="9A" w:sz="12" w:space="0"/>
        </w:tcBorders>
      </w:tcPr>
    </w:tblStylePr>
    <w:tblStylePr w:type="lastCol">
      <w:rPr>
        <w:b/>
        <w:color w:val="664f82" w:themeColor="accent4" w:themeTint="9A" w:themeShade="95"/>
      </w:rPr>
    </w:tblStylePr>
    <w:tblStylePr w:type="lastRow">
      <w:rPr>
        <w:b/>
        <w:color w:val="664f82" w:themeColor="accent4" w:themeTint="9A" w:themeShade="95"/>
      </w:rPr>
    </w:tblStylePr>
    <w:tblStylePr w:type="wholeTable">
      <w:rPr>
        <w:rFonts w:ascii="Arial" w:hAnsi="Arial"/>
        <w:color w:val="404040" w:themeColor="accent4" w:themeTint="9A" w:themeShade="95"/>
        <w:sz w:val="22"/>
      </w:rPr>
    </w:tblStylePr>
  </w:style>
  <w:style w:type="table" w:styleId="941">
    <w:name w:val="Grid Table 6 Colorful - Accent 5"/>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aeef3" w:themeFill="accent5" w:themeFillTint="34"/>
      </w:tcPr>
    </w:tblStylePr>
    <w:tblStylePr w:type="band1Vert">
      <w:tcPr>
        <w:shd w:val="clear" w:color="ffffff" w:themeColor="accent5" w:themeTint="34" w:fill="daeef3" w:themeFill="accent5" w:themeFill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themeColor="accent5" w:sz="12" w:space="0"/>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942">
    <w:name w:val="Grid Table 6 Colorful - Accent 6"/>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fde9d8" w:themeFill="accent6" w:themeFillTint="34"/>
      </w:tcPr>
    </w:tblStylePr>
    <w:tblStylePr w:type="band1Vert">
      <w:tcPr>
        <w:shd w:val="clear" w:color="ffffff" w:themeColor="accent6" w:themeTint="34" w:fill="fde9d8" w:themeFill="accent6" w:themeFill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themeColor="accent6" w:sz="12" w:space="0"/>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943">
    <w:name w:val="Grid Table 7 Colorful"/>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944">
    <w:name w:val="Grid Table 7 Colorful - Accent 1"/>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e70a3" w:themeColor="accent1" w:themeTint="80" w:themeShade="95"/>
        <w:sz w:val="22"/>
      </w:rPr>
      <w:tcPr>
        <w:shd w:val="clear" w:color="ffffff" w:themeColor="accent1" w:themeTint="34" w:fill="dae5f1" w:themeFill="accent1" w:themeFillTint="34"/>
      </w:tcPr>
    </w:tblStylePr>
    <w:tblStylePr w:type="band1Vert">
      <w:tcPr>
        <w:shd w:val="clear" w:color="ffffff" w:themeColor="accent1" w:themeTint="34" w:fill="dae5f1" w:themeFill="accent1" w:themeFillTint="34"/>
      </w:tcPr>
    </w:tblStylePr>
    <w:tblStylePr w:type="band2Horz">
      <w:rPr>
        <w:rFonts w:ascii="Arial" w:hAnsi="Arial"/>
        <w:color w:val="3e70a3" w:themeColor="accent1" w:themeTint="80" w:themeShade="95"/>
        <w:sz w:val="22"/>
      </w:rPr>
    </w:tblStylePr>
    <w:tblStylePr w:type="firstCol">
      <w:rPr>
        <w:rFonts w:ascii="Arial" w:hAnsi="Arial"/>
        <w:i/>
        <w:color w:val="3e70a3" w:themeColor="accen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e70a3"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e70a3" w:themeColor="accent1" w:themeTint="80" w:themeShade="95"/>
        <w:sz w:val="22"/>
      </w:r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e70a3"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945">
    <w:name w:val="Grid Table 7 Colorful - Accent 2"/>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9c3a37" w:themeColor="accent2" w:themeTint="97" w:themeShade="95"/>
        <w:sz w:val="22"/>
      </w:rPr>
      <w:tcPr>
        <w:shd w:val="clear" w:color="ffffff" w:themeColor="accent2" w:themeTint="32" w:fill="f2dcdb" w:themeFill="accent2" w:themeFillTint="32"/>
      </w:tcPr>
    </w:tblStylePr>
    <w:tblStylePr w:type="band1Vert">
      <w:tcPr>
        <w:shd w:val="clear" w:color="ffffff" w:themeColor="accent2" w:themeTint="32" w:fill="f2dcdb" w:themeFill="accent2" w:themeFillTint="32"/>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9c3a37"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c3a37"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9c3a37"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946">
    <w:name w:val="Grid Table 7 Colorful - Accent 3"/>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5c702f" w:themeColor="accent3" w:themeTint="FE" w:themeShade="95"/>
        <w:sz w:val="22"/>
      </w:rPr>
      <w:tcPr>
        <w:shd w:val="clear" w:color="ffffff" w:themeColor="accent3" w:themeTint="34" w:fill="eaf0dd" w:themeFill="accent3" w:themeFillTint="34"/>
      </w:tcPr>
    </w:tblStylePr>
    <w:tblStylePr w:type="band1Vert">
      <w:tcPr>
        <w:shd w:val="clear" w:color="ffffff" w:themeColor="accent3" w:themeTint="34" w:fill="eaf0dd" w:themeFill="accent3" w:themeFillTint="34"/>
      </w:tcPr>
    </w:tblStylePr>
    <w:tblStylePr w:type="band2Horz">
      <w:rPr>
        <w:rFonts w:ascii="Arial" w:hAnsi="Arial"/>
        <w:color w:val="5c702f" w:themeColor="accent3" w:themeTint="FE" w:themeShade="95"/>
        <w:sz w:val="22"/>
      </w:rPr>
    </w:tblStylePr>
    <w:tblStylePr w:type="firstCol">
      <w:rPr>
        <w:rFonts w:ascii="Arial" w:hAnsi="Arial"/>
        <w:i/>
        <w:color w:val="5c702f" w:themeColor="accent3" w:themeTint="FE"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5c702f"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5c702f" w:themeColor="accent3" w:themeTint="FE" w:themeShade="95"/>
        <w:sz w:val="22"/>
      </w:r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5c702f"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947">
    <w:name w:val="Grid Table 7 Colorful - Accent 4"/>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664f82" w:themeColor="accent4" w:themeTint="9A" w:themeShade="95"/>
        <w:sz w:val="22"/>
      </w:rPr>
      <w:tcPr>
        <w:shd w:val="clear" w:color="ffffff" w:themeColor="accent4" w:themeTint="34" w:fill="e5dfec" w:themeFill="accent4" w:themeFillTint="34"/>
      </w:tcPr>
    </w:tblStylePr>
    <w:tblStylePr w:type="band1Vert">
      <w:tcPr>
        <w:shd w:val="clear" w:color="ffffff" w:themeColor="accent4" w:themeTint="34" w:fill="e5dfec" w:themeFill="accent4" w:themeFillTint="34"/>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664f82"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64f82"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664f82"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948">
    <w:name w:val="Grid Table 7 Colorful - Accent 5"/>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66777" w:themeColor="accent5" w:themeShade="95"/>
        <w:sz w:val="22"/>
      </w:rPr>
      <w:tcPr>
        <w:shd w:val="clear" w:color="ffffff" w:themeColor="accent5" w:themeTint="34" w:fill="daeef3" w:themeFill="accent5" w:themeFillTint="34"/>
      </w:tcPr>
    </w:tblStylePr>
    <w:tblStylePr w:type="band1Vert">
      <w:tcPr>
        <w:shd w:val="clear" w:color="ffffff" w:themeColor="accent5" w:themeTint="34" w:fill="daeef3" w:themeFill="accent5" w:themeFillTint="34"/>
      </w:tcPr>
    </w:tblStylePr>
    <w:tblStylePr w:type="band2Horz">
      <w:rPr>
        <w:rFonts w:ascii="Arial" w:hAnsi="Arial"/>
        <w:color w:val="266777" w:themeColor="accent5" w:themeShade="95"/>
        <w:sz w:val="22"/>
      </w:rPr>
    </w:tblStylePr>
    <w:tblStylePr w:type="firstCol">
      <w:rPr>
        <w:rFonts w:ascii="Arial" w:hAnsi="Arial"/>
        <w:i/>
        <w:color w:val="266777" w:themeColor="accent5"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66777"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66777" w:themeColor="accent5" w:themeShade="95"/>
        <w:sz w:val="22"/>
      </w:r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66777"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949">
    <w:name w:val="Grid Table 7 Colorful - Accent 6"/>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b05307" w:themeColor="accent6" w:themeShade="95"/>
        <w:sz w:val="22"/>
      </w:rPr>
      <w:tcPr>
        <w:shd w:val="clear" w:color="ffffff" w:themeColor="accent6" w:themeTint="34" w:fill="fde9d8" w:themeFill="accent6" w:themeFillTint="34"/>
      </w:tcPr>
    </w:tblStylePr>
    <w:tblStylePr w:type="band1Vert">
      <w:tcPr>
        <w:shd w:val="clear" w:color="ffffff" w:themeColor="accent6" w:themeTint="34" w:fill="fde9d8" w:themeFill="accent6" w:themeFillTint="34"/>
      </w:tcPr>
    </w:tblStylePr>
    <w:tblStylePr w:type="band2Horz">
      <w:rPr>
        <w:rFonts w:ascii="Arial" w:hAnsi="Arial"/>
        <w:color w:val="b05307" w:themeColor="accent6" w:themeShade="95"/>
        <w:sz w:val="22"/>
      </w:rPr>
    </w:tblStylePr>
    <w:tblStylePr w:type="firstCol">
      <w:rPr>
        <w:rFonts w:ascii="Arial" w:hAnsi="Arial"/>
        <w:i/>
        <w:color w:val="b05307" w:themeColor="accent6"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b05307"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b05307" w:themeColor="accent6" w:themeShade="95"/>
        <w:sz w:val="22"/>
      </w:r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b05307"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950">
    <w:name w:val="List Table 1 Light"/>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951">
    <w:name w:val="List Table 1 Light - Accent 1"/>
    <w:uiPriority w:val="99"/>
    <w:pPr>
      <w:spacing w:after="0" w:line="240" w:lineRule="auto"/>
    </w:pPr>
    <w:tblPr>
      <w:tblStyleRowBandSize w:val="1"/>
      <w:tblStyleColBandSize w:val="1"/>
      <w:tblInd w:w="0" w:type="dxa"/>
    </w:tblPr>
    <w:tblStylePr w:type="band1Horz">
      <w:tcPr>
        <w:shd w:val="clear" w:color="ffffff" w:themeColor="accent1" w:themeTint="40" w:fill="d3e0ee" w:themeFill="accent1" w:themeFillTint="40"/>
      </w:tcPr>
    </w:tblStylePr>
    <w:tblStylePr w:type="band1Vert">
      <w:tcPr>
        <w:shd w:val="clear" w:color="ffffff" w:themeColor="accent1" w:themeTint="40" w:fill="d3e0ee"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952">
    <w:name w:val="List Table 1 Light - Accent 2"/>
    <w:uiPriority w:val="99"/>
    <w:pPr>
      <w:spacing w:after="0" w:line="240" w:lineRule="auto"/>
    </w:pPr>
    <w:tblPr>
      <w:tblStyleRowBandSize w:val="1"/>
      <w:tblStyleColBandSize w:val="1"/>
      <w:tblInd w:w="0" w:type="dxa"/>
    </w:tblPr>
    <w:tblStylePr w:type="band1Horz">
      <w:tcPr>
        <w:shd w:val="clear" w:color="ffffff" w:themeColor="accent2" w:themeTint="40" w:fill="efd3d2" w:themeFill="accent2" w:themeFillTint="40"/>
      </w:tcPr>
    </w:tblStylePr>
    <w:tblStylePr w:type="band1Vert">
      <w:tcPr>
        <w:shd w:val="clear" w:color="ffffff" w:themeColor="accent2" w:themeTint="40" w:fill="efd3d2"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953">
    <w:name w:val="List Table 1 Light - Accent 3"/>
    <w:uiPriority w:val="99"/>
    <w:pPr>
      <w:spacing w:after="0" w:line="240" w:lineRule="auto"/>
    </w:pPr>
    <w:tblPr>
      <w:tblStyleRowBandSize w:val="1"/>
      <w:tblStyleColBandSize w:val="1"/>
      <w:tblInd w:w="0" w:type="dxa"/>
    </w:tblPr>
    <w:tblStylePr w:type="band1Horz">
      <w:tcPr>
        <w:shd w:val="clear" w:color="ffffff" w:themeColor="accent3" w:themeTint="40" w:fill="e6eed5" w:themeFill="accent3" w:themeFillTint="40"/>
      </w:tcPr>
    </w:tblStylePr>
    <w:tblStylePr w:type="band1Vert">
      <w:tcPr>
        <w:shd w:val="clear" w:color="ffffff" w:themeColor="accent3" w:themeTint="40" w:fill="e6eed5"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954">
    <w:name w:val="List Table 1 Light - Accent 4"/>
    <w:uiPriority w:val="99"/>
    <w:pPr>
      <w:spacing w:after="0" w:line="240" w:lineRule="auto"/>
    </w:pPr>
    <w:tblPr>
      <w:tblStyleRowBandSize w:val="1"/>
      <w:tblStyleColBandSize w:val="1"/>
      <w:tblInd w:w="0" w:type="dxa"/>
    </w:tblPr>
    <w:tblStylePr w:type="band1Horz">
      <w:tcPr>
        <w:shd w:val="clear" w:color="ffffff" w:themeColor="accent4" w:themeTint="40" w:fill="dfd8e7" w:themeFill="accent4" w:themeFillTint="40"/>
      </w:tcPr>
    </w:tblStylePr>
    <w:tblStylePr w:type="band1Vert">
      <w:tcPr>
        <w:shd w:val="clear" w:color="ffffff" w:themeColor="accent4" w:themeTint="40" w:fill="dfd8e7"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955">
    <w:name w:val="List Table 1 Light - Accent 5"/>
    <w:uiPriority w:val="99"/>
    <w:pPr>
      <w:spacing w:after="0" w:line="240" w:lineRule="auto"/>
    </w:pPr>
    <w:tblPr>
      <w:tblStyleRowBandSize w:val="1"/>
      <w:tblStyleColBandSize w:val="1"/>
      <w:tblInd w:w="0" w:type="dxa"/>
    </w:tblPr>
    <w:tblStylePr w:type="band1Horz">
      <w:tcPr>
        <w:shd w:val="clear" w:color="ffffff" w:themeColor="accent5" w:themeTint="40" w:fill="d1eaf0" w:themeFill="accent5" w:themeFillTint="40"/>
      </w:tcPr>
    </w:tblStylePr>
    <w:tblStylePr w:type="band1Vert">
      <w:tcPr>
        <w:shd w:val="clear" w:color="ffffff" w:themeColor="accent5" w:themeTint="40" w:fill="d1ea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956">
    <w:name w:val="List Table 1 Light - Accent 6"/>
    <w:uiPriority w:val="99"/>
    <w:pPr>
      <w:spacing w:after="0" w:line="240" w:lineRule="auto"/>
    </w:pPr>
    <w:tblPr>
      <w:tblStyleRowBandSize w:val="1"/>
      <w:tblStyleColBandSize w:val="1"/>
      <w:tblInd w:w="0" w:type="dxa"/>
    </w:tblPr>
    <w:tblStylePr w:type="band1Horz">
      <w:tcPr>
        <w:shd w:val="clear" w:color="ffffff" w:themeColor="accent6" w:themeTint="40" w:fill="fce4d1" w:themeFill="accent6" w:themeFillTint="40"/>
      </w:tcPr>
    </w:tblStylePr>
    <w:tblStylePr w:type="band1Vert">
      <w:tcPr>
        <w:shd w:val="clear" w:color="ffffff" w:themeColor="accent6" w:themeTint="40" w:fill="fce4d1"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957">
    <w:name w:val="List Table 2"/>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958">
    <w:name w:val="List Table 2 - Accent 1"/>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3e0ee" w:themeFill="accent1" w:themeFillTint="40"/>
      </w:tcPr>
    </w:tblStylePr>
    <w:tblStylePr w:type="band1Vert">
      <w:rPr>
        <w:rFonts w:ascii="Arial" w:hAnsi="Arial"/>
        <w:color w:val="404040"/>
        <w:sz w:val="22"/>
      </w:rPr>
      <w:tcPr>
        <w:shd w:val="clear" w:color="ffffff" w:themeColor="accent1" w:themeTint="40" w:fill="d3e0ee"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959">
    <w:name w:val="List Table 2 - Accent 2"/>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efd3d2" w:themeFill="accent2" w:themeFillTint="40"/>
      </w:tcPr>
    </w:tblStylePr>
    <w:tblStylePr w:type="band1Vert">
      <w:rPr>
        <w:rFonts w:ascii="Arial" w:hAnsi="Arial"/>
        <w:color w:val="404040"/>
        <w:sz w:val="22"/>
      </w:rPr>
      <w:tcPr>
        <w:shd w:val="clear" w:color="ffffff" w:themeColor="accent2" w:themeTint="40" w:fill="efd3d2"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960">
    <w:name w:val="List Table 2 - Accent 3"/>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6eed5" w:themeFill="accent3" w:themeFillTint="40"/>
      </w:tcPr>
    </w:tblStylePr>
    <w:tblStylePr w:type="band1Vert">
      <w:rPr>
        <w:rFonts w:ascii="Arial" w:hAnsi="Arial"/>
        <w:color w:val="404040"/>
        <w:sz w:val="22"/>
      </w:rPr>
      <w:tcPr>
        <w:shd w:val="clear" w:color="ffffff" w:themeColor="accent3" w:themeTint="40" w:fill="e6eed5"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961">
    <w:name w:val="List Table 2 - Accent 4"/>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dfd8e7" w:themeFill="accent4" w:themeFillTint="40"/>
      </w:tcPr>
    </w:tblStylePr>
    <w:tblStylePr w:type="band1Vert">
      <w:rPr>
        <w:rFonts w:ascii="Arial" w:hAnsi="Arial"/>
        <w:color w:val="404040"/>
        <w:sz w:val="22"/>
      </w:rPr>
      <w:tcPr>
        <w:shd w:val="clear" w:color="ffffff" w:themeColor="accent4" w:themeTint="40" w:fill="dfd8e7"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962">
    <w:name w:val="List Table 2 - Accent 5"/>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1eaf0" w:themeFill="accent5" w:themeFillTint="40"/>
      </w:tcPr>
    </w:tblStylePr>
    <w:tblStylePr w:type="band1Vert">
      <w:rPr>
        <w:rFonts w:ascii="Arial" w:hAnsi="Arial"/>
        <w:color w:val="404040"/>
        <w:sz w:val="22"/>
      </w:rPr>
      <w:tcPr>
        <w:shd w:val="clear" w:color="ffffff" w:themeColor="accent5" w:themeTint="40" w:fill="d1ea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963">
    <w:name w:val="List Table 2 - Accent 6"/>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fce4d1" w:themeFill="accent6" w:themeFillTint="40"/>
      </w:tcPr>
    </w:tblStylePr>
    <w:tblStylePr w:type="band1Vert">
      <w:rPr>
        <w:rFonts w:ascii="Arial" w:hAnsi="Arial"/>
        <w:color w:val="404040"/>
        <w:sz w:val="22"/>
      </w:rPr>
      <w:tcPr>
        <w:shd w:val="clear" w:color="ffffff" w:themeColor="accent6" w:themeTint="40" w:fill="fce4d1"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964">
    <w:name w:val="List Table 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965">
    <w:name w:val="List Table 3 - Accent 1"/>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4f81bd" w:themeFill="accent1"/>
      </w:tcPr>
    </w:tblStylePr>
    <w:tblStylePr w:type="lastCol">
      <w:rPr>
        <w:b/>
        <w:color w:val="404040"/>
      </w:rPr>
    </w:tblStylePr>
    <w:tblStylePr w:type="lastRow">
      <w:rPr>
        <w:b/>
        <w:color w:val="404040"/>
      </w:rPr>
    </w:tblStylePr>
  </w:style>
  <w:style w:type="table" w:styleId="966">
    <w:name w:val="List Table 3 - Accent 2"/>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d99694" w:themeFill="accent2" w:themeFillTint="97"/>
      </w:tcPr>
    </w:tblStylePr>
    <w:tblStylePr w:type="lastCol">
      <w:rPr>
        <w:b/>
        <w:color w:val="404040"/>
      </w:rPr>
    </w:tblStylePr>
    <w:tblStylePr w:type="lastRow">
      <w:rPr>
        <w:b/>
        <w:color w:val="404040"/>
      </w:rPr>
    </w:tblStylePr>
  </w:style>
  <w:style w:type="table" w:styleId="967">
    <w:name w:val="List Table 3 - Accent 3"/>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3d69b" w:themeFill="accent3" w:themeFillTint="98"/>
      </w:tcPr>
    </w:tblStylePr>
    <w:tblStylePr w:type="lastCol">
      <w:rPr>
        <w:b/>
        <w:color w:val="404040"/>
      </w:rPr>
    </w:tblStylePr>
    <w:tblStylePr w:type="lastRow">
      <w:rPr>
        <w:b/>
        <w:color w:val="404040"/>
      </w:rPr>
    </w:tblStylePr>
  </w:style>
  <w:style w:type="table" w:styleId="968">
    <w:name w:val="List Table 3 - Accent 4"/>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b2a1c6" w:themeFill="accent4" w:themeFillTint="9A"/>
      </w:tcPr>
    </w:tblStylePr>
    <w:tblStylePr w:type="lastCol">
      <w:rPr>
        <w:b/>
        <w:color w:val="404040"/>
      </w:rPr>
    </w:tblStylePr>
    <w:tblStylePr w:type="lastRow">
      <w:rPr>
        <w:b/>
        <w:color w:val="404040"/>
      </w:rPr>
    </w:tblStylePr>
  </w:style>
  <w:style w:type="table" w:styleId="969">
    <w:name w:val="List Table 3 - Accent 5"/>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91cddc" w:themeFill="accent5" w:themeFillTint="9A"/>
      </w:tcPr>
    </w:tblStylePr>
    <w:tblStylePr w:type="lastCol">
      <w:rPr>
        <w:b/>
        <w:color w:val="404040"/>
      </w:rPr>
    </w:tblStylePr>
    <w:tblStylePr w:type="lastRow">
      <w:rPr>
        <w:b/>
        <w:color w:val="404040"/>
      </w:rPr>
    </w:tblStylePr>
  </w:style>
  <w:style w:type="table" w:styleId="970">
    <w:name w:val="List Table 3 - Accent 6"/>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f9bf90" w:themeFill="accent6" w:themeFillTint="98"/>
      </w:tcPr>
    </w:tblStylePr>
    <w:tblStylePr w:type="lastCol">
      <w:rPr>
        <w:b/>
        <w:color w:val="404040"/>
      </w:rPr>
    </w:tblStylePr>
    <w:tblStylePr w:type="lastRow">
      <w:rPr>
        <w:b/>
        <w:color w:val="404040"/>
      </w:rPr>
    </w:tblStylePr>
  </w:style>
  <w:style w:type="table" w:styleId="971">
    <w:name w:val="List Table 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972">
    <w:name w:val="List Table 4 - Accent 1"/>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3e0ee" w:themeFill="accent1" w:themeFillTint="40"/>
      </w:tcPr>
    </w:tblStylePr>
    <w:tblStylePr w:type="band1Vert">
      <w:rPr>
        <w:rFonts w:ascii="Arial" w:hAnsi="Arial"/>
        <w:color w:val="404040"/>
        <w:sz w:val="22"/>
      </w:rPr>
      <w:tcPr>
        <w:shd w:val="clear" w:color="ffffff" w:themeColor="accent1" w:themeTint="40" w:fill="d3e0ee"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4f81bd" w:themeFill="accent1"/>
      </w:tcPr>
    </w:tblStylePr>
    <w:tblStylePr w:type="lastCol">
      <w:rPr>
        <w:b/>
        <w:color w:val="404040"/>
      </w:rPr>
    </w:tblStylePr>
    <w:tblStylePr w:type="lastRow">
      <w:rPr>
        <w:b/>
        <w:color w:val="404040"/>
      </w:rPr>
    </w:tblStylePr>
  </w:style>
  <w:style w:type="table" w:styleId="973">
    <w:name w:val="List Table 4 - Accent 2"/>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efd3d2" w:themeFill="accent2" w:themeFillTint="40"/>
      </w:tcPr>
    </w:tblStylePr>
    <w:tblStylePr w:type="band1Vert">
      <w:rPr>
        <w:rFonts w:ascii="Arial" w:hAnsi="Arial"/>
        <w:color w:val="404040"/>
        <w:sz w:val="22"/>
      </w:rPr>
      <w:tcPr>
        <w:shd w:val="clear" w:color="ffffff" w:themeColor="accent2" w:themeTint="40" w:fill="efd3d2"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c0504d" w:themeFill="accent2"/>
      </w:tcPr>
    </w:tblStylePr>
    <w:tblStylePr w:type="lastCol">
      <w:rPr>
        <w:b/>
        <w:color w:val="404040"/>
      </w:rPr>
    </w:tblStylePr>
    <w:tblStylePr w:type="lastRow">
      <w:rPr>
        <w:b/>
        <w:color w:val="404040"/>
      </w:rPr>
    </w:tblStylePr>
  </w:style>
  <w:style w:type="table" w:styleId="974">
    <w:name w:val="List Table 4 - Accent 3"/>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6eed5" w:themeFill="accent3" w:themeFillTint="40"/>
      </w:tcPr>
    </w:tblStylePr>
    <w:tblStylePr w:type="band1Vert">
      <w:rPr>
        <w:rFonts w:ascii="Arial" w:hAnsi="Arial"/>
        <w:color w:val="404040"/>
        <w:sz w:val="22"/>
      </w:rPr>
      <w:tcPr>
        <w:shd w:val="clear" w:color="ffffff" w:themeColor="accent3" w:themeTint="40" w:fill="e6eed5"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9bbb59" w:themeFill="accent3"/>
      </w:tcPr>
    </w:tblStylePr>
    <w:tblStylePr w:type="lastCol">
      <w:rPr>
        <w:b/>
        <w:color w:val="404040"/>
      </w:rPr>
    </w:tblStylePr>
    <w:tblStylePr w:type="lastRow">
      <w:rPr>
        <w:b/>
        <w:color w:val="404040"/>
      </w:rPr>
    </w:tblStylePr>
  </w:style>
  <w:style w:type="table" w:styleId="975">
    <w:name w:val="List Table 4 - Accent 4"/>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dfd8e7" w:themeFill="accent4" w:themeFillTint="40"/>
      </w:tcPr>
    </w:tblStylePr>
    <w:tblStylePr w:type="band1Vert">
      <w:rPr>
        <w:rFonts w:ascii="Arial" w:hAnsi="Arial"/>
        <w:color w:val="404040"/>
        <w:sz w:val="22"/>
      </w:rPr>
      <w:tcPr>
        <w:shd w:val="clear" w:color="ffffff" w:themeColor="accent4" w:themeTint="40" w:fill="dfd8e7"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8064a2" w:themeFill="accent4"/>
      </w:tcPr>
    </w:tblStylePr>
    <w:tblStylePr w:type="lastCol">
      <w:rPr>
        <w:b/>
        <w:color w:val="404040"/>
      </w:rPr>
    </w:tblStylePr>
    <w:tblStylePr w:type="lastRow">
      <w:rPr>
        <w:b/>
        <w:color w:val="404040"/>
      </w:rPr>
    </w:tblStylePr>
  </w:style>
  <w:style w:type="table" w:styleId="976">
    <w:name w:val="List Table 4 - Accent 5"/>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1eaf0" w:themeFill="accent5" w:themeFillTint="40"/>
      </w:tcPr>
    </w:tblStylePr>
    <w:tblStylePr w:type="band1Vert">
      <w:rPr>
        <w:rFonts w:ascii="Arial" w:hAnsi="Arial"/>
        <w:color w:val="404040"/>
        <w:sz w:val="22"/>
      </w:rPr>
      <w:tcPr>
        <w:shd w:val="clear" w:color="ffffff" w:themeColor="accent5" w:themeTint="40" w:fill="d1ea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bacc6" w:themeFill="accent5"/>
      </w:tcPr>
    </w:tblStylePr>
    <w:tblStylePr w:type="lastCol">
      <w:rPr>
        <w:b/>
        <w:color w:val="404040"/>
      </w:rPr>
    </w:tblStylePr>
    <w:tblStylePr w:type="lastRow">
      <w:rPr>
        <w:b/>
        <w:color w:val="404040"/>
      </w:rPr>
    </w:tblStylePr>
  </w:style>
  <w:style w:type="table" w:styleId="977">
    <w:name w:val="List Table 4 - Accent 6"/>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fce4d1" w:themeFill="accent6" w:themeFillTint="40"/>
      </w:tcPr>
    </w:tblStylePr>
    <w:tblStylePr w:type="band1Vert">
      <w:rPr>
        <w:rFonts w:ascii="Arial" w:hAnsi="Arial"/>
        <w:color w:val="404040"/>
        <w:sz w:val="22"/>
      </w:rPr>
      <w:tcPr>
        <w:shd w:val="clear" w:color="ffffff" w:themeColor="accent6" w:themeTint="40" w:fill="fce4d1"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f79646" w:themeFill="accent6"/>
      </w:tcPr>
    </w:tblStylePr>
    <w:tblStylePr w:type="lastCol">
      <w:rPr>
        <w:b/>
        <w:color w:val="404040"/>
      </w:rPr>
    </w:tblStylePr>
    <w:tblStylePr w:type="lastRow">
      <w:rPr>
        <w:b/>
        <w:color w:val="404040"/>
      </w:rPr>
    </w:tblStylePr>
  </w:style>
  <w:style w:type="table" w:styleId="978">
    <w:name w:val="List Table 5 Dark"/>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79">
    <w:name w:val="List Table 5 Dark - Accent 1"/>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f81bd" w:themeFill="accent1"/>
    </w:tblPr>
    <w:tblStylePr w:type="band1Horz">
      <w:tcPr>
        <w:shd w:val="clear" w:color="ffffff" w:themeColor="accent1" w:fill="4f81bd" w:themeFill="accent1"/>
        <w:tcBorders>
          <w:top w:val="single" w:color="000000" w:themeColor="light1" w:sz="4" w:space="0"/>
          <w:bottom w:val="single" w:color="000000" w:themeColor="light1" w:sz="4" w:space="0"/>
        </w:tcBorders>
      </w:tcPr>
    </w:tblStylePr>
    <w:tblStylePr w:type="band1Vert">
      <w:tcPr>
        <w:shd w:val="clear" w:color="ffffff" w:themeColor="accent1" w:fill="4f81bd" w:themeFill="accent1"/>
        <w:tcBorders>
          <w:left w:val="single" w:color="000000" w:themeColor="light1" w:sz="4" w:space="0"/>
          <w:right w:val="single" w:color="000000" w:themeColor="light1" w:sz="4" w:space="0"/>
        </w:tcBorders>
      </w:tcPr>
    </w:tblStylePr>
    <w:tblStylePr w:type="band2Horz">
      <w:tcPr>
        <w:shd w:val="clear" w:color="ffffff" w:themeColor="accent1" w:fill="4f81bd"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4f81bd"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80">
    <w:name w:val="List Table 5 Dark - Accent 2"/>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d99694" w:themeFill="accent2" w:themeFillTint="97"/>
    </w:tblPr>
    <w:tblStylePr w:type="band1Horz">
      <w:tcPr>
        <w:shd w:val="clear" w:color="ffffff" w:themeColor="accent2" w:themeTint="97" w:fill="d99694"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d99694"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d99694"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d99694"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81">
    <w:name w:val="List Table 5 Dark - Accent 3"/>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3d69b" w:themeFill="accent3" w:themeFillTint="98"/>
    </w:tblPr>
    <w:tblStylePr w:type="band1Horz">
      <w:tcPr>
        <w:shd w:val="clear" w:color="ffffff" w:themeColor="accent3" w:themeTint="98" w:fill="c3d69b"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3d69b"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3d69b"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3d69b"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82">
    <w:name w:val="List Table 5 Dark - Accent 4"/>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b2a1c6" w:themeFill="accent4" w:themeFillTint="9A"/>
    </w:tblPr>
    <w:tblStylePr w:type="band1Horz">
      <w:tcPr>
        <w:shd w:val="clear" w:color="ffffff" w:themeColor="accent4" w:themeTint="9A" w:fill="b2a1c6"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b2a1c6"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b2a1c6"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b2a1c6"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83">
    <w:name w:val="List Table 5 Dark - Accent 5"/>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1cddc" w:themeFill="accent5" w:themeFillTint="9A"/>
    </w:tblPr>
    <w:tblStylePr w:type="band1Horz">
      <w:tcPr>
        <w:shd w:val="clear" w:color="ffffff" w:themeColor="accent5" w:themeTint="9A" w:fill="91cddc"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91cddc"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91cddc"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91cddc"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84">
    <w:name w:val="List Table 5 Dark - Accent 6"/>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f9bf90" w:themeFill="accent6" w:themeFillTint="98"/>
    </w:tblPr>
    <w:tblStylePr w:type="band1Horz">
      <w:tcPr>
        <w:shd w:val="clear" w:color="ffffff" w:themeColor="accent6" w:themeTint="98" w:fill="f9bf90"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f9bf90"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f9bf90"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f9bf90"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85">
    <w:name w:val="List Table 6 Colorful"/>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986">
    <w:name w:val="List Table 6 Colorful - Accent 1"/>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3e0ee" w:themeFill="accent1" w:themeFillTint="40"/>
      </w:tcPr>
    </w:tblStylePr>
    <w:tblStylePr w:type="band1Vert">
      <w:tcPr>
        <w:shd w:val="clear" w:color="ffffff" w:themeColor="accent1" w:themeTint="40" w:fill="d3e0ee" w:themeFill="accent1" w:themeFillTint="40"/>
      </w:tcPr>
    </w:tblStylePr>
    <w:tblStylePr w:type="band2Horz">
      <w:rPr>
        <w:rFonts w:ascii="Arial" w:hAnsi="Arial"/>
        <w:color w:val="404040" w:themeColor="accent1" w:themeShade="95"/>
        <w:sz w:val="22"/>
      </w:rPr>
    </w:tblStylePr>
    <w:tblStylePr w:type="firstCol">
      <w:rPr>
        <w:b/>
        <w:color w:val="2a4b71" w:themeColor="accent1" w:themeShade="95"/>
      </w:rPr>
    </w:tblStylePr>
    <w:tblStylePr w:type="firstRow">
      <w:rPr>
        <w:b/>
        <w:color w:val="2a4b71" w:themeColor="accent1" w:themeShade="95"/>
      </w:rPr>
      <w:tcPr>
        <w:tcBorders>
          <w:bottom w:val="single" w:color="000000" w:themeColor="accent1" w:sz="4" w:space="0"/>
        </w:tcBorders>
      </w:tcPr>
    </w:tblStylePr>
    <w:tblStylePr w:type="lastCol">
      <w:rPr>
        <w:b/>
        <w:color w:val="2a4b71" w:themeColor="accent1" w:themeShade="95"/>
      </w:rPr>
    </w:tblStylePr>
    <w:tblStylePr w:type="lastRow">
      <w:rPr>
        <w:b/>
        <w:color w:val="2a4b71" w:themeColor="accent1" w:themeShade="95"/>
      </w:rPr>
      <w:tcPr>
        <w:tcBorders>
          <w:top w:val="single" w:color="000000" w:themeColor="accent1" w:sz="4" w:space="0"/>
        </w:tcBorders>
      </w:tcPr>
    </w:tblStylePr>
  </w:style>
  <w:style w:type="table" w:styleId="987">
    <w:name w:val="List Table 6 Colorful - Accent 2"/>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efd3d2" w:themeFill="accent2" w:themeFillTint="40"/>
      </w:tcPr>
    </w:tblStylePr>
    <w:tblStylePr w:type="band1Vert">
      <w:tcPr>
        <w:shd w:val="clear" w:color="ffffff" w:themeColor="accent2" w:themeTint="40" w:fill="efd3d2" w:themeFill="accent2" w:themeFillTint="40"/>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themeColor="accent2" w:themeTint="97" w:sz="4" w:space="0"/>
        </w:tcBorders>
      </w:tcPr>
    </w:tblStylePr>
    <w:tblStylePr w:type="lastCol">
      <w:rPr>
        <w:b/>
        <w:color w:val="9c3a37" w:themeColor="accent2" w:themeTint="97" w:themeShade="95"/>
      </w:rPr>
    </w:tblStylePr>
    <w:tblStylePr w:type="lastRow">
      <w:rPr>
        <w:b/>
        <w:color w:val="9c3a37" w:themeColor="accent2" w:themeTint="97" w:themeShade="95"/>
      </w:rPr>
      <w:tcPr>
        <w:tcBorders>
          <w:top w:val="single" w:color="000000" w:themeColor="accent2" w:themeTint="97" w:sz="4" w:space="0"/>
        </w:tcBorders>
      </w:tcPr>
    </w:tblStylePr>
  </w:style>
  <w:style w:type="table" w:styleId="988">
    <w:name w:val="List Table 6 Colorful - Accent 3"/>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6eed5" w:themeFill="accent3" w:themeFillTint="40"/>
      </w:tcPr>
    </w:tblStylePr>
    <w:tblStylePr w:type="band1Vert">
      <w:tcPr>
        <w:shd w:val="clear" w:color="ffffff" w:themeColor="accent3" w:themeTint="40" w:fill="e6eed5" w:themeFill="accent3" w:themeFillTint="40"/>
      </w:tcPr>
    </w:tblStylePr>
    <w:tblStylePr w:type="band2Horz">
      <w:rPr>
        <w:rFonts w:ascii="Arial" w:hAnsi="Arial"/>
        <w:color w:val="404040" w:themeColor="accent3" w:themeTint="98" w:themeShade="95"/>
        <w:sz w:val="22"/>
      </w:rPr>
    </w:tblStylePr>
    <w:tblStylePr w:type="firstCol">
      <w:rPr>
        <w:b/>
        <w:color w:val="7c983f" w:themeColor="accent3" w:themeTint="98" w:themeShade="95"/>
      </w:rPr>
    </w:tblStylePr>
    <w:tblStylePr w:type="firstRow">
      <w:rPr>
        <w:b/>
        <w:color w:val="7c983f" w:themeColor="accent3" w:themeTint="98" w:themeShade="95"/>
      </w:rPr>
      <w:tcPr>
        <w:tcBorders>
          <w:bottom w:val="single" w:color="000000" w:themeColor="accent3" w:themeTint="98" w:sz="4" w:space="0"/>
        </w:tcBorders>
      </w:tcPr>
    </w:tblStylePr>
    <w:tblStylePr w:type="lastCol">
      <w:rPr>
        <w:b/>
        <w:color w:val="7c983f" w:themeColor="accent3" w:themeTint="98" w:themeShade="95"/>
      </w:rPr>
    </w:tblStylePr>
    <w:tblStylePr w:type="lastRow">
      <w:rPr>
        <w:b/>
        <w:color w:val="7c983f" w:themeColor="accent3" w:themeTint="98" w:themeShade="95"/>
      </w:rPr>
      <w:tcPr>
        <w:tcBorders>
          <w:top w:val="single" w:color="000000" w:themeColor="accent3" w:themeTint="98" w:sz="4" w:space="0"/>
        </w:tcBorders>
      </w:tcPr>
    </w:tblStylePr>
  </w:style>
  <w:style w:type="table" w:styleId="989">
    <w:name w:val="List Table 6 Colorful - Accent 4"/>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dfd8e7" w:themeFill="accent4" w:themeFillTint="40"/>
      </w:tcPr>
    </w:tblStylePr>
    <w:tblStylePr w:type="band1Vert">
      <w:tcPr>
        <w:shd w:val="clear" w:color="ffffff" w:themeColor="accent4" w:themeTint="40" w:fill="dfd8e7" w:themeFill="accent4" w:themeFillTint="40"/>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themeColor="accent4" w:themeTint="9A" w:sz="4" w:space="0"/>
        </w:tcBorders>
      </w:tcPr>
    </w:tblStylePr>
    <w:tblStylePr w:type="lastCol">
      <w:rPr>
        <w:b/>
        <w:color w:val="664f82" w:themeColor="accent4" w:themeTint="9A" w:themeShade="95"/>
      </w:rPr>
    </w:tblStylePr>
    <w:tblStylePr w:type="lastRow">
      <w:rPr>
        <w:b/>
        <w:color w:val="664f82" w:themeColor="accent4" w:themeTint="9A" w:themeShade="95"/>
      </w:rPr>
      <w:tcPr>
        <w:tcBorders>
          <w:top w:val="single" w:color="000000" w:themeColor="accent4" w:themeTint="9A" w:sz="4" w:space="0"/>
        </w:tcBorders>
      </w:tcPr>
    </w:tblStylePr>
  </w:style>
  <w:style w:type="table" w:styleId="990">
    <w:name w:val="List Table 6 Colorful - Accent 5"/>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d1eaf0" w:themeFill="accent5" w:themeFillTint="40"/>
      </w:tcPr>
    </w:tblStylePr>
    <w:tblStylePr w:type="band1Vert">
      <w:tcPr>
        <w:shd w:val="clear" w:color="ffffff" w:themeColor="accent5" w:themeTint="40" w:fill="d1eaf0" w:themeFill="accent5" w:themeFillTint="40"/>
      </w:tcPr>
    </w:tblStylePr>
    <w:tblStylePr w:type="band2Horz">
      <w:rPr>
        <w:rFonts w:ascii="Arial" w:hAnsi="Arial"/>
        <w:color w:val="404040" w:themeColor="accent5" w:themeTint="9A" w:themeShade="95"/>
        <w:sz w:val="22"/>
      </w:rPr>
    </w:tblStylePr>
    <w:tblStylePr w:type="firstCol">
      <w:rPr>
        <w:b/>
        <w:color w:val="338aa0" w:themeColor="accent5" w:themeTint="9A" w:themeShade="95"/>
      </w:rPr>
    </w:tblStylePr>
    <w:tblStylePr w:type="firstRow">
      <w:rPr>
        <w:b/>
        <w:color w:val="338aa0" w:themeColor="accent5" w:themeTint="9A" w:themeShade="95"/>
      </w:rPr>
      <w:tcPr>
        <w:tcBorders>
          <w:bottom w:val="single" w:color="000000" w:themeColor="accent5" w:themeTint="9A" w:sz="4" w:space="0"/>
        </w:tcBorders>
      </w:tcPr>
    </w:tblStylePr>
    <w:tblStylePr w:type="lastCol">
      <w:rPr>
        <w:b/>
        <w:color w:val="338aa0" w:themeColor="accent5" w:themeTint="9A" w:themeShade="95"/>
      </w:rPr>
    </w:tblStylePr>
    <w:tblStylePr w:type="lastRow">
      <w:rPr>
        <w:b/>
        <w:color w:val="338aa0" w:themeColor="accent5" w:themeTint="9A" w:themeShade="95"/>
      </w:rPr>
      <w:tcPr>
        <w:tcBorders>
          <w:top w:val="single" w:color="000000" w:themeColor="accent5" w:themeTint="9A" w:sz="4" w:space="0"/>
        </w:tcBorders>
      </w:tcPr>
    </w:tblStylePr>
  </w:style>
  <w:style w:type="table" w:styleId="991">
    <w:name w:val="List Table 6 Colorful - Accent 6"/>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fce4d1" w:themeFill="accent6" w:themeFillTint="40"/>
      </w:tcPr>
    </w:tblStylePr>
    <w:tblStylePr w:type="band1Vert">
      <w:tcPr>
        <w:shd w:val="clear" w:color="ffffff" w:themeColor="accent6" w:themeTint="40" w:fill="fce4d1" w:themeFill="accent6" w:themeFillTint="40"/>
      </w:tcPr>
    </w:tblStylePr>
    <w:tblStylePr w:type="band2Horz">
      <w:rPr>
        <w:rFonts w:ascii="Arial" w:hAnsi="Arial"/>
        <w:color w:val="404040" w:themeColor="accent6" w:themeTint="98" w:themeShade="95"/>
        <w:sz w:val="22"/>
      </w:rPr>
    </w:tblStylePr>
    <w:tblStylePr w:type="firstCol">
      <w:rPr>
        <w:b/>
        <w:color w:val="d9680c" w:themeColor="accent6" w:themeTint="98" w:themeShade="95"/>
      </w:rPr>
    </w:tblStylePr>
    <w:tblStylePr w:type="firstRow">
      <w:rPr>
        <w:b/>
        <w:color w:val="d9680c" w:themeColor="accent6" w:themeTint="98" w:themeShade="95"/>
      </w:rPr>
      <w:tcPr>
        <w:tcBorders>
          <w:bottom w:val="single" w:color="000000" w:themeColor="accent6" w:themeTint="98" w:sz="4" w:space="0"/>
        </w:tcBorders>
      </w:tcPr>
    </w:tblStylePr>
    <w:tblStylePr w:type="lastCol">
      <w:rPr>
        <w:b/>
        <w:color w:val="d9680c" w:themeColor="accent6" w:themeTint="98" w:themeShade="95"/>
      </w:rPr>
    </w:tblStylePr>
    <w:tblStylePr w:type="lastRow">
      <w:rPr>
        <w:b/>
        <w:color w:val="d9680c" w:themeColor="accent6" w:themeTint="98" w:themeShade="95"/>
      </w:rPr>
      <w:tcPr>
        <w:tcBorders>
          <w:top w:val="single" w:color="000000" w:themeColor="accent6" w:themeTint="98" w:sz="4" w:space="0"/>
        </w:tcBorders>
      </w:tcPr>
    </w:tblStylePr>
  </w:style>
  <w:style w:type="table" w:styleId="992">
    <w:name w:val="List Table 7 Colorful"/>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93">
    <w:name w:val="List Table 7 Colorful - Accent 1"/>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a4b71" w:themeColor="accent1" w:themeShade="95"/>
        <w:sz w:val="22"/>
      </w:rPr>
      <w:tcPr>
        <w:shd w:val="clear" w:color="ffffff" w:themeColor="accent1" w:themeTint="40" w:fill="d3e0ee" w:themeFill="accent1" w:themeFillTint="40"/>
      </w:tcPr>
    </w:tblStylePr>
    <w:tblStylePr w:type="band1Vert">
      <w:tcPr>
        <w:shd w:val="clear" w:color="ffffff" w:themeColor="accent1" w:themeTint="40" w:fill="d3e0ee" w:themeFill="accent1" w:themeFillTint="40"/>
      </w:tcPr>
    </w:tblStylePr>
    <w:tblStylePr w:type="band2Horz">
      <w:rPr>
        <w:rFonts w:ascii="Arial" w:hAnsi="Arial"/>
        <w:color w:val="2a4b71" w:themeColor="accent1" w:themeShade="95"/>
        <w:sz w:val="22"/>
      </w:rPr>
    </w:tblStylePr>
    <w:tblStylePr w:type="firstCol">
      <w:rPr>
        <w:rFonts w:ascii="Arial" w:hAnsi="Arial"/>
        <w:i/>
        <w:color w:val="2a4b71" w:themeColor="accent1" w:themeShade="95"/>
        <w:sz w:val="22"/>
      </w:rPr>
      <w:pPr>
        <w:jc w:val="right"/>
      </w:p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a4b71"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a4b71" w:themeColor="accent1" w:themeShade="95"/>
        <w:sz w:val="22"/>
      </w:r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a4b71"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a4b71" w:themeColor="accent1" w:themeShade="95"/>
        <w:sz w:val="22"/>
      </w:rPr>
    </w:tblStylePr>
  </w:style>
  <w:style w:type="table" w:styleId="994">
    <w:name w:val="List Table 7 Colorful - Accent 2"/>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9c3a37" w:themeColor="accent2" w:themeTint="97" w:themeShade="95"/>
        <w:sz w:val="22"/>
      </w:rPr>
      <w:tcPr>
        <w:shd w:val="clear" w:color="ffffff" w:themeColor="accent2" w:themeTint="40" w:fill="efd3d2" w:themeFill="accent2" w:themeFillTint="40"/>
      </w:tcPr>
    </w:tblStylePr>
    <w:tblStylePr w:type="band1Vert">
      <w:tcPr>
        <w:shd w:val="clear" w:color="ffffff" w:themeColor="accent2" w:themeTint="40" w:fill="efd3d2" w:themeFill="accent2" w:themeFillTint="40"/>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9c3a37"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c3a37"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9c3a37"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9c3a37" w:themeColor="accent2" w:themeTint="97" w:themeShade="95"/>
        <w:sz w:val="22"/>
      </w:rPr>
    </w:tblStylePr>
  </w:style>
  <w:style w:type="table" w:styleId="995">
    <w:name w:val="List Table 7 Colorful - Accent 3"/>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c983f" w:themeColor="accent3" w:themeTint="98" w:themeShade="95"/>
        <w:sz w:val="22"/>
      </w:rPr>
      <w:tcPr>
        <w:shd w:val="clear" w:color="ffffff" w:themeColor="accent3" w:themeTint="40" w:fill="e6eed5" w:themeFill="accent3" w:themeFillTint="40"/>
      </w:tcPr>
    </w:tblStylePr>
    <w:tblStylePr w:type="band1Vert">
      <w:tcPr>
        <w:shd w:val="clear" w:color="ffffff" w:themeColor="accent3" w:themeTint="40" w:fill="e6eed5" w:themeFill="accent3" w:themeFillTint="40"/>
      </w:tcPr>
    </w:tblStylePr>
    <w:tblStylePr w:type="band2Horz">
      <w:rPr>
        <w:rFonts w:ascii="Arial" w:hAnsi="Arial"/>
        <w:color w:val="7c983f" w:themeColor="accent3" w:themeTint="98" w:themeShade="95"/>
        <w:sz w:val="22"/>
      </w:rPr>
    </w:tblStylePr>
    <w:tblStylePr w:type="firstCol">
      <w:rPr>
        <w:rFonts w:ascii="Arial" w:hAnsi="Arial"/>
        <w:i/>
        <w:color w:val="7c983f" w:themeColor="accent3"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c983f"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c983f" w:themeColor="accent3" w:themeTint="98" w:themeShade="95"/>
        <w:sz w:val="22"/>
      </w:r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c983f"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c983f" w:themeColor="accent3" w:themeTint="98" w:themeShade="95"/>
        <w:sz w:val="22"/>
      </w:rPr>
    </w:tblStylePr>
  </w:style>
  <w:style w:type="table" w:styleId="996">
    <w:name w:val="List Table 7 Colorful - Accent 4"/>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664f82" w:themeColor="accent4" w:themeTint="9A" w:themeShade="95"/>
        <w:sz w:val="22"/>
      </w:rPr>
      <w:tcPr>
        <w:shd w:val="clear" w:color="ffffff" w:themeColor="accent4" w:themeTint="40" w:fill="dfd8e7" w:themeFill="accent4" w:themeFillTint="40"/>
      </w:tcPr>
    </w:tblStylePr>
    <w:tblStylePr w:type="band1Vert">
      <w:tcPr>
        <w:shd w:val="clear" w:color="ffffff" w:themeColor="accent4" w:themeTint="40" w:fill="dfd8e7" w:themeFill="accent4" w:themeFillTint="40"/>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664f82"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64f82"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664f82"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664f82" w:themeColor="accent4" w:themeTint="9A" w:themeShade="95"/>
        <w:sz w:val="22"/>
      </w:rPr>
    </w:tblStylePr>
  </w:style>
  <w:style w:type="table" w:styleId="997">
    <w:name w:val="List Table 7 Colorful - Accent 5"/>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8aa0" w:themeColor="accent5" w:themeTint="9A" w:themeShade="95"/>
        <w:sz w:val="22"/>
      </w:rPr>
      <w:tcPr>
        <w:shd w:val="clear" w:color="ffffff" w:themeColor="accent5" w:themeTint="40" w:fill="d1eaf0" w:themeFill="accent5" w:themeFillTint="40"/>
      </w:tcPr>
    </w:tblStylePr>
    <w:tblStylePr w:type="band1Vert">
      <w:tcPr>
        <w:shd w:val="clear" w:color="ffffff" w:themeColor="accent5" w:themeTint="40" w:fill="d1eaf0" w:themeFill="accent5" w:themeFillTint="40"/>
      </w:tcPr>
    </w:tblStylePr>
    <w:tblStylePr w:type="band2Horz">
      <w:rPr>
        <w:rFonts w:ascii="Arial" w:hAnsi="Arial"/>
        <w:color w:val="338aa0" w:themeColor="accent5" w:themeTint="9A" w:themeShade="95"/>
        <w:sz w:val="22"/>
      </w:rPr>
    </w:tblStylePr>
    <w:tblStylePr w:type="firstCol">
      <w:rPr>
        <w:rFonts w:ascii="Arial" w:hAnsi="Arial"/>
        <w:i/>
        <w:color w:val="338aa0" w:themeColor="accent5"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8aa0"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8aa0" w:themeColor="accent5" w:themeTint="9A" w:themeShade="95"/>
        <w:sz w:val="22"/>
      </w:r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8aa0"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8aa0" w:themeColor="accent5" w:themeTint="9A" w:themeShade="95"/>
        <w:sz w:val="22"/>
      </w:rPr>
    </w:tblStylePr>
  </w:style>
  <w:style w:type="table" w:styleId="998">
    <w:name w:val="List Table 7 Colorful - Accent 6"/>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d9680c" w:themeColor="accent6" w:themeTint="98" w:themeShade="95"/>
        <w:sz w:val="22"/>
      </w:rPr>
      <w:tcPr>
        <w:shd w:val="clear" w:color="ffffff" w:themeColor="accent6" w:themeTint="40" w:fill="fce4d1" w:themeFill="accent6" w:themeFillTint="40"/>
      </w:tcPr>
    </w:tblStylePr>
    <w:tblStylePr w:type="band1Vert">
      <w:tcPr>
        <w:shd w:val="clear" w:color="ffffff" w:themeColor="accent6" w:themeTint="40" w:fill="fce4d1" w:themeFill="accent6" w:themeFillTint="40"/>
      </w:tcPr>
    </w:tblStylePr>
    <w:tblStylePr w:type="band2Horz">
      <w:rPr>
        <w:rFonts w:ascii="Arial" w:hAnsi="Arial"/>
        <w:color w:val="d9680c" w:themeColor="accent6" w:themeTint="98" w:themeShade="95"/>
        <w:sz w:val="22"/>
      </w:rPr>
    </w:tblStylePr>
    <w:tblStylePr w:type="firstCol">
      <w:rPr>
        <w:rFonts w:ascii="Arial" w:hAnsi="Arial"/>
        <w:i/>
        <w:color w:val="d9680c" w:themeColor="accent6"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d9680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d9680c" w:themeColor="accent6" w:themeTint="98" w:themeShade="95"/>
        <w:sz w:val="22"/>
      </w:r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d9680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d9680c" w:themeColor="accent6" w:themeTint="98" w:themeShade="95"/>
        <w:sz w:val="22"/>
      </w:rPr>
    </w:tblStylePr>
  </w:style>
  <w:style w:type="table" w:styleId="999">
    <w:name w:val="Lined - Accent"/>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000">
    <w:name w:val="Lined - Accent 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7d7ea" w:themeFill="accent1" w:themeFillTint="50"/>
      </w:tcPr>
    </w:tblStylePr>
    <w:tblStylePr w:type="band2Vert">
      <w:rPr>
        <w:rFonts w:ascii="Arial" w:hAnsi="Arial"/>
        <w:color w:val="404040"/>
        <w:sz w:val="22"/>
      </w:rPr>
      <w:tcPr>
        <w:shd w:val="clear" w:color="ffffff" w:themeColor="accent1" w:themeTint="50" w:fill="c7d7ea" w:themeFill="accent1" w:themeFillTint="50"/>
      </w:tcPr>
    </w:tblStylePr>
    <w:tblStylePr w:type="firstCol">
      <w:rPr>
        <w:rFonts w:ascii="Arial" w:hAnsi="Arial"/>
        <w:color w:val="f2f2f2"/>
        <w:sz w:val="22"/>
      </w:rPr>
      <w:tcPr>
        <w:shd w:val="clear" w:color="ffffff" w:themeColor="accent1" w:themeTint="EA" w:fill="5d8dc2" w:themeFill="accent1" w:themeFillTint="EA"/>
      </w:tcPr>
    </w:tblStylePr>
    <w:tblStylePr w:type="firstRow">
      <w:rPr>
        <w:rFonts w:ascii="Arial" w:hAnsi="Arial"/>
        <w:color w:val="f2f2f2"/>
        <w:sz w:val="22"/>
      </w:rPr>
      <w:tcPr>
        <w:shd w:val="clear" w:color="ffffff" w:themeColor="accent1" w:themeTint="EA" w:fill="5d8dc2" w:themeFill="accent1" w:themeFillTint="EA"/>
      </w:tcPr>
    </w:tblStylePr>
    <w:tblStylePr w:type="lastCol">
      <w:rPr>
        <w:rFonts w:ascii="Arial" w:hAnsi="Arial"/>
        <w:color w:val="f2f2f2"/>
        <w:sz w:val="22"/>
      </w:rPr>
      <w:tcPr>
        <w:shd w:val="clear" w:color="ffffff" w:themeColor="accent1" w:themeTint="EA" w:fill="5d8dc2" w:themeFill="accent1" w:themeFillTint="EA"/>
      </w:tcPr>
    </w:tblStylePr>
    <w:tblStylePr w:type="lastRow">
      <w:rPr>
        <w:rFonts w:ascii="Arial" w:hAnsi="Arial"/>
        <w:color w:val="f2f2f2"/>
        <w:sz w:val="22"/>
      </w:rPr>
      <w:tcPr>
        <w:shd w:val="clear" w:color="ffffff" w:themeColor="accent1" w:themeTint="EA" w:fill="5d8dc2" w:themeFill="accent1" w:themeFillTint="EA"/>
      </w:tcPr>
    </w:tblStylePr>
  </w:style>
  <w:style w:type="table" w:styleId="1001">
    <w:name w:val="Lined - Accent 2"/>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2dcdb" w:themeFill="accent2" w:themeFillTint="32"/>
      </w:tcPr>
    </w:tblStylePr>
    <w:tblStylePr w:type="band2Vert">
      <w:rPr>
        <w:rFonts w:ascii="Arial" w:hAnsi="Arial"/>
        <w:color w:val="404040"/>
        <w:sz w:val="22"/>
      </w:rPr>
      <w:tcPr>
        <w:shd w:val="clear" w:color="ffffff" w:themeColor="accent2" w:themeTint="32" w:fill="f2dcdb" w:themeFill="accent2" w:themeFillTint="32"/>
      </w:tcPr>
    </w:tblStylePr>
    <w:tblStylePr w:type="firstCol">
      <w:rPr>
        <w:rFonts w:ascii="Arial" w:hAnsi="Arial"/>
        <w:color w:val="f2f2f2"/>
        <w:sz w:val="22"/>
      </w:rPr>
      <w:tcPr>
        <w:shd w:val="clear" w:color="ffffff" w:themeColor="accent2" w:themeTint="97" w:fill="d99694" w:themeFill="accent2" w:themeFillTint="97"/>
      </w:tcPr>
    </w:tblStylePr>
    <w:tblStylePr w:type="firstRow">
      <w:rPr>
        <w:rFonts w:ascii="Arial" w:hAnsi="Arial"/>
        <w:color w:val="f2f2f2"/>
        <w:sz w:val="22"/>
      </w:rPr>
      <w:tcPr>
        <w:shd w:val="clear" w:color="ffffff" w:themeColor="accent2" w:themeTint="97" w:fill="d99694" w:themeFill="accent2" w:themeFillTint="97"/>
      </w:tcPr>
    </w:tblStylePr>
    <w:tblStylePr w:type="lastCol">
      <w:rPr>
        <w:rFonts w:ascii="Arial" w:hAnsi="Arial"/>
        <w:color w:val="f2f2f2"/>
        <w:sz w:val="22"/>
      </w:rPr>
      <w:tcPr>
        <w:shd w:val="clear" w:color="ffffff" w:themeColor="accent2" w:themeTint="97" w:fill="d99694" w:themeFill="accent2" w:themeFillTint="97"/>
      </w:tcPr>
    </w:tblStylePr>
    <w:tblStylePr w:type="lastRow">
      <w:rPr>
        <w:rFonts w:ascii="Arial" w:hAnsi="Arial"/>
        <w:color w:val="f2f2f2"/>
        <w:sz w:val="22"/>
      </w:rPr>
      <w:tcPr>
        <w:shd w:val="clear" w:color="ffffff" w:themeColor="accent2" w:themeTint="97" w:fill="d99694" w:themeFill="accent2" w:themeFillTint="97"/>
      </w:tcPr>
    </w:tblStylePr>
  </w:style>
  <w:style w:type="table" w:styleId="1002">
    <w:name w:val="Lined - Accent 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af0dd" w:themeFill="accent3" w:themeFillTint="34"/>
      </w:tcPr>
    </w:tblStylePr>
    <w:tblStylePr w:type="band2Vert">
      <w:rPr>
        <w:rFonts w:ascii="Arial" w:hAnsi="Arial"/>
        <w:color w:val="404040"/>
        <w:sz w:val="22"/>
      </w:rPr>
      <w:tcPr>
        <w:shd w:val="clear" w:color="ffffff" w:themeColor="accent3" w:themeTint="34" w:fill="eaf0dd" w:themeFill="accent3" w:themeFillTint="34"/>
      </w:tcPr>
    </w:tblStylePr>
    <w:tblStylePr w:type="firstCol">
      <w:rPr>
        <w:rFonts w:ascii="Arial" w:hAnsi="Arial"/>
        <w:color w:val="f2f2f2"/>
        <w:sz w:val="22"/>
      </w:rPr>
      <w:tcPr>
        <w:shd w:val="clear" w:color="ffffff" w:themeColor="accent3" w:themeTint="FE" w:fill="9bba59" w:themeFill="accent3" w:themeFillTint="FE"/>
      </w:tcPr>
    </w:tblStylePr>
    <w:tblStylePr w:type="firstRow">
      <w:rPr>
        <w:rFonts w:ascii="Arial" w:hAnsi="Arial"/>
        <w:color w:val="f2f2f2"/>
        <w:sz w:val="22"/>
      </w:rPr>
      <w:tcPr>
        <w:shd w:val="clear" w:color="ffffff" w:themeColor="accent3" w:themeTint="FE" w:fill="9bba59" w:themeFill="accent3" w:themeFillTint="FE"/>
      </w:tcPr>
    </w:tblStylePr>
    <w:tblStylePr w:type="lastCol">
      <w:rPr>
        <w:rFonts w:ascii="Arial" w:hAnsi="Arial"/>
        <w:color w:val="f2f2f2"/>
        <w:sz w:val="22"/>
      </w:rPr>
      <w:tcPr>
        <w:shd w:val="clear" w:color="ffffff" w:themeColor="accent3" w:themeTint="FE" w:fill="9bba59" w:themeFill="accent3" w:themeFillTint="FE"/>
      </w:tcPr>
    </w:tblStylePr>
    <w:tblStylePr w:type="lastRow">
      <w:rPr>
        <w:rFonts w:ascii="Arial" w:hAnsi="Arial"/>
        <w:color w:val="f2f2f2"/>
        <w:sz w:val="22"/>
      </w:rPr>
      <w:tcPr>
        <w:shd w:val="clear" w:color="ffffff" w:themeColor="accent3" w:themeTint="FE" w:fill="9bba59" w:themeFill="accent3" w:themeFillTint="FE"/>
      </w:tcPr>
    </w:tblStylePr>
  </w:style>
  <w:style w:type="table" w:styleId="1003">
    <w:name w:val="Lined - Accent 4"/>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e5dfec" w:themeFill="accent4" w:themeFillTint="34"/>
      </w:tcPr>
    </w:tblStylePr>
    <w:tblStylePr w:type="band2Vert">
      <w:rPr>
        <w:rFonts w:ascii="Arial" w:hAnsi="Arial"/>
        <w:color w:val="404040"/>
        <w:sz w:val="22"/>
      </w:rPr>
      <w:tcPr>
        <w:shd w:val="clear" w:color="ffffff" w:themeColor="accent4" w:themeTint="34" w:fill="e5dfec" w:themeFill="accent4" w:themeFillTint="34"/>
      </w:tcPr>
    </w:tblStylePr>
    <w:tblStylePr w:type="firstCol">
      <w:rPr>
        <w:rFonts w:ascii="Arial" w:hAnsi="Arial"/>
        <w:color w:val="f2f2f2"/>
        <w:sz w:val="22"/>
      </w:rPr>
      <w:tcPr>
        <w:shd w:val="clear" w:color="ffffff" w:themeColor="accent4" w:themeTint="9A" w:fill="b2a1c6" w:themeFill="accent4" w:themeFillTint="9A"/>
      </w:tcPr>
    </w:tblStylePr>
    <w:tblStylePr w:type="firstRow">
      <w:rPr>
        <w:rFonts w:ascii="Arial" w:hAnsi="Arial"/>
        <w:color w:val="f2f2f2"/>
        <w:sz w:val="22"/>
      </w:rPr>
      <w:tcPr>
        <w:shd w:val="clear" w:color="ffffff" w:themeColor="accent4" w:themeTint="9A" w:fill="b2a1c6" w:themeFill="accent4" w:themeFillTint="9A"/>
      </w:tcPr>
    </w:tblStylePr>
    <w:tblStylePr w:type="lastCol">
      <w:rPr>
        <w:rFonts w:ascii="Arial" w:hAnsi="Arial"/>
        <w:color w:val="f2f2f2"/>
        <w:sz w:val="22"/>
      </w:rPr>
      <w:tcPr>
        <w:shd w:val="clear" w:color="ffffff" w:themeColor="accent4" w:themeTint="9A" w:fill="b2a1c6" w:themeFill="accent4" w:themeFillTint="9A"/>
      </w:tcPr>
    </w:tblStylePr>
    <w:tblStylePr w:type="lastRow">
      <w:rPr>
        <w:rFonts w:ascii="Arial" w:hAnsi="Arial"/>
        <w:color w:val="f2f2f2"/>
        <w:sz w:val="22"/>
      </w:rPr>
      <w:tcPr>
        <w:shd w:val="clear" w:color="ffffff" w:themeColor="accent4" w:themeTint="9A" w:fill="b2a1c6" w:themeFill="accent4" w:themeFillTint="9A"/>
      </w:tcPr>
    </w:tblStylePr>
  </w:style>
  <w:style w:type="table" w:styleId="1004">
    <w:name w:val="Lined - Accent 5"/>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aeef3" w:themeFill="accent5" w:themeFillTint="34"/>
      </w:tcPr>
    </w:tblStylePr>
    <w:tblStylePr w:type="band2Vert">
      <w:rPr>
        <w:rFonts w:ascii="Arial" w:hAnsi="Arial"/>
        <w:color w:val="404040"/>
        <w:sz w:val="22"/>
      </w:rPr>
      <w:tcPr>
        <w:shd w:val="clear" w:color="ffffff" w:themeColor="accent5" w:themeTint="34" w:fill="daeef3" w:themeFill="accent5" w:themeFillTint="34"/>
      </w:tcPr>
    </w:tblStylePr>
    <w:tblStylePr w:type="firstCol">
      <w:rPr>
        <w:rFonts w:ascii="Arial" w:hAnsi="Arial"/>
        <w:color w:val="f2f2f2"/>
        <w:sz w:val="22"/>
      </w:rPr>
      <w:tcPr>
        <w:shd w:val="clear" w:color="ffffff" w:themeColor="accent5" w:fill="4bacc6" w:themeFill="accent5"/>
      </w:tcPr>
    </w:tblStylePr>
    <w:tblStylePr w:type="firstRow">
      <w:rPr>
        <w:rFonts w:ascii="Arial" w:hAnsi="Arial"/>
        <w:color w:val="f2f2f2"/>
        <w:sz w:val="22"/>
      </w:rPr>
      <w:tcPr>
        <w:shd w:val="clear" w:color="ffffff" w:themeColor="accent5" w:fill="4bacc6" w:themeFill="accent5"/>
      </w:tcPr>
    </w:tblStylePr>
    <w:tblStylePr w:type="lastCol">
      <w:rPr>
        <w:rFonts w:ascii="Arial" w:hAnsi="Arial"/>
        <w:color w:val="f2f2f2"/>
        <w:sz w:val="22"/>
      </w:rPr>
      <w:tcPr>
        <w:shd w:val="clear" w:color="ffffff" w:themeColor="accent5" w:fill="4bacc6" w:themeFill="accent5"/>
      </w:tcPr>
    </w:tblStylePr>
    <w:tblStylePr w:type="lastRow">
      <w:rPr>
        <w:rFonts w:ascii="Arial" w:hAnsi="Arial"/>
        <w:color w:val="f2f2f2"/>
        <w:sz w:val="22"/>
      </w:rPr>
      <w:tcPr>
        <w:shd w:val="clear" w:color="ffffff" w:themeColor="accent5" w:fill="4bacc6" w:themeFill="accent5"/>
      </w:tcPr>
    </w:tblStylePr>
  </w:style>
  <w:style w:type="table" w:styleId="1005">
    <w:name w:val="Lined - Accent 6"/>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fde9d8" w:themeFill="accent6" w:themeFillTint="34"/>
      </w:tcPr>
    </w:tblStylePr>
    <w:tblStylePr w:type="band2Vert">
      <w:rPr>
        <w:rFonts w:ascii="Arial" w:hAnsi="Arial"/>
        <w:color w:val="404040"/>
        <w:sz w:val="22"/>
      </w:rPr>
      <w:tcPr>
        <w:shd w:val="clear" w:color="ffffff" w:themeColor="accent6" w:themeTint="34" w:fill="fde9d8" w:themeFill="accent6" w:themeFillTint="34"/>
      </w:tcPr>
    </w:tblStylePr>
    <w:tblStylePr w:type="firstCol">
      <w:rPr>
        <w:rFonts w:ascii="Arial" w:hAnsi="Arial"/>
        <w:color w:val="f2f2f2"/>
        <w:sz w:val="22"/>
      </w:rPr>
      <w:tcPr>
        <w:shd w:val="clear" w:color="ffffff" w:themeColor="accent6" w:fill="f79646" w:themeFill="accent6"/>
      </w:tcPr>
    </w:tblStylePr>
    <w:tblStylePr w:type="firstRow">
      <w:rPr>
        <w:rFonts w:ascii="Arial" w:hAnsi="Arial"/>
        <w:color w:val="f2f2f2"/>
        <w:sz w:val="22"/>
      </w:rPr>
      <w:tcPr>
        <w:shd w:val="clear" w:color="ffffff" w:themeColor="accent6" w:fill="f79646" w:themeFill="accent6"/>
      </w:tcPr>
    </w:tblStylePr>
    <w:tblStylePr w:type="lastCol">
      <w:rPr>
        <w:rFonts w:ascii="Arial" w:hAnsi="Arial"/>
        <w:color w:val="f2f2f2"/>
        <w:sz w:val="22"/>
      </w:rPr>
      <w:tcPr>
        <w:shd w:val="clear" w:color="ffffff" w:themeColor="accent6" w:fill="f79646" w:themeFill="accent6"/>
      </w:tcPr>
    </w:tblStylePr>
    <w:tblStylePr w:type="lastRow">
      <w:rPr>
        <w:rFonts w:ascii="Arial" w:hAnsi="Arial"/>
        <w:color w:val="f2f2f2"/>
        <w:sz w:val="22"/>
      </w:rPr>
      <w:tcPr>
        <w:shd w:val="clear" w:color="ffffff" w:themeColor="accent6" w:fill="f79646" w:themeFill="accent6"/>
      </w:tcPr>
    </w:tblStylePr>
  </w:style>
  <w:style w:type="table" w:styleId="1006">
    <w:name w:val="Bordered &amp; Lined - Accent"/>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1007">
    <w:name w:val="Bordered &amp; Lined - Accent 1"/>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7d7ea" w:themeFill="accent1" w:themeFillTint="50"/>
      </w:tcPr>
    </w:tblStylePr>
    <w:tblStylePr w:type="band2Vert">
      <w:rPr>
        <w:rFonts w:ascii="Arial" w:hAnsi="Arial"/>
        <w:color w:val="404040"/>
        <w:sz w:val="22"/>
      </w:rPr>
      <w:tcPr>
        <w:shd w:val="clear" w:color="ffffff" w:themeColor="accent1" w:themeTint="50" w:fill="c7d7ea" w:themeFill="accent1" w:themeFillTint="50"/>
      </w:tcPr>
    </w:tblStylePr>
    <w:tblStylePr w:type="firstCol">
      <w:rPr>
        <w:rFonts w:ascii="Arial" w:hAnsi="Arial"/>
        <w:color w:val="f2f2f2"/>
        <w:sz w:val="22"/>
      </w:rPr>
      <w:tcPr>
        <w:shd w:val="clear" w:color="ffffff" w:themeColor="accent1" w:themeTint="EA" w:fill="5d8dc2" w:themeFill="accent1" w:themeFillTint="EA"/>
      </w:tcPr>
    </w:tblStylePr>
    <w:tblStylePr w:type="firstRow">
      <w:rPr>
        <w:rFonts w:ascii="Arial" w:hAnsi="Arial"/>
        <w:color w:val="f2f2f2"/>
        <w:sz w:val="22"/>
      </w:rPr>
      <w:tcPr>
        <w:shd w:val="clear" w:color="ffffff" w:themeColor="accent1" w:themeTint="EA" w:fill="5d8dc2" w:themeFill="accent1" w:themeFillTint="EA"/>
      </w:tcPr>
    </w:tblStylePr>
    <w:tblStylePr w:type="lastCol">
      <w:rPr>
        <w:rFonts w:ascii="Arial" w:hAnsi="Arial"/>
        <w:color w:val="f2f2f2"/>
        <w:sz w:val="22"/>
      </w:rPr>
      <w:tcPr>
        <w:shd w:val="clear" w:color="ffffff" w:themeColor="accent1" w:themeTint="EA" w:fill="5d8dc2" w:themeFill="accent1" w:themeFillTint="EA"/>
      </w:tcPr>
    </w:tblStylePr>
    <w:tblStylePr w:type="lastRow">
      <w:rPr>
        <w:rFonts w:ascii="Arial" w:hAnsi="Arial"/>
        <w:color w:val="f2f2f2"/>
        <w:sz w:val="22"/>
      </w:rPr>
      <w:tcPr>
        <w:shd w:val="clear" w:color="ffffff" w:themeColor="accent1" w:themeTint="EA" w:fill="5d8dc2" w:themeFill="accent1" w:themeFillTint="EA"/>
      </w:tcPr>
    </w:tblStylePr>
  </w:style>
  <w:style w:type="table" w:styleId="1008">
    <w:name w:val="Bordered &amp; Lined - Accent 2"/>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2dcdb" w:themeFill="accent2" w:themeFillTint="32"/>
      </w:tcPr>
    </w:tblStylePr>
    <w:tblStylePr w:type="band2Vert">
      <w:rPr>
        <w:rFonts w:ascii="Arial" w:hAnsi="Arial"/>
        <w:color w:val="404040"/>
        <w:sz w:val="22"/>
      </w:rPr>
      <w:tcPr>
        <w:shd w:val="clear" w:color="ffffff" w:themeColor="accent2" w:themeTint="32" w:fill="f2dcdb" w:themeFill="accent2" w:themeFillTint="32"/>
      </w:tcPr>
    </w:tblStylePr>
    <w:tblStylePr w:type="firstCol">
      <w:rPr>
        <w:rFonts w:ascii="Arial" w:hAnsi="Arial"/>
        <w:color w:val="f2f2f2"/>
        <w:sz w:val="22"/>
      </w:rPr>
      <w:tcPr>
        <w:shd w:val="clear" w:color="ffffff" w:themeColor="accent2" w:themeTint="97" w:fill="d99694" w:themeFill="accent2" w:themeFillTint="97"/>
      </w:tcPr>
    </w:tblStylePr>
    <w:tblStylePr w:type="firstRow">
      <w:rPr>
        <w:rFonts w:ascii="Arial" w:hAnsi="Arial"/>
        <w:color w:val="f2f2f2"/>
        <w:sz w:val="22"/>
      </w:rPr>
      <w:tcPr>
        <w:shd w:val="clear" w:color="ffffff" w:themeColor="accent2" w:themeTint="97" w:fill="d99694" w:themeFill="accent2" w:themeFillTint="97"/>
      </w:tcPr>
    </w:tblStylePr>
    <w:tblStylePr w:type="lastCol">
      <w:rPr>
        <w:rFonts w:ascii="Arial" w:hAnsi="Arial"/>
        <w:color w:val="f2f2f2"/>
        <w:sz w:val="22"/>
      </w:rPr>
      <w:tcPr>
        <w:shd w:val="clear" w:color="ffffff" w:themeColor="accent2" w:themeTint="97" w:fill="d99694" w:themeFill="accent2" w:themeFillTint="97"/>
      </w:tcPr>
    </w:tblStylePr>
    <w:tblStylePr w:type="lastRow">
      <w:rPr>
        <w:rFonts w:ascii="Arial" w:hAnsi="Arial"/>
        <w:color w:val="f2f2f2"/>
        <w:sz w:val="22"/>
      </w:rPr>
      <w:tcPr>
        <w:shd w:val="clear" w:color="ffffff" w:themeColor="accent2" w:themeTint="97" w:fill="d99694" w:themeFill="accent2" w:themeFillTint="97"/>
      </w:tcPr>
    </w:tblStylePr>
  </w:style>
  <w:style w:type="table" w:styleId="1009">
    <w:name w:val="Bordered &amp; Lined - Accent 3"/>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af0dd" w:themeFill="accent3" w:themeFillTint="34"/>
      </w:tcPr>
    </w:tblStylePr>
    <w:tblStylePr w:type="band2Vert">
      <w:rPr>
        <w:rFonts w:ascii="Arial" w:hAnsi="Arial"/>
        <w:color w:val="404040"/>
        <w:sz w:val="22"/>
      </w:rPr>
      <w:tcPr>
        <w:shd w:val="clear" w:color="ffffff" w:themeColor="accent3" w:themeTint="34" w:fill="eaf0dd" w:themeFill="accent3" w:themeFillTint="34"/>
      </w:tcPr>
    </w:tblStylePr>
    <w:tblStylePr w:type="firstCol">
      <w:rPr>
        <w:rFonts w:ascii="Arial" w:hAnsi="Arial"/>
        <w:color w:val="f2f2f2"/>
        <w:sz w:val="22"/>
      </w:rPr>
      <w:tcPr>
        <w:shd w:val="clear" w:color="ffffff" w:themeColor="accent3" w:themeTint="FE" w:fill="9bba59" w:themeFill="accent3" w:themeFillTint="FE"/>
      </w:tcPr>
    </w:tblStylePr>
    <w:tblStylePr w:type="firstRow">
      <w:rPr>
        <w:rFonts w:ascii="Arial" w:hAnsi="Arial"/>
        <w:color w:val="f2f2f2"/>
        <w:sz w:val="22"/>
      </w:rPr>
      <w:tcPr>
        <w:shd w:val="clear" w:color="ffffff" w:themeColor="accent3" w:themeTint="FE" w:fill="9bba59" w:themeFill="accent3" w:themeFillTint="FE"/>
      </w:tcPr>
    </w:tblStylePr>
    <w:tblStylePr w:type="lastCol">
      <w:rPr>
        <w:rFonts w:ascii="Arial" w:hAnsi="Arial"/>
        <w:color w:val="f2f2f2"/>
        <w:sz w:val="22"/>
      </w:rPr>
      <w:tcPr>
        <w:shd w:val="clear" w:color="ffffff" w:themeColor="accent3" w:themeTint="FE" w:fill="9bba59" w:themeFill="accent3" w:themeFillTint="FE"/>
      </w:tcPr>
    </w:tblStylePr>
    <w:tblStylePr w:type="lastRow">
      <w:rPr>
        <w:rFonts w:ascii="Arial" w:hAnsi="Arial"/>
        <w:color w:val="f2f2f2"/>
        <w:sz w:val="22"/>
      </w:rPr>
      <w:tcPr>
        <w:shd w:val="clear" w:color="ffffff" w:themeColor="accent3" w:themeTint="FE" w:fill="9bba59" w:themeFill="accent3" w:themeFillTint="FE"/>
      </w:tcPr>
    </w:tblStylePr>
  </w:style>
  <w:style w:type="table" w:styleId="1010">
    <w:name w:val="Bordered &amp; Lined - Accent 4"/>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e5dfec" w:themeFill="accent4" w:themeFillTint="34"/>
      </w:tcPr>
    </w:tblStylePr>
    <w:tblStylePr w:type="band2Vert">
      <w:rPr>
        <w:rFonts w:ascii="Arial" w:hAnsi="Arial"/>
        <w:color w:val="404040"/>
        <w:sz w:val="22"/>
      </w:rPr>
      <w:tcPr>
        <w:shd w:val="clear" w:color="ffffff" w:themeColor="accent4" w:themeTint="34" w:fill="e5dfec" w:themeFill="accent4" w:themeFillTint="34"/>
      </w:tcPr>
    </w:tblStylePr>
    <w:tblStylePr w:type="firstCol">
      <w:rPr>
        <w:rFonts w:ascii="Arial" w:hAnsi="Arial"/>
        <w:color w:val="f2f2f2"/>
        <w:sz w:val="22"/>
      </w:rPr>
      <w:tcPr>
        <w:shd w:val="clear" w:color="ffffff" w:themeColor="accent4" w:themeTint="9A" w:fill="b2a1c6" w:themeFill="accent4" w:themeFillTint="9A"/>
      </w:tcPr>
    </w:tblStylePr>
    <w:tblStylePr w:type="firstRow">
      <w:rPr>
        <w:rFonts w:ascii="Arial" w:hAnsi="Arial"/>
        <w:color w:val="f2f2f2"/>
        <w:sz w:val="22"/>
      </w:rPr>
      <w:tcPr>
        <w:shd w:val="clear" w:color="ffffff" w:themeColor="accent4" w:themeTint="9A" w:fill="b2a1c6" w:themeFill="accent4" w:themeFillTint="9A"/>
      </w:tcPr>
    </w:tblStylePr>
    <w:tblStylePr w:type="lastCol">
      <w:rPr>
        <w:rFonts w:ascii="Arial" w:hAnsi="Arial"/>
        <w:color w:val="f2f2f2"/>
        <w:sz w:val="22"/>
      </w:rPr>
      <w:tcPr>
        <w:shd w:val="clear" w:color="ffffff" w:themeColor="accent4" w:themeTint="9A" w:fill="b2a1c6" w:themeFill="accent4" w:themeFillTint="9A"/>
      </w:tcPr>
    </w:tblStylePr>
    <w:tblStylePr w:type="lastRow">
      <w:rPr>
        <w:rFonts w:ascii="Arial" w:hAnsi="Arial"/>
        <w:color w:val="f2f2f2"/>
        <w:sz w:val="22"/>
      </w:rPr>
      <w:tcPr>
        <w:shd w:val="clear" w:color="ffffff" w:themeColor="accent4" w:themeTint="9A" w:fill="b2a1c6" w:themeFill="accent4" w:themeFillTint="9A"/>
      </w:tcPr>
    </w:tblStylePr>
  </w:style>
  <w:style w:type="table" w:styleId="1011">
    <w:name w:val="Bordered &amp; Lined - Accent 5"/>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aeef3" w:themeFill="accent5" w:themeFillTint="34"/>
      </w:tcPr>
    </w:tblStylePr>
    <w:tblStylePr w:type="band2Vert">
      <w:rPr>
        <w:rFonts w:ascii="Arial" w:hAnsi="Arial"/>
        <w:color w:val="404040"/>
        <w:sz w:val="22"/>
      </w:rPr>
      <w:tcPr>
        <w:shd w:val="clear" w:color="ffffff" w:themeColor="accent5" w:themeTint="34" w:fill="daeef3" w:themeFill="accent5" w:themeFillTint="34"/>
      </w:tcPr>
    </w:tblStylePr>
    <w:tblStylePr w:type="firstCol">
      <w:rPr>
        <w:rFonts w:ascii="Arial" w:hAnsi="Arial"/>
        <w:color w:val="f2f2f2"/>
        <w:sz w:val="22"/>
      </w:rPr>
      <w:tcPr>
        <w:shd w:val="clear" w:color="ffffff" w:themeColor="accent5" w:fill="4bacc6" w:themeFill="accent5"/>
      </w:tcPr>
    </w:tblStylePr>
    <w:tblStylePr w:type="firstRow">
      <w:rPr>
        <w:rFonts w:ascii="Arial" w:hAnsi="Arial"/>
        <w:color w:val="f2f2f2"/>
        <w:sz w:val="22"/>
      </w:rPr>
      <w:tcPr>
        <w:shd w:val="clear" w:color="ffffff" w:themeColor="accent5" w:fill="4bacc6" w:themeFill="accent5"/>
      </w:tcPr>
    </w:tblStylePr>
    <w:tblStylePr w:type="lastCol">
      <w:rPr>
        <w:rFonts w:ascii="Arial" w:hAnsi="Arial"/>
        <w:color w:val="f2f2f2"/>
        <w:sz w:val="22"/>
      </w:rPr>
      <w:tcPr>
        <w:shd w:val="clear" w:color="ffffff" w:themeColor="accent5" w:fill="4bacc6" w:themeFill="accent5"/>
      </w:tcPr>
    </w:tblStylePr>
    <w:tblStylePr w:type="lastRow">
      <w:rPr>
        <w:rFonts w:ascii="Arial" w:hAnsi="Arial"/>
        <w:color w:val="f2f2f2"/>
        <w:sz w:val="22"/>
      </w:rPr>
      <w:tcPr>
        <w:shd w:val="clear" w:color="ffffff" w:themeColor="accent5" w:fill="4bacc6" w:themeFill="accent5"/>
      </w:tcPr>
    </w:tblStylePr>
  </w:style>
  <w:style w:type="table" w:styleId="1012">
    <w:name w:val="Bordered &amp; Lined - Accent 6"/>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fde9d8" w:themeFill="accent6" w:themeFillTint="34"/>
      </w:tcPr>
    </w:tblStylePr>
    <w:tblStylePr w:type="band2Vert">
      <w:rPr>
        <w:rFonts w:ascii="Arial" w:hAnsi="Arial"/>
        <w:color w:val="404040"/>
        <w:sz w:val="22"/>
      </w:rPr>
      <w:tcPr>
        <w:shd w:val="clear" w:color="ffffff" w:themeColor="accent6" w:themeTint="34" w:fill="fde9d8" w:themeFill="accent6" w:themeFillTint="34"/>
      </w:tcPr>
    </w:tblStylePr>
    <w:tblStylePr w:type="firstCol">
      <w:rPr>
        <w:rFonts w:ascii="Arial" w:hAnsi="Arial"/>
        <w:color w:val="f2f2f2"/>
        <w:sz w:val="22"/>
      </w:rPr>
      <w:tcPr>
        <w:shd w:val="clear" w:color="ffffff" w:themeColor="accent6" w:fill="f79646" w:themeFill="accent6"/>
      </w:tcPr>
    </w:tblStylePr>
    <w:tblStylePr w:type="firstRow">
      <w:rPr>
        <w:rFonts w:ascii="Arial" w:hAnsi="Arial"/>
        <w:color w:val="f2f2f2"/>
        <w:sz w:val="22"/>
      </w:rPr>
      <w:tcPr>
        <w:shd w:val="clear" w:color="ffffff" w:themeColor="accent6" w:fill="f79646" w:themeFill="accent6"/>
      </w:tcPr>
    </w:tblStylePr>
    <w:tblStylePr w:type="lastCol">
      <w:rPr>
        <w:rFonts w:ascii="Arial" w:hAnsi="Arial"/>
        <w:color w:val="f2f2f2"/>
        <w:sz w:val="22"/>
      </w:rPr>
      <w:tcPr>
        <w:shd w:val="clear" w:color="ffffff" w:themeColor="accent6" w:fill="f79646" w:themeFill="accent6"/>
      </w:tcPr>
    </w:tblStylePr>
    <w:tblStylePr w:type="lastRow">
      <w:rPr>
        <w:rFonts w:ascii="Arial" w:hAnsi="Arial"/>
        <w:color w:val="f2f2f2"/>
        <w:sz w:val="22"/>
      </w:rPr>
      <w:tcPr>
        <w:shd w:val="clear" w:color="ffffff" w:themeColor="accent6" w:fill="f79646" w:themeFill="accent6"/>
      </w:tcPr>
    </w:tblStylePr>
  </w:style>
  <w:style w:type="table" w:styleId="1013">
    <w:name w:val="Bordered"/>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1014">
    <w:name w:val="Bordered - Accent 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1015">
    <w:name w:val="Bordered - Accent 2"/>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1016">
    <w:name w:val="Bordered - Accent 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1017">
    <w:name w:val="Bordered - Accent 4"/>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1018">
    <w:name w:val="Bordered - Accent 5"/>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1019">
    <w:name w:val="Bordered - Accent 6"/>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character" w:styleId="1020">
    <w:name w:val="Hyperlink"/>
    <w:uiPriority w:val="99"/>
    <w:unhideWhenUsed/>
    <w:rPr>
      <w:color w:val="0000ff" w:themeColor="hyperlink"/>
      <w:u w:val="single"/>
    </w:rPr>
  </w:style>
  <w:style w:type="paragraph" w:styleId="1021">
    <w:name w:val="footnote text"/>
    <w:basedOn w:val="1038"/>
    <w:link w:val="1022"/>
    <w:uiPriority w:val="99"/>
    <w:semiHidden/>
    <w:unhideWhenUsed/>
    <w:pPr>
      <w:spacing w:after="40" w:line="240" w:lineRule="auto"/>
    </w:pPr>
    <w:rPr>
      <w:sz w:val="18"/>
    </w:rPr>
  </w:style>
  <w:style w:type="character" w:styleId="1022">
    <w:name w:val="Footnote Text Char"/>
    <w:link w:val="1021"/>
    <w:uiPriority w:val="99"/>
    <w:rPr>
      <w:sz w:val="18"/>
    </w:rPr>
  </w:style>
  <w:style w:type="character" w:styleId="1023">
    <w:name w:val="footnote reference"/>
    <w:uiPriority w:val="99"/>
    <w:unhideWhenUsed/>
    <w:rPr>
      <w:vertAlign w:val="superscript"/>
    </w:rPr>
  </w:style>
  <w:style w:type="paragraph" w:styleId="1024">
    <w:name w:val="endnote text"/>
    <w:basedOn w:val="1038"/>
    <w:link w:val="1025"/>
    <w:uiPriority w:val="99"/>
    <w:semiHidden/>
    <w:unhideWhenUsed/>
    <w:pPr>
      <w:spacing w:after="0" w:line="240" w:lineRule="auto"/>
    </w:pPr>
    <w:rPr>
      <w:sz w:val="20"/>
    </w:rPr>
  </w:style>
  <w:style w:type="character" w:styleId="1025">
    <w:name w:val="Endnote Text Char"/>
    <w:link w:val="1024"/>
    <w:uiPriority w:val="99"/>
    <w:rPr>
      <w:sz w:val="20"/>
    </w:rPr>
  </w:style>
  <w:style w:type="character" w:styleId="1026">
    <w:name w:val="endnote reference"/>
    <w:uiPriority w:val="99"/>
    <w:semiHidden/>
    <w:unhideWhenUsed/>
    <w:rPr>
      <w:vertAlign w:val="superscript"/>
    </w:rPr>
  </w:style>
  <w:style w:type="paragraph" w:styleId="1027">
    <w:name w:val="toc 1"/>
    <w:basedOn w:val="1038"/>
    <w:next w:val="1038"/>
    <w:uiPriority w:val="39"/>
    <w:unhideWhenUsed/>
    <w:pPr>
      <w:ind w:left="0" w:right="0" w:firstLine="0"/>
      <w:spacing w:after="57"/>
    </w:pPr>
  </w:style>
  <w:style w:type="paragraph" w:styleId="1028">
    <w:name w:val="toc 2"/>
    <w:basedOn w:val="1038"/>
    <w:next w:val="1038"/>
    <w:uiPriority w:val="39"/>
    <w:unhideWhenUsed/>
    <w:pPr>
      <w:ind w:left="283" w:right="0" w:firstLine="0"/>
      <w:spacing w:after="57"/>
    </w:pPr>
  </w:style>
  <w:style w:type="paragraph" w:styleId="1029">
    <w:name w:val="toc 3"/>
    <w:basedOn w:val="1038"/>
    <w:next w:val="1038"/>
    <w:uiPriority w:val="39"/>
    <w:unhideWhenUsed/>
    <w:pPr>
      <w:ind w:left="567" w:right="0" w:firstLine="0"/>
      <w:spacing w:after="57"/>
    </w:pPr>
  </w:style>
  <w:style w:type="paragraph" w:styleId="1030">
    <w:name w:val="toc 4"/>
    <w:basedOn w:val="1038"/>
    <w:next w:val="1038"/>
    <w:uiPriority w:val="39"/>
    <w:unhideWhenUsed/>
    <w:pPr>
      <w:ind w:left="850" w:right="0" w:firstLine="0"/>
      <w:spacing w:after="57"/>
    </w:pPr>
  </w:style>
  <w:style w:type="paragraph" w:styleId="1031">
    <w:name w:val="toc 5"/>
    <w:basedOn w:val="1038"/>
    <w:next w:val="1038"/>
    <w:uiPriority w:val="39"/>
    <w:unhideWhenUsed/>
    <w:pPr>
      <w:ind w:left="1134" w:right="0" w:firstLine="0"/>
      <w:spacing w:after="57"/>
    </w:pPr>
  </w:style>
  <w:style w:type="paragraph" w:styleId="1032">
    <w:name w:val="toc 6"/>
    <w:basedOn w:val="1038"/>
    <w:next w:val="1038"/>
    <w:uiPriority w:val="39"/>
    <w:unhideWhenUsed/>
    <w:pPr>
      <w:ind w:left="1417" w:right="0" w:firstLine="0"/>
      <w:spacing w:after="57"/>
    </w:pPr>
  </w:style>
  <w:style w:type="paragraph" w:styleId="1033">
    <w:name w:val="toc 7"/>
    <w:basedOn w:val="1038"/>
    <w:next w:val="1038"/>
    <w:uiPriority w:val="39"/>
    <w:unhideWhenUsed/>
    <w:pPr>
      <w:ind w:left="1701" w:right="0" w:firstLine="0"/>
      <w:spacing w:after="57"/>
    </w:pPr>
  </w:style>
  <w:style w:type="paragraph" w:styleId="1034">
    <w:name w:val="toc 8"/>
    <w:basedOn w:val="1038"/>
    <w:next w:val="1038"/>
    <w:uiPriority w:val="39"/>
    <w:unhideWhenUsed/>
    <w:pPr>
      <w:ind w:left="1984" w:right="0" w:firstLine="0"/>
      <w:spacing w:after="57"/>
    </w:pPr>
  </w:style>
  <w:style w:type="paragraph" w:styleId="1035">
    <w:name w:val="toc 9"/>
    <w:basedOn w:val="1038"/>
    <w:next w:val="1038"/>
    <w:uiPriority w:val="39"/>
    <w:unhideWhenUsed/>
    <w:pPr>
      <w:ind w:left="2268" w:right="0" w:firstLine="0"/>
      <w:spacing w:after="57"/>
    </w:pPr>
  </w:style>
  <w:style w:type="paragraph" w:styleId="1036">
    <w:name w:val="TOC Heading"/>
    <w:uiPriority w:val="39"/>
    <w:unhideWhenUsed/>
  </w:style>
  <w:style w:type="paragraph" w:styleId="1037">
    <w:name w:val="table of figures"/>
    <w:basedOn w:val="1038"/>
    <w:next w:val="1038"/>
    <w:uiPriority w:val="99"/>
    <w:unhideWhenUsed/>
    <w:pPr>
      <w:spacing w:after="0" w:afterAutospacing="0"/>
    </w:pPr>
  </w:style>
  <w:style w:type="paragraph" w:styleId="1038" w:default="1">
    <w:name w:val="Normal"/>
    <w:next w:val="1038"/>
    <w:link w:val="1038"/>
    <w:qFormat/>
    <w:rPr>
      <w:sz w:val="24"/>
      <w:szCs w:val="24"/>
      <w:lang w:val="ru-RU" w:eastAsia="ru-RU" w:bidi="ar-SA"/>
    </w:rPr>
  </w:style>
  <w:style w:type="paragraph" w:styleId="1039">
    <w:name w:val="Заголовок 1"/>
    <w:basedOn w:val="1038"/>
    <w:next w:val="1038"/>
    <w:link w:val="1089"/>
    <w:uiPriority w:val="99"/>
    <w:qFormat/>
    <w:pPr>
      <w:jc w:val="both"/>
      <w:keepNext/>
      <w:shd w:val="clear" w:color="auto" w:fill="ffffff"/>
      <w:outlineLvl w:val="0"/>
    </w:pPr>
    <w:rPr>
      <w:color w:val="000000"/>
      <w:sz w:val="28"/>
      <w:szCs w:val="28"/>
      <w:lang w:val="en-US" w:eastAsia="en-US"/>
    </w:rPr>
  </w:style>
  <w:style w:type="paragraph" w:styleId="1040">
    <w:name w:val="Заголовок 2"/>
    <w:basedOn w:val="1038"/>
    <w:next w:val="1038"/>
    <w:link w:val="1090"/>
    <w:qFormat/>
    <w:pPr>
      <w:keepNext/>
      <w:outlineLvl w:val="1"/>
    </w:pPr>
    <w:rPr>
      <w:sz w:val="28"/>
      <w:szCs w:val="28"/>
      <w:lang w:val="en-US" w:eastAsia="en-US"/>
    </w:rPr>
  </w:style>
  <w:style w:type="paragraph" w:styleId="1041">
    <w:name w:val="Заголовок 3"/>
    <w:basedOn w:val="1038"/>
    <w:next w:val="1038"/>
    <w:link w:val="1091"/>
    <w:uiPriority w:val="9"/>
    <w:qFormat/>
    <w:pPr>
      <w:ind w:right="-15"/>
      <w:keepNext/>
      <w:outlineLvl w:val="2"/>
    </w:pPr>
    <w:rPr>
      <w:sz w:val="28"/>
      <w:szCs w:val="28"/>
      <w:lang w:val="en-US" w:eastAsia="en-US"/>
    </w:rPr>
  </w:style>
  <w:style w:type="paragraph" w:styleId="1042">
    <w:name w:val="Заголовок 4"/>
    <w:basedOn w:val="1038"/>
    <w:next w:val="1038"/>
    <w:link w:val="1092"/>
    <w:qFormat/>
    <w:pPr>
      <w:jc w:val="both"/>
      <w:keepNext/>
      <w:outlineLvl w:val="3"/>
    </w:pPr>
    <w:rPr>
      <w:sz w:val="28"/>
      <w:lang w:val="en-US" w:eastAsia="en-US"/>
    </w:rPr>
  </w:style>
  <w:style w:type="paragraph" w:styleId="1043">
    <w:name w:val="Заголовок 5"/>
    <w:basedOn w:val="1038"/>
    <w:next w:val="1038"/>
    <w:link w:val="1093"/>
    <w:qFormat/>
    <w:pPr>
      <w:ind w:right="43"/>
      <w:jc w:val="both"/>
      <w:keepNext/>
      <w:spacing w:line="360" w:lineRule="auto"/>
      <w:outlineLvl w:val="4"/>
    </w:pPr>
    <w:rPr>
      <w:szCs w:val="20"/>
      <w:lang w:val="en-US" w:eastAsia="en-US"/>
    </w:rPr>
  </w:style>
  <w:style w:type="paragraph" w:styleId="1044">
    <w:name w:val="Заголовок 6"/>
    <w:basedOn w:val="1038"/>
    <w:next w:val="1038"/>
    <w:link w:val="1094"/>
    <w:qFormat/>
    <w:pPr>
      <w:jc w:val="center"/>
      <w:keepNext/>
      <w:framePr w:w="7547" w:h="907" w:hSpace="142" w:wrap="around" w:vAnchor="page" w:hAnchor="page" w:x="2789" w:y="4425" w:hRule="atLeast"/>
      <w:outlineLvl w:val="5"/>
    </w:pPr>
    <w:rPr>
      <w:b/>
      <w:bCs/>
      <w:sz w:val="28"/>
      <w:szCs w:val="28"/>
      <w:lang w:val="en-US" w:eastAsia="en-US"/>
    </w:rPr>
  </w:style>
  <w:style w:type="paragraph" w:styleId="1045">
    <w:name w:val="Заголовок 7"/>
    <w:basedOn w:val="1038"/>
    <w:next w:val="1038"/>
    <w:link w:val="1095"/>
    <w:qFormat/>
    <w:pPr>
      <w:jc w:val="center"/>
      <w:keepNext/>
      <w:outlineLvl w:val="6"/>
    </w:pPr>
    <w:rPr>
      <w:sz w:val="28"/>
      <w:szCs w:val="20"/>
      <w:lang w:val="en-US" w:eastAsia="en-US"/>
    </w:rPr>
  </w:style>
  <w:style w:type="paragraph" w:styleId="1046">
    <w:name w:val="Заголовок 8"/>
    <w:basedOn w:val="1038"/>
    <w:next w:val="1038"/>
    <w:link w:val="1063"/>
    <w:qFormat/>
    <w:pPr>
      <w:spacing w:before="240" w:after="60"/>
      <w:outlineLvl w:val="7"/>
    </w:pPr>
    <w:rPr>
      <w:i/>
      <w:iCs/>
      <w:lang w:val="en-US" w:eastAsia="en-US"/>
    </w:rPr>
  </w:style>
  <w:style w:type="paragraph" w:styleId="1047">
    <w:name w:val="Заголовок 9"/>
    <w:basedOn w:val="1038"/>
    <w:next w:val="1038"/>
    <w:link w:val="1096"/>
    <w:uiPriority w:val="9"/>
    <w:qFormat/>
    <w:pPr>
      <w:jc w:val="center"/>
      <w:keepNext/>
      <w:outlineLvl w:val="8"/>
    </w:pPr>
    <w:rPr>
      <w:b/>
      <w:sz w:val="28"/>
      <w:szCs w:val="20"/>
      <w:lang w:val="en-US" w:eastAsia="en-US"/>
    </w:rPr>
  </w:style>
  <w:style w:type="character" w:styleId="1048">
    <w:name w:val="Основной шрифт абзаца"/>
    <w:next w:val="1048"/>
    <w:link w:val="1038"/>
    <w:semiHidden/>
  </w:style>
  <w:style w:type="table" w:styleId="1049">
    <w:name w:val="Обычная таблица"/>
    <w:next w:val="1049"/>
    <w:link w:val="1038"/>
    <w:semiHidden/>
    <w:tblPr/>
  </w:style>
  <w:style w:type="numbering" w:styleId="1050">
    <w:name w:val="Нет списка"/>
    <w:next w:val="1050"/>
    <w:link w:val="1038"/>
    <w:uiPriority w:val="99"/>
    <w:semiHidden/>
  </w:style>
  <w:style w:type="paragraph" w:styleId="1051">
    <w:name w:val="Верхний колонтитул,ВерхКолонтитул,Верхний колонтитул Знак Знак,Знак6 Знак Знак, Знак6 Знак Знак"/>
    <w:basedOn w:val="1038"/>
    <w:next w:val="1051"/>
    <w:link w:val="1083"/>
    <w:uiPriority w:val="99"/>
    <w:pPr>
      <w:tabs>
        <w:tab w:val="center" w:pos="4677" w:leader="none"/>
        <w:tab w:val="right" w:pos="9355" w:leader="none"/>
      </w:tabs>
    </w:pPr>
    <w:rPr>
      <w:lang w:val="en-US" w:eastAsia="en-US"/>
    </w:rPr>
  </w:style>
  <w:style w:type="paragraph" w:styleId="1052">
    <w:name w:val="Нижний колонтитул, Знак"/>
    <w:basedOn w:val="1038"/>
    <w:next w:val="1052"/>
    <w:link w:val="1082"/>
    <w:uiPriority w:val="99"/>
    <w:pPr>
      <w:tabs>
        <w:tab w:val="center" w:pos="4677" w:leader="none"/>
        <w:tab w:val="right" w:pos="9355" w:leader="none"/>
      </w:tabs>
    </w:pPr>
    <w:rPr>
      <w:lang w:val="en-US" w:eastAsia="en-US"/>
    </w:rPr>
  </w:style>
  <w:style w:type="paragraph" w:styleId="1053">
    <w:name w:val="Текст"/>
    <w:basedOn w:val="1038"/>
    <w:next w:val="1053"/>
    <w:link w:val="1069"/>
    <w:rPr>
      <w:rFonts w:ascii="Courier New" w:hAnsi="Courier New"/>
      <w:sz w:val="20"/>
      <w:szCs w:val="20"/>
      <w:lang w:val="en-US" w:eastAsia="en-US"/>
    </w:rPr>
  </w:style>
  <w:style w:type="paragraph" w:styleId="1054">
    <w:name w:val="Основной текст 2"/>
    <w:basedOn w:val="1038"/>
    <w:next w:val="1054"/>
    <w:link w:val="1038"/>
    <w:pPr>
      <w:ind w:right="43"/>
      <w:jc w:val="both"/>
      <w:spacing w:line="360" w:lineRule="auto"/>
    </w:pPr>
    <w:rPr>
      <w:szCs w:val="20"/>
    </w:rPr>
  </w:style>
  <w:style w:type="paragraph" w:styleId="1055">
    <w:name w:val="Основной текст 3"/>
    <w:basedOn w:val="1038"/>
    <w:next w:val="1055"/>
    <w:link w:val="1106"/>
    <w:pPr>
      <w:jc w:val="both"/>
    </w:pPr>
    <w:rPr>
      <w:szCs w:val="20"/>
      <w:lang w:val="en-US" w:eastAsia="en-US"/>
    </w:rPr>
  </w:style>
  <w:style w:type="paragraph" w:styleId="1056">
    <w:name w:val="Основной текст"/>
    <w:basedOn w:val="1038"/>
    <w:next w:val="1056"/>
    <w:link w:val="1099"/>
    <w:uiPriority w:val="99"/>
    <w:pPr>
      <w:jc w:val="both"/>
    </w:pPr>
    <w:rPr>
      <w:sz w:val="28"/>
      <w:szCs w:val="20"/>
      <w:lang w:val="en-US" w:eastAsia="en-US"/>
    </w:rPr>
  </w:style>
  <w:style w:type="paragraph" w:styleId="1057">
    <w:name w:val="Основной текст с отступом"/>
    <w:basedOn w:val="1038"/>
    <w:next w:val="1057"/>
    <w:link w:val="1129"/>
    <w:pPr>
      <w:ind w:left="720"/>
      <w:jc w:val="both"/>
    </w:pPr>
    <w:rPr>
      <w:sz w:val="28"/>
      <w:szCs w:val="20"/>
      <w:lang w:val="en-US" w:eastAsia="en-US"/>
    </w:rPr>
  </w:style>
  <w:style w:type="paragraph" w:styleId="1058">
    <w:name w:val="Название объекта"/>
    <w:basedOn w:val="1038"/>
    <w:next w:val="1038"/>
    <w:link w:val="1038"/>
    <w:qFormat/>
    <w:pPr>
      <w:jc w:val="center"/>
    </w:pPr>
    <w:rPr>
      <w:sz w:val="28"/>
    </w:rPr>
  </w:style>
  <w:style w:type="paragraph" w:styleId="1059">
    <w:name w:val="Основной текст с отступом 2"/>
    <w:basedOn w:val="1038"/>
    <w:next w:val="1059"/>
    <w:link w:val="1107"/>
    <w:pPr>
      <w:ind w:firstLine="708"/>
      <w:jc w:val="both"/>
    </w:pPr>
    <w:rPr>
      <w:sz w:val="28"/>
      <w:lang w:val="en-US" w:eastAsia="en-US"/>
    </w:rPr>
  </w:style>
  <w:style w:type="paragraph" w:styleId="1060">
    <w:name w:val="Заголовок,Название"/>
    <w:basedOn w:val="1038"/>
    <w:next w:val="1061"/>
    <w:link w:val="1097"/>
    <w:qFormat/>
    <w:pPr>
      <w:jc w:val="center"/>
    </w:pPr>
    <w:rPr>
      <w:b/>
      <w:szCs w:val="20"/>
      <w:lang w:val="en-US" w:eastAsia="ar-SA"/>
    </w:rPr>
  </w:style>
  <w:style w:type="paragraph" w:styleId="1061">
    <w:name w:val="Подзаголовок"/>
    <w:basedOn w:val="1038"/>
    <w:next w:val="1061"/>
    <w:link w:val="1098"/>
    <w:uiPriority w:val="11"/>
    <w:qFormat/>
    <w:pPr>
      <w:jc w:val="center"/>
      <w:spacing w:after="60"/>
      <w:outlineLvl w:val="1"/>
    </w:pPr>
    <w:rPr>
      <w:rFonts w:ascii="Arial" w:hAnsi="Arial"/>
      <w:lang w:val="en-US" w:eastAsia="en-US"/>
    </w:rPr>
  </w:style>
  <w:style w:type="table" w:styleId="1062">
    <w:name w:val="Сетка таблицы"/>
    <w:basedOn w:val="1049"/>
    <w:next w:val="1062"/>
    <w:link w:val="1038"/>
    <w:uiPriority w:val="39"/>
    <w:tblPr/>
  </w:style>
  <w:style w:type="character" w:styleId="1063">
    <w:name w:val="Заголовок 8 Знак"/>
    <w:next w:val="1063"/>
    <w:link w:val="1046"/>
    <w:rPr>
      <w:i/>
      <w:iCs/>
      <w:sz w:val="24"/>
      <w:szCs w:val="24"/>
    </w:rPr>
  </w:style>
  <w:style w:type="paragraph" w:styleId="1064">
    <w:name w:val="ConsNormal"/>
    <w:next w:val="1064"/>
    <w:link w:val="1038"/>
    <w:pPr>
      <w:ind w:right="19772" w:firstLine="720"/>
    </w:pPr>
    <w:rPr>
      <w:rFonts w:ascii="Arial" w:hAnsi="Arial" w:eastAsia="Calibri" w:cs="Arial"/>
      <w:lang w:val="ru-RU" w:eastAsia="ar-SA" w:bidi="ar-SA"/>
    </w:rPr>
  </w:style>
  <w:style w:type="paragraph" w:styleId="1065">
    <w:name w:val="Текст1"/>
    <w:basedOn w:val="1038"/>
    <w:next w:val="1065"/>
    <w:link w:val="1038"/>
    <w:rPr>
      <w:rFonts w:ascii="Courier New" w:hAnsi="Courier New" w:cs="Courier New"/>
      <w:sz w:val="20"/>
      <w:szCs w:val="20"/>
      <w:lang w:eastAsia="ar-SA"/>
    </w:rPr>
  </w:style>
  <w:style w:type="paragraph" w:styleId="1066">
    <w:name w:val="Знак Знак Знак"/>
    <w:basedOn w:val="1038"/>
    <w:next w:val="1066"/>
    <w:link w:val="1038"/>
    <w:pPr>
      <w:jc w:val="right"/>
      <w:spacing w:after="160" w:line="240" w:lineRule="exact"/>
      <w:widowControl w:val="off"/>
    </w:pPr>
    <w:rPr>
      <w:rFonts w:ascii="Arial" w:hAnsi="Arial" w:cs="Arial"/>
      <w:sz w:val="20"/>
      <w:szCs w:val="20"/>
      <w:lang w:val="en-GB" w:eastAsia="en-US"/>
    </w:rPr>
  </w:style>
  <w:style w:type="character" w:styleId="1067">
    <w:name w:val="Гиперссылка"/>
    <w:next w:val="1067"/>
    <w:link w:val="1038"/>
    <w:uiPriority w:val="99"/>
    <w:rPr>
      <w:color w:val="0000ff"/>
      <w:u w:val="single"/>
    </w:rPr>
  </w:style>
  <w:style w:type="character" w:styleId="1068">
    <w:name w:val="Гипертекстовая ссылка"/>
    <w:next w:val="1068"/>
    <w:link w:val="1038"/>
    <w:uiPriority w:val="99"/>
    <w:rPr>
      <w:b/>
      <w:bCs/>
      <w:color w:val="000000"/>
      <w:sz w:val="26"/>
      <w:szCs w:val="26"/>
    </w:rPr>
  </w:style>
  <w:style w:type="character" w:styleId="1069">
    <w:name w:val="Текст Знак"/>
    <w:next w:val="1069"/>
    <w:link w:val="1053"/>
    <w:rPr>
      <w:rFonts w:ascii="Courier New" w:hAnsi="Courier New"/>
    </w:rPr>
  </w:style>
  <w:style w:type="paragraph" w:styleId="1070">
    <w:name w:val="Список"/>
    <w:basedOn w:val="1056"/>
    <w:next w:val="1070"/>
    <w:link w:val="1038"/>
    <w:rPr>
      <w:rFonts w:ascii="Arial" w:hAnsi="Arial" w:cs="Tahoma"/>
      <w:lang w:eastAsia="ar-SA"/>
    </w:rPr>
  </w:style>
  <w:style w:type="paragraph" w:styleId="1071">
    <w:name w:val="Указатель 1"/>
    <w:basedOn w:val="1038"/>
    <w:next w:val="1038"/>
    <w:link w:val="1038"/>
    <w:uiPriority w:val="99"/>
    <w:pPr>
      <w:ind w:left="240" w:hanging="240"/>
    </w:pPr>
  </w:style>
  <w:style w:type="paragraph" w:styleId="1072">
    <w:name w:val="Указатель"/>
    <w:basedOn w:val="1038"/>
    <w:next w:val="1072"/>
    <w:link w:val="1038"/>
    <w:qFormat/>
    <w:pPr>
      <w:suppressLineNumbers/>
    </w:pPr>
    <w:rPr>
      <w:rFonts w:ascii="Arial" w:hAnsi="Arial" w:cs="Tahoma"/>
      <w:lang w:eastAsia="ar-SA"/>
    </w:rPr>
  </w:style>
  <w:style w:type="paragraph" w:styleId="1073">
    <w:name w:val="Стиль1"/>
    <w:basedOn w:val="1038"/>
    <w:next w:val="1073"/>
    <w:link w:val="1547"/>
    <w:qFormat/>
    <w:pPr>
      <w:jc w:val="both"/>
    </w:pPr>
    <w:rPr>
      <w:sz w:val="28"/>
      <w:szCs w:val="20"/>
      <w:lang w:val="en-US" w:eastAsia="ar-SA"/>
    </w:rPr>
  </w:style>
  <w:style w:type="paragraph" w:styleId="1074">
    <w:name w:val="Текст выноски"/>
    <w:basedOn w:val="1038"/>
    <w:next w:val="1074"/>
    <w:link w:val="1075"/>
    <w:uiPriority w:val="99"/>
    <w:rPr>
      <w:rFonts w:ascii="Tahoma" w:hAnsi="Tahoma"/>
      <w:sz w:val="16"/>
      <w:szCs w:val="16"/>
      <w:lang w:val="en-US" w:eastAsia="en-US"/>
    </w:rPr>
  </w:style>
  <w:style w:type="character" w:styleId="1075">
    <w:name w:val="Текст выноски Знак"/>
    <w:next w:val="1075"/>
    <w:link w:val="1074"/>
    <w:uiPriority w:val="99"/>
    <w:rPr>
      <w:rFonts w:ascii="Tahoma" w:hAnsi="Tahoma" w:cs="Tahoma"/>
      <w:sz w:val="16"/>
      <w:szCs w:val="16"/>
    </w:rPr>
  </w:style>
  <w:style w:type="paragraph" w:styleId="1076">
    <w:name w:val="ConsPlusTitle"/>
    <w:next w:val="1076"/>
    <w:link w:val="1038"/>
    <w:pPr>
      <w:widowControl w:val="off"/>
    </w:pPr>
    <w:rPr>
      <w:rFonts w:ascii="Calibri" w:hAnsi="Calibri" w:cs="Calibri"/>
      <w:b/>
      <w:bCs/>
      <w:sz w:val="22"/>
      <w:szCs w:val="22"/>
      <w:lang w:val="ru-RU" w:eastAsia="ru-RU" w:bidi="ar-SA"/>
    </w:rPr>
  </w:style>
  <w:style w:type="paragraph" w:styleId="1077">
    <w:name w:val="Знак"/>
    <w:basedOn w:val="1038"/>
    <w:next w:val="1077"/>
    <w:link w:val="1038"/>
    <w:pPr>
      <w:spacing w:after="160" w:line="240" w:lineRule="exact"/>
    </w:pPr>
    <w:rPr>
      <w:rFonts w:ascii="Verdana" w:hAnsi="Verdana" w:cs="Verdana"/>
      <w:sz w:val="20"/>
      <w:szCs w:val="20"/>
      <w:lang w:val="en-US" w:eastAsia="en-US"/>
    </w:rPr>
  </w:style>
  <w:style w:type="character" w:styleId="1078">
    <w:name w:val="Цветовое выделение"/>
    <w:next w:val="1078"/>
    <w:link w:val="1038"/>
    <w:uiPriority w:val="99"/>
    <w:rPr>
      <w:b/>
      <w:bCs/>
      <w:color w:val="000080"/>
    </w:rPr>
  </w:style>
  <w:style w:type="paragraph" w:styleId="1079">
    <w:name w:val="Нормальный (таблица)"/>
    <w:basedOn w:val="1038"/>
    <w:next w:val="1038"/>
    <w:link w:val="1038"/>
    <w:uiPriority w:val="99"/>
    <w:pPr>
      <w:jc w:val="both"/>
      <w:widowControl w:val="off"/>
    </w:pPr>
    <w:rPr>
      <w:rFonts w:ascii="Arial" w:hAnsi="Arial" w:cs="Arial"/>
    </w:rPr>
  </w:style>
  <w:style w:type="paragraph" w:styleId="1080">
    <w:name w:val="марк список 1"/>
    <w:basedOn w:val="1038"/>
    <w:next w:val="1080"/>
    <w:link w:val="1038"/>
    <w:pPr>
      <w:jc w:val="both"/>
      <w:spacing w:before="120" w:after="120"/>
      <w:tabs>
        <w:tab w:val="left" w:pos="360" w:leader="none"/>
      </w:tabs>
    </w:pPr>
    <w:rPr>
      <w:szCs w:val="20"/>
      <w:lang w:eastAsia="ar-SA"/>
    </w:rPr>
  </w:style>
  <w:style w:type="paragraph" w:styleId="1081">
    <w:name w:val="нум список 1"/>
    <w:basedOn w:val="1080"/>
    <w:next w:val="1081"/>
    <w:link w:val="1038"/>
  </w:style>
  <w:style w:type="character" w:styleId="1082">
    <w:name w:val="Нижний колонтитул Знак, Знак Знак"/>
    <w:next w:val="1082"/>
    <w:link w:val="1052"/>
    <w:uiPriority w:val="99"/>
    <w:rPr>
      <w:sz w:val="24"/>
      <w:szCs w:val="24"/>
    </w:rPr>
  </w:style>
  <w:style w:type="character" w:styleId="1083">
    <w:name w:val="Верхний колонтитул Знак,ВерхКолонтитул Знак,Верхний колонтитул Знак Знак Знак,Знак6 Знак Знак Знак, Знак6 Знак Знак Знак"/>
    <w:next w:val="1083"/>
    <w:link w:val="1051"/>
    <w:uiPriority w:val="99"/>
    <w:rPr>
      <w:sz w:val="24"/>
      <w:szCs w:val="24"/>
    </w:rPr>
  </w:style>
  <w:style w:type="paragraph" w:styleId="1084">
    <w:name w:val="No Spacing"/>
    <w:basedOn w:val="1038"/>
    <w:next w:val="1084"/>
    <w:link w:val="1085"/>
    <w:rPr>
      <w:rFonts w:ascii="Calibri" w:hAnsi="Calibri"/>
      <w:lang w:val="en-US" w:eastAsia="en-US"/>
    </w:rPr>
  </w:style>
  <w:style w:type="character" w:styleId="1085">
    <w:name w:val="Без интервала Знак"/>
    <w:next w:val="1085"/>
    <w:link w:val="1084"/>
    <w:rPr>
      <w:rFonts w:ascii="Calibri" w:hAnsi="Calibri" w:cs="Calibri"/>
      <w:sz w:val="24"/>
      <w:szCs w:val="24"/>
    </w:rPr>
  </w:style>
  <w:style w:type="paragraph" w:styleId="1086">
    <w:name w:val="ConsPlusNormal"/>
    <w:next w:val="1086"/>
    <w:link w:val="1088"/>
    <w:pPr>
      <w:ind w:firstLine="720"/>
      <w:widowControl w:val="off"/>
    </w:pPr>
    <w:rPr>
      <w:rFonts w:ascii="Arial" w:hAnsi="Arial" w:cs="Arial"/>
      <w:lang w:val="ru-RU" w:eastAsia="zh-CN" w:bidi="ar-SA"/>
    </w:rPr>
  </w:style>
  <w:style w:type="paragraph" w:styleId="1087">
    <w:name w:val="List Paragraph"/>
    <w:basedOn w:val="1038"/>
    <w:next w:val="1087"/>
    <w:link w:val="1038"/>
    <w:pPr>
      <w:contextualSpacing/>
      <w:ind w:left="720"/>
    </w:pPr>
    <w:rPr>
      <w:lang w:eastAsia="zh-CN"/>
    </w:rPr>
  </w:style>
  <w:style w:type="character" w:styleId="1088">
    <w:name w:val="ConsPlusNormal Знак"/>
    <w:next w:val="1088"/>
    <w:link w:val="1086"/>
    <w:uiPriority w:val="99"/>
    <w:rPr>
      <w:rFonts w:ascii="Arial" w:hAnsi="Arial" w:cs="Arial"/>
      <w:lang w:eastAsia="zh-CN" w:bidi="ar-SA"/>
    </w:rPr>
  </w:style>
  <w:style w:type="character" w:styleId="1089">
    <w:name w:val="Заголовок 1 Знак"/>
    <w:next w:val="1089"/>
    <w:link w:val="1039"/>
    <w:uiPriority w:val="9"/>
    <w:rPr>
      <w:color w:val="000000"/>
      <w:sz w:val="28"/>
      <w:szCs w:val="28"/>
      <w:shd w:val="clear" w:color="auto" w:fill="ffffff"/>
    </w:rPr>
  </w:style>
  <w:style w:type="character" w:styleId="1090">
    <w:name w:val="Заголовок 2 Знак"/>
    <w:next w:val="1090"/>
    <w:link w:val="1040"/>
    <w:rPr>
      <w:sz w:val="28"/>
      <w:szCs w:val="28"/>
    </w:rPr>
  </w:style>
  <w:style w:type="character" w:styleId="1091">
    <w:name w:val="Заголовок 3 Знак"/>
    <w:next w:val="1091"/>
    <w:link w:val="1041"/>
    <w:uiPriority w:val="9"/>
    <w:rPr>
      <w:sz w:val="28"/>
      <w:szCs w:val="28"/>
    </w:rPr>
  </w:style>
  <w:style w:type="character" w:styleId="1092">
    <w:name w:val="Заголовок 4 Знак"/>
    <w:next w:val="1092"/>
    <w:link w:val="1042"/>
    <w:rPr>
      <w:sz w:val="28"/>
      <w:szCs w:val="24"/>
    </w:rPr>
  </w:style>
  <w:style w:type="character" w:styleId="1093">
    <w:name w:val="Заголовок 5 Знак"/>
    <w:next w:val="1093"/>
    <w:link w:val="1043"/>
    <w:rPr>
      <w:sz w:val="24"/>
    </w:rPr>
  </w:style>
  <w:style w:type="character" w:styleId="1094">
    <w:name w:val="Заголовок 6 Знак"/>
    <w:next w:val="1094"/>
    <w:link w:val="1044"/>
    <w:rPr>
      <w:b/>
      <w:bCs/>
      <w:sz w:val="28"/>
      <w:szCs w:val="28"/>
    </w:rPr>
  </w:style>
  <w:style w:type="character" w:styleId="1095">
    <w:name w:val="Заголовок 7 Знак"/>
    <w:next w:val="1095"/>
    <w:link w:val="1045"/>
    <w:rPr>
      <w:sz w:val="28"/>
    </w:rPr>
  </w:style>
  <w:style w:type="character" w:styleId="1096">
    <w:name w:val="Заголовок 9 Знак"/>
    <w:next w:val="1096"/>
    <w:link w:val="1047"/>
    <w:uiPriority w:val="9"/>
    <w:rPr>
      <w:b/>
      <w:sz w:val="28"/>
    </w:rPr>
  </w:style>
  <w:style w:type="character" w:styleId="1097">
    <w:name w:val="Название Знак"/>
    <w:next w:val="1097"/>
    <w:link w:val="1060"/>
    <w:rPr>
      <w:b/>
      <w:sz w:val="24"/>
      <w:lang w:eastAsia="ar-SA"/>
    </w:rPr>
  </w:style>
  <w:style w:type="character" w:styleId="1098">
    <w:name w:val="Подзаголовок Знак"/>
    <w:next w:val="1098"/>
    <w:link w:val="1061"/>
    <w:uiPriority w:val="11"/>
    <w:rPr>
      <w:rFonts w:ascii="Arial" w:hAnsi="Arial" w:cs="Arial"/>
      <w:sz w:val="24"/>
      <w:szCs w:val="24"/>
    </w:rPr>
  </w:style>
  <w:style w:type="character" w:styleId="1099">
    <w:name w:val="Основной текст Знак"/>
    <w:next w:val="1099"/>
    <w:link w:val="1056"/>
    <w:uiPriority w:val="99"/>
    <w:rPr>
      <w:sz w:val="28"/>
    </w:rPr>
  </w:style>
  <w:style w:type="character" w:styleId="1100">
    <w:name w:val="Строгий"/>
    <w:next w:val="1100"/>
    <w:link w:val="1038"/>
    <w:uiPriority w:val="22"/>
    <w:qFormat/>
    <w:rPr>
      <w:b/>
      <w:bCs/>
    </w:rPr>
  </w:style>
  <w:style w:type="character" w:styleId="1101">
    <w:name w:val="Выделение"/>
    <w:next w:val="1101"/>
    <w:link w:val="1038"/>
    <w:uiPriority w:val="20"/>
    <w:qFormat/>
    <w:rPr>
      <w:i/>
      <w:iCs/>
    </w:rPr>
  </w:style>
  <w:style w:type="paragraph" w:styleId="1102">
    <w:name w:val="Абзац списка"/>
    <w:basedOn w:val="1038"/>
    <w:next w:val="1102"/>
    <w:link w:val="1498"/>
    <w:uiPriority w:val="34"/>
    <w:qFormat/>
    <w:pPr>
      <w:ind w:left="708" w:firstLine="567"/>
      <w:jc w:val="both"/>
      <w:keepLines/>
      <w:spacing w:line="320" w:lineRule="exact"/>
    </w:pPr>
    <w:rPr>
      <w:sz w:val="28"/>
      <w:szCs w:val="28"/>
      <w:lang w:val="en-US" w:eastAsia="en-US"/>
    </w:rPr>
  </w:style>
  <w:style w:type="paragraph" w:styleId="1103">
    <w:name w:val="Без интервала"/>
    <w:next w:val="1103"/>
    <w:link w:val="1038"/>
    <w:qFormat/>
    <w:rPr>
      <w:rFonts w:ascii="Calibri" w:hAnsi="Calibri"/>
      <w:lang w:val="ru-RU" w:eastAsia="ru-RU" w:bidi="ar-SA"/>
    </w:rPr>
  </w:style>
  <w:style w:type="character" w:styleId="1104">
    <w:name w:val="Просмотренная гиперссылка"/>
    <w:next w:val="1104"/>
    <w:link w:val="1038"/>
    <w:rPr>
      <w:color w:val="800080"/>
      <w:u w:val="single"/>
    </w:rPr>
  </w:style>
  <w:style w:type="paragraph" w:styleId="1105">
    <w:name w:val="Маркированный список 4"/>
    <w:basedOn w:val="1038"/>
    <w:next w:val="1105"/>
    <w:link w:val="1038"/>
    <w:pPr>
      <w:numPr>
        <w:ilvl w:val="0"/>
        <w:numId w:val="2"/>
      </w:numPr>
    </w:pPr>
    <w:rPr>
      <w:sz w:val="20"/>
      <w:szCs w:val="20"/>
      <w:lang w:val="en-GB"/>
    </w:rPr>
  </w:style>
  <w:style w:type="character" w:styleId="1106">
    <w:name w:val="Основной текст 3 Знак"/>
    <w:next w:val="1106"/>
    <w:link w:val="1055"/>
    <w:rPr>
      <w:sz w:val="24"/>
    </w:rPr>
  </w:style>
  <w:style w:type="character" w:styleId="1107">
    <w:name w:val="Основной текст с отступом 2 Знак"/>
    <w:next w:val="1107"/>
    <w:link w:val="1059"/>
    <w:rPr>
      <w:sz w:val="28"/>
      <w:szCs w:val="24"/>
    </w:rPr>
  </w:style>
  <w:style w:type="paragraph" w:styleId="1108">
    <w:name w:val="Основной текст с отступом 3"/>
    <w:basedOn w:val="1038"/>
    <w:next w:val="1108"/>
    <w:link w:val="1109"/>
    <w:pPr>
      <w:ind w:left="283"/>
      <w:spacing w:after="120"/>
    </w:pPr>
    <w:rPr>
      <w:sz w:val="16"/>
      <w:szCs w:val="16"/>
      <w:lang w:val="en-US" w:eastAsia="en-US"/>
    </w:rPr>
  </w:style>
  <w:style w:type="character" w:styleId="1109">
    <w:name w:val="Основной текст с отступом 3 Знак"/>
    <w:next w:val="1109"/>
    <w:link w:val="1108"/>
    <w:rPr>
      <w:sz w:val="16"/>
      <w:szCs w:val="16"/>
    </w:rPr>
  </w:style>
  <w:style w:type="paragraph" w:styleId="1110">
    <w:name w:val="HeadDoc"/>
    <w:next w:val="1110"/>
    <w:link w:val="1038"/>
    <w:pPr>
      <w:jc w:val="both"/>
      <w:keepLines/>
    </w:pPr>
    <w:rPr>
      <w:sz w:val="28"/>
      <w:szCs w:val="28"/>
      <w:lang w:val="ru-RU" w:eastAsia="ru-RU" w:bidi="ar-SA"/>
    </w:rPr>
  </w:style>
  <w:style w:type="paragraph" w:styleId="1111">
    <w:name w:val="Iau?iue2"/>
    <w:next w:val="1111"/>
    <w:link w:val="1038"/>
    <w:pPr>
      <w:widowControl w:val="off"/>
    </w:pPr>
    <w:rPr>
      <w:sz w:val="28"/>
      <w:szCs w:val="28"/>
      <w:lang w:val="ru-RU" w:eastAsia="ru-RU" w:bidi="ar-SA"/>
    </w:rPr>
  </w:style>
  <w:style w:type="paragraph" w:styleId="1112">
    <w:name w:val="Основной текст с отступом1"/>
    <w:basedOn w:val="1038"/>
    <w:next w:val="1112"/>
    <w:link w:val="1038"/>
    <w:pPr>
      <w:ind w:firstLine="709"/>
      <w:jc w:val="both"/>
      <w:keepLines/>
      <w:spacing w:line="320" w:lineRule="atLeast"/>
      <w:widowControl w:val="off"/>
    </w:pPr>
    <w:rPr>
      <w:sz w:val="28"/>
      <w:szCs w:val="28"/>
    </w:rPr>
  </w:style>
  <w:style w:type="paragraph" w:styleId="1113">
    <w:name w:val="ConsNonformat"/>
    <w:next w:val="1113"/>
    <w:link w:val="1038"/>
    <w:pPr>
      <w:widowControl w:val="off"/>
    </w:pPr>
    <w:rPr>
      <w:rFonts w:ascii="Courier New" w:hAnsi="Courier New" w:cs="Courier New"/>
      <w:lang w:val="ru-RU" w:eastAsia="ru-RU" w:bidi="ar-SA"/>
    </w:rPr>
  </w:style>
  <w:style w:type="paragraph" w:styleId="1114">
    <w:name w:val="Îáû÷íûé"/>
    <w:next w:val="1114"/>
    <w:link w:val="1038"/>
    <w:pPr>
      <w:widowControl w:val="off"/>
    </w:pPr>
    <w:rPr>
      <w:sz w:val="28"/>
      <w:szCs w:val="28"/>
      <w:lang w:val="ru-RU" w:eastAsia="ru-RU" w:bidi="ar-SA"/>
    </w:rPr>
  </w:style>
  <w:style w:type="paragraph" w:styleId="1115">
    <w:name w:val="основной"/>
    <w:basedOn w:val="1038"/>
    <w:next w:val="1115"/>
    <w:link w:val="1038"/>
    <w:pPr>
      <w:keepNext/>
    </w:pPr>
  </w:style>
  <w:style w:type="paragraph" w:styleId="1116">
    <w:name w:val="Iau?iue"/>
    <w:next w:val="1116"/>
    <w:link w:val="1038"/>
    <w:pPr>
      <w:widowControl w:val="off"/>
    </w:pPr>
    <w:rPr>
      <w:lang w:val="ru-RU" w:eastAsia="ru-RU" w:bidi="ar-SA"/>
    </w:rPr>
  </w:style>
  <w:style w:type="paragraph" w:styleId="1117">
    <w:name w:val="Îñíîâíîé òåêñò ñ îòñòóïîì 3"/>
    <w:basedOn w:val="1114"/>
    <w:next w:val="1117"/>
    <w:link w:val="1038"/>
    <w:pPr>
      <w:ind w:firstLine="567"/>
      <w:jc w:val="both"/>
    </w:pPr>
    <w:rPr>
      <w:rFonts w:ascii="Peterburg" w:hAnsi="Peterburg" w:cs="Peterburg"/>
      <w:b/>
      <w:bCs/>
      <w:i/>
      <w:iCs/>
      <w:sz w:val="24"/>
      <w:szCs w:val="24"/>
    </w:rPr>
  </w:style>
  <w:style w:type="paragraph" w:styleId="1118">
    <w:name w:val="nienie"/>
    <w:basedOn w:val="1116"/>
    <w:next w:val="1118"/>
    <w:link w:val="1038"/>
    <w:pPr>
      <w:ind w:left="709" w:hanging="284"/>
      <w:jc w:val="both"/>
      <w:keepLines/>
    </w:pPr>
    <w:rPr>
      <w:rFonts w:ascii="Peterburg" w:hAnsi="Peterburg" w:cs="Peterburg"/>
      <w:sz w:val="24"/>
      <w:szCs w:val="24"/>
    </w:rPr>
  </w:style>
  <w:style w:type="paragraph" w:styleId="1119">
    <w:name w:val="Iniiaiie oaeno"/>
    <w:basedOn w:val="1116"/>
    <w:next w:val="1119"/>
    <w:link w:val="1038"/>
    <w:pPr>
      <w:jc w:val="both"/>
      <w:widowControl/>
    </w:pPr>
    <w:rPr>
      <w:rFonts w:ascii="Peterburg" w:hAnsi="Peterburg" w:cs="Peterburg"/>
    </w:rPr>
  </w:style>
  <w:style w:type="paragraph" w:styleId="1120">
    <w:name w:val="Iniiaiie oaeno 2"/>
    <w:basedOn w:val="1038"/>
    <w:next w:val="1120"/>
    <w:link w:val="1038"/>
    <w:pPr>
      <w:ind w:firstLine="567"/>
      <w:jc w:val="both"/>
      <w:widowControl w:val="off"/>
    </w:pPr>
    <w:rPr>
      <w:b/>
      <w:bCs/>
      <w:color w:val="000000"/>
    </w:rPr>
  </w:style>
  <w:style w:type="paragraph" w:styleId="1121">
    <w:name w:val="caaieiaie 2"/>
    <w:basedOn w:val="1116"/>
    <w:next w:val="1116"/>
    <w:link w:val="1038"/>
    <w:pPr>
      <w:jc w:val="center"/>
      <w:keepLines/>
      <w:keepNext/>
      <w:spacing w:before="240" w:after="60"/>
    </w:pPr>
    <w:rPr>
      <w:rFonts w:ascii="Peterburg" w:hAnsi="Peterburg" w:cs="Peterburg"/>
      <w:b/>
      <w:bCs/>
      <w:sz w:val="24"/>
      <w:szCs w:val="24"/>
    </w:rPr>
  </w:style>
  <w:style w:type="paragraph" w:styleId="1122">
    <w:name w:val="çàãîëîâîê 1"/>
    <w:basedOn w:val="1114"/>
    <w:next w:val="1114"/>
    <w:link w:val="1038"/>
    <w:pPr>
      <w:keepNext/>
    </w:pPr>
  </w:style>
  <w:style w:type="paragraph" w:styleId="1123">
    <w:name w:val="Îñíîâíîé òåêñò"/>
    <w:basedOn w:val="1114"/>
    <w:next w:val="1123"/>
    <w:link w:val="1038"/>
    <w:pPr>
      <w:jc w:val="both"/>
      <w:tabs>
        <w:tab w:val="left" w:pos="9072" w:leader="dot"/>
      </w:tabs>
    </w:pPr>
    <w:rPr>
      <w:b/>
      <w:bCs/>
      <w:sz w:val="24"/>
      <w:szCs w:val="24"/>
    </w:rPr>
  </w:style>
  <w:style w:type="paragraph" w:styleId="1124">
    <w:name w:val="Iniiaiie oaeno n ionooiii 2"/>
    <w:basedOn w:val="1116"/>
    <w:next w:val="1124"/>
    <w:link w:val="1038"/>
    <w:pPr>
      <w:ind w:firstLine="284"/>
      <w:jc w:val="both"/>
      <w:widowControl/>
    </w:pPr>
    <w:rPr>
      <w:rFonts w:ascii="Peterburg" w:hAnsi="Peterburg" w:cs="Peterburg"/>
    </w:rPr>
  </w:style>
  <w:style w:type="paragraph" w:styleId="1125">
    <w:name w:val="Основной текст с отступом 32"/>
    <w:basedOn w:val="1038"/>
    <w:next w:val="1125"/>
    <w:link w:val="1038"/>
    <w:pPr>
      <w:ind w:left="283"/>
      <w:spacing w:after="120"/>
    </w:pPr>
    <w:rPr>
      <w:sz w:val="16"/>
      <w:szCs w:val="16"/>
      <w:lang w:eastAsia="ar-SA"/>
    </w:rPr>
  </w:style>
  <w:style w:type="paragraph" w:styleId="1126">
    <w:name w:val="З1"/>
    <w:basedOn w:val="1038"/>
    <w:next w:val="1038"/>
    <w:link w:val="1038"/>
    <w:pPr>
      <w:ind w:firstLine="748"/>
      <w:jc w:val="both"/>
      <w:spacing w:line="360" w:lineRule="auto"/>
    </w:pPr>
    <w:rPr>
      <w:b/>
    </w:rPr>
  </w:style>
  <w:style w:type="paragraph" w:styleId="1127">
    <w:name w:val="Основной текст 21"/>
    <w:basedOn w:val="1038"/>
    <w:next w:val="1127"/>
    <w:link w:val="1038"/>
    <w:pPr>
      <w:jc w:val="both"/>
      <w:spacing w:before="120"/>
      <w:widowControl w:val="off"/>
    </w:pPr>
    <w:rPr>
      <w:szCs w:val="20"/>
    </w:rPr>
  </w:style>
  <w:style w:type="paragraph" w:styleId="1128">
    <w:name w:val="Îñíîâíîé òåêñò 2"/>
    <w:basedOn w:val="1114"/>
    <w:next w:val="1128"/>
    <w:link w:val="1038"/>
    <w:pPr>
      <w:ind w:firstLine="720"/>
      <w:jc w:val="both"/>
    </w:pPr>
    <w:rPr>
      <w:b/>
      <w:bCs/>
      <w:color w:val="000000"/>
      <w:sz w:val="24"/>
      <w:szCs w:val="24"/>
      <w:lang w:val="en-US"/>
    </w:rPr>
  </w:style>
  <w:style w:type="character" w:styleId="1129">
    <w:name w:val="Основной текст с отступом Знак"/>
    <w:next w:val="1129"/>
    <w:link w:val="1057"/>
    <w:rPr>
      <w:sz w:val="28"/>
    </w:rPr>
  </w:style>
  <w:style w:type="character" w:styleId="1130">
    <w:name w:val="Номер страницы"/>
    <w:basedOn w:val="1048"/>
    <w:next w:val="1130"/>
    <w:link w:val="1038"/>
  </w:style>
  <w:style w:type="character" w:styleId="1131">
    <w:name w:val="Номер строки"/>
    <w:basedOn w:val="1048"/>
    <w:next w:val="1131"/>
    <w:link w:val="1038"/>
  </w:style>
  <w:style w:type="character" w:styleId="1132">
    <w:name w:val="WW8Num1z0"/>
    <w:next w:val="1132"/>
    <w:link w:val="1038"/>
    <w:rPr>
      <w:rFonts w:ascii="Symbol" w:hAnsi="Symbol" w:cs="Symbol"/>
    </w:rPr>
  </w:style>
  <w:style w:type="character" w:styleId="1133">
    <w:name w:val="WW8Num2z0"/>
    <w:next w:val="1133"/>
    <w:link w:val="1038"/>
    <w:rPr>
      <w:rFonts w:ascii="Symbol" w:hAnsi="Symbol" w:cs="Symbol"/>
    </w:rPr>
  </w:style>
  <w:style w:type="character" w:styleId="1134">
    <w:name w:val="WW8Num3z0"/>
    <w:next w:val="1134"/>
    <w:link w:val="1038"/>
    <w:rPr>
      <w:rFonts w:ascii="Symbol" w:hAnsi="Symbol"/>
    </w:rPr>
  </w:style>
  <w:style w:type="character" w:styleId="1135">
    <w:name w:val="WW8Num4z0"/>
    <w:next w:val="1135"/>
    <w:link w:val="1038"/>
    <w:rPr>
      <w:rFonts w:ascii="Symbol" w:hAnsi="Symbol"/>
    </w:rPr>
  </w:style>
  <w:style w:type="character" w:styleId="1136">
    <w:name w:val="WW8Num4z2"/>
    <w:next w:val="1136"/>
    <w:link w:val="1038"/>
    <w:rPr>
      <w:rFonts w:ascii="Wingdings" w:hAnsi="Wingdings" w:cs="Wingdings"/>
    </w:rPr>
  </w:style>
  <w:style w:type="character" w:styleId="1137">
    <w:name w:val="WW8Num4z4"/>
    <w:next w:val="1137"/>
    <w:link w:val="1038"/>
    <w:rPr>
      <w:rFonts w:ascii="Courier New" w:hAnsi="Courier New" w:cs="Courier New"/>
    </w:rPr>
  </w:style>
  <w:style w:type="character" w:styleId="1138">
    <w:name w:val="WW8Num5z0"/>
    <w:next w:val="1138"/>
    <w:link w:val="1038"/>
    <w:rPr>
      <w:rFonts w:ascii="Symbol" w:hAnsi="Symbol"/>
    </w:rPr>
  </w:style>
  <w:style w:type="character" w:styleId="1139">
    <w:name w:val="WW8Num6z0"/>
    <w:next w:val="1139"/>
    <w:link w:val="1038"/>
    <w:rPr>
      <w:rFonts w:ascii="Symbol" w:hAnsi="Symbol"/>
    </w:rPr>
  </w:style>
  <w:style w:type="character" w:styleId="1140">
    <w:name w:val="WW8Num7z0"/>
    <w:next w:val="1140"/>
    <w:link w:val="1038"/>
    <w:rPr>
      <w:rFonts w:ascii="Symbol" w:hAnsi="Symbol"/>
    </w:rPr>
  </w:style>
  <w:style w:type="character" w:styleId="1141">
    <w:name w:val="WW8Num8z0"/>
    <w:next w:val="1141"/>
    <w:link w:val="1038"/>
    <w:rPr>
      <w:rFonts w:ascii="Symbol" w:hAnsi="Symbol"/>
    </w:rPr>
  </w:style>
  <w:style w:type="character" w:styleId="1142">
    <w:name w:val="WW8Num9z0"/>
    <w:next w:val="1142"/>
    <w:link w:val="1038"/>
    <w:rPr>
      <w:rFonts w:ascii="Symbol" w:hAnsi="Symbol" w:cs="Symbol"/>
    </w:rPr>
  </w:style>
  <w:style w:type="character" w:styleId="1143">
    <w:name w:val="WW8Num10z0"/>
    <w:next w:val="1143"/>
    <w:link w:val="1038"/>
    <w:rPr>
      <w:rFonts w:ascii="Symbol" w:hAnsi="Symbol" w:cs="Symbol"/>
    </w:rPr>
  </w:style>
  <w:style w:type="character" w:styleId="1144">
    <w:name w:val="WW8Num11z0"/>
    <w:next w:val="1144"/>
    <w:link w:val="1038"/>
    <w:rPr>
      <w:rFonts w:ascii="Times New Roman" w:hAnsi="Times New Roman" w:eastAsia="Times New Roman"/>
    </w:rPr>
  </w:style>
  <w:style w:type="character" w:styleId="1145">
    <w:name w:val="WW8Num11z1"/>
    <w:next w:val="1145"/>
    <w:link w:val="1038"/>
    <w:rPr>
      <w:rFonts w:ascii="Symbol" w:hAnsi="Symbol" w:cs="Symbol"/>
    </w:rPr>
  </w:style>
  <w:style w:type="character" w:styleId="1146">
    <w:name w:val="WW8Num11z2"/>
    <w:next w:val="1146"/>
    <w:link w:val="1038"/>
    <w:rPr>
      <w:rFonts w:ascii="Wingdings" w:hAnsi="Wingdings" w:cs="Wingdings"/>
    </w:rPr>
  </w:style>
  <w:style w:type="character" w:styleId="1147">
    <w:name w:val="WW8Num11z4"/>
    <w:next w:val="1147"/>
    <w:link w:val="1038"/>
    <w:rPr>
      <w:rFonts w:ascii="Courier New" w:hAnsi="Courier New" w:cs="Courier New"/>
    </w:rPr>
  </w:style>
  <w:style w:type="character" w:styleId="1148">
    <w:name w:val="WW8Num12z0"/>
    <w:next w:val="1148"/>
    <w:link w:val="1038"/>
    <w:rPr>
      <w:rFonts w:ascii="Symbol" w:hAnsi="Symbol" w:cs="Symbol"/>
    </w:rPr>
  </w:style>
  <w:style w:type="character" w:styleId="1149">
    <w:name w:val="WW8Num12z1"/>
    <w:next w:val="1149"/>
    <w:link w:val="1038"/>
    <w:rPr>
      <w:rFonts w:ascii="Courier New" w:hAnsi="Courier New" w:cs="Courier New"/>
    </w:rPr>
  </w:style>
  <w:style w:type="character" w:styleId="1150">
    <w:name w:val="WW8Num12z2"/>
    <w:next w:val="1150"/>
    <w:link w:val="1038"/>
    <w:rPr>
      <w:rFonts w:ascii="Wingdings" w:hAnsi="Wingdings" w:cs="Wingdings"/>
    </w:rPr>
  </w:style>
  <w:style w:type="character" w:styleId="1151">
    <w:name w:val="WW8Num14z0"/>
    <w:next w:val="1151"/>
    <w:link w:val="1038"/>
    <w:rPr>
      <w:rFonts w:ascii="Times New Roman" w:hAnsi="Times New Roman" w:eastAsia="Times New Roman"/>
    </w:rPr>
  </w:style>
  <w:style w:type="character" w:styleId="1152">
    <w:name w:val="WW8Num14z1"/>
    <w:next w:val="1152"/>
    <w:link w:val="1038"/>
    <w:rPr>
      <w:rFonts w:ascii="Symbol" w:hAnsi="Symbol" w:cs="Symbol"/>
    </w:rPr>
  </w:style>
  <w:style w:type="character" w:styleId="1153">
    <w:name w:val="WW8Num14z2"/>
    <w:next w:val="1153"/>
    <w:link w:val="1038"/>
    <w:rPr>
      <w:rFonts w:ascii="Wingdings" w:hAnsi="Wingdings" w:cs="Wingdings"/>
    </w:rPr>
  </w:style>
  <w:style w:type="character" w:styleId="1154">
    <w:name w:val="WW8Num14z4"/>
    <w:next w:val="1154"/>
    <w:link w:val="1038"/>
    <w:rPr>
      <w:rFonts w:ascii="Courier New" w:hAnsi="Courier New" w:cs="Courier New"/>
    </w:rPr>
  </w:style>
  <w:style w:type="character" w:styleId="1155">
    <w:name w:val="WW8Num15z0"/>
    <w:next w:val="1155"/>
    <w:link w:val="1038"/>
    <w:rPr>
      <w:rFonts w:ascii="Symbol" w:hAnsi="Symbol" w:cs="Symbol"/>
    </w:rPr>
  </w:style>
  <w:style w:type="character" w:styleId="1156">
    <w:name w:val="WW8Num15z1"/>
    <w:next w:val="1156"/>
    <w:link w:val="1038"/>
    <w:rPr>
      <w:rFonts w:ascii="Courier New" w:hAnsi="Courier New" w:cs="Courier New"/>
    </w:rPr>
  </w:style>
  <w:style w:type="character" w:styleId="1157">
    <w:name w:val="WW8Num15z2"/>
    <w:next w:val="1157"/>
    <w:link w:val="1038"/>
    <w:rPr>
      <w:rFonts w:ascii="Wingdings" w:hAnsi="Wingdings" w:cs="Wingdings"/>
    </w:rPr>
  </w:style>
  <w:style w:type="character" w:styleId="1158">
    <w:name w:val="WW8Num16z0"/>
    <w:next w:val="1158"/>
    <w:link w:val="1038"/>
    <w:rPr>
      <w:rFonts w:ascii="Symbol" w:hAnsi="Symbol" w:cs="Symbol"/>
    </w:rPr>
  </w:style>
  <w:style w:type="character" w:styleId="1159">
    <w:name w:val="WW8Num16z1"/>
    <w:next w:val="1159"/>
    <w:link w:val="1038"/>
    <w:rPr>
      <w:rFonts w:ascii="Courier New" w:hAnsi="Courier New" w:cs="Courier New"/>
    </w:rPr>
  </w:style>
  <w:style w:type="character" w:styleId="1160">
    <w:name w:val="WW8Num16z2"/>
    <w:next w:val="1160"/>
    <w:link w:val="1038"/>
    <w:rPr>
      <w:rFonts w:ascii="Wingdings" w:hAnsi="Wingdings" w:cs="Wingdings"/>
    </w:rPr>
  </w:style>
  <w:style w:type="character" w:styleId="1161">
    <w:name w:val="WW8Num17z0"/>
    <w:next w:val="1161"/>
    <w:link w:val="1038"/>
    <w:rPr>
      <w:rFonts w:ascii="Symbol" w:hAnsi="Symbol" w:cs="Symbol"/>
    </w:rPr>
  </w:style>
  <w:style w:type="character" w:styleId="1162">
    <w:name w:val="WW8Num17z2"/>
    <w:next w:val="1162"/>
    <w:link w:val="1038"/>
    <w:rPr>
      <w:rFonts w:ascii="Wingdings" w:hAnsi="Wingdings" w:cs="Wingdings"/>
    </w:rPr>
  </w:style>
  <w:style w:type="character" w:styleId="1163">
    <w:name w:val="WW8Num17z4"/>
    <w:next w:val="1163"/>
    <w:link w:val="1038"/>
    <w:rPr>
      <w:rFonts w:ascii="Courier New" w:hAnsi="Courier New" w:cs="Courier New"/>
    </w:rPr>
  </w:style>
  <w:style w:type="character" w:styleId="1164">
    <w:name w:val="WW8Num18z0"/>
    <w:next w:val="1164"/>
    <w:link w:val="1038"/>
    <w:rPr>
      <w:rFonts w:ascii="Symbol" w:hAnsi="Symbol" w:cs="Symbol"/>
    </w:rPr>
  </w:style>
  <w:style w:type="character" w:styleId="1165">
    <w:name w:val="WW8Num18z1"/>
    <w:next w:val="1165"/>
    <w:link w:val="1038"/>
    <w:rPr>
      <w:rFonts w:ascii="Courier New" w:hAnsi="Courier New" w:cs="Courier New"/>
    </w:rPr>
  </w:style>
  <w:style w:type="character" w:styleId="1166">
    <w:name w:val="WW8Num18z2"/>
    <w:next w:val="1166"/>
    <w:link w:val="1038"/>
    <w:rPr>
      <w:rFonts w:ascii="Wingdings" w:hAnsi="Wingdings" w:cs="Wingdings"/>
    </w:rPr>
  </w:style>
  <w:style w:type="character" w:styleId="1167">
    <w:name w:val="WW8Num19z0"/>
    <w:next w:val="1167"/>
    <w:link w:val="1038"/>
    <w:rPr>
      <w:rFonts w:ascii="Symbol" w:hAnsi="Symbol" w:cs="Symbol"/>
    </w:rPr>
  </w:style>
  <w:style w:type="character" w:styleId="1168">
    <w:name w:val="WW8Num19z2"/>
    <w:next w:val="1168"/>
    <w:link w:val="1038"/>
    <w:rPr>
      <w:rFonts w:ascii="Wingdings" w:hAnsi="Wingdings" w:cs="Wingdings"/>
    </w:rPr>
  </w:style>
  <w:style w:type="character" w:styleId="1169">
    <w:name w:val="WW8Num19z4"/>
    <w:next w:val="1169"/>
    <w:link w:val="1038"/>
    <w:rPr>
      <w:rFonts w:ascii="Courier New" w:hAnsi="Courier New" w:cs="Courier New"/>
    </w:rPr>
  </w:style>
  <w:style w:type="character" w:styleId="1170">
    <w:name w:val="WW8Num20z0"/>
    <w:next w:val="1170"/>
    <w:link w:val="1038"/>
    <w:rPr>
      <w:rFonts w:ascii="Symbol" w:hAnsi="Symbol" w:cs="Symbol"/>
    </w:rPr>
  </w:style>
  <w:style w:type="character" w:styleId="1171">
    <w:name w:val="WW8Num20z1"/>
    <w:next w:val="1171"/>
    <w:link w:val="1038"/>
    <w:rPr>
      <w:rFonts w:ascii="Courier New" w:hAnsi="Courier New" w:cs="Courier New"/>
    </w:rPr>
  </w:style>
  <w:style w:type="character" w:styleId="1172">
    <w:name w:val="WW8Num20z2"/>
    <w:next w:val="1172"/>
    <w:link w:val="1038"/>
    <w:rPr>
      <w:rFonts w:ascii="Wingdings" w:hAnsi="Wingdings" w:cs="Wingdings"/>
    </w:rPr>
  </w:style>
  <w:style w:type="character" w:styleId="1173">
    <w:name w:val="WW8Num21z0"/>
    <w:next w:val="1173"/>
    <w:link w:val="1038"/>
    <w:rPr>
      <w:rFonts w:ascii="Symbol" w:hAnsi="Symbol" w:cs="Symbol"/>
    </w:rPr>
  </w:style>
  <w:style w:type="character" w:styleId="1174">
    <w:name w:val="WW8Num21z1"/>
    <w:next w:val="1174"/>
    <w:link w:val="1038"/>
    <w:rPr>
      <w:rFonts w:ascii="Courier New" w:hAnsi="Courier New" w:cs="Courier New"/>
    </w:rPr>
  </w:style>
  <w:style w:type="character" w:styleId="1175">
    <w:name w:val="WW8Num21z2"/>
    <w:next w:val="1175"/>
    <w:link w:val="1038"/>
    <w:rPr>
      <w:rFonts w:ascii="Wingdings" w:hAnsi="Wingdings" w:cs="Wingdings"/>
    </w:rPr>
  </w:style>
  <w:style w:type="character" w:styleId="1176">
    <w:name w:val="WW8Num22z0"/>
    <w:next w:val="1176"/>
    <w:link w:val="1038"/>
    <w:rPr>
      <w:rFonts w:ascii="Symbol" w:hAnsi="Symbol" w:cs="Symbol"/>
    </w:rPr>
  </w:style>
  <w:style w:type="character" w:styleId="1177">
    <w:name w:val="WW8Num22z2"/>
    <w:next w:val="1177"/>
    <w:link w:val="1038"/>
    <w:rPr>
      <w:rFonts w:ascii="Wingdings" w:hAnsi="Wingdings" w:cs="Wingdings"/>
    </w:rPr>
  </w:style>
  <w:style w:type="character" w:styleId="1178">
    <w:name w:val="WW8Num22z4"/>
    <w:next w:val="1178"/>
    <w:link w:val="1038"/>
    <w:rPr>
      <w:rFonts w:ascii="Courier New" w:hAnsi="Courier New" w:cs="Courier New"/>
    </w:rPr>
  </w:style>
  <w:style w:type="character" w:styleId="1179">
    <w:name w:val="WW8Num23z0"/>
    <w:next w:val="1179"/>
    <w:link w:val="1038"/>
    <w:rPr>
      <w:rFonts w:ascii="Symbol" w:hAnsi="Symbol" w:cs="Symbol"/>
    </w:rPr>
  </w:style>
  <w:style w:type="character" w:styleId="1180">
    <w:name w:val="WW8Num23z1"/>
    <w:next w:val="1180"/>
    <w:link w:val="1038"/>
    <w:rPr>
      <w:rFonts w:ascii="Courier New" w:hAnsi="Courier New" w:cs="Courier New"/>
    </w:rPr>
  </w:style>
  <w:style w:type="character" w:styleId="1181">
    <w:name w:val="WW8Num23z2"/>
    <w:next w:val="1181"/>
    <w:link w:val="1038"/>
    <w:rPr>
      <w:rFonts w:ascii="Wingdings" w:hAnsi="Wingdings" w:cs="Wingdings"/>
    </w:rPr>
  </w:style>
  <w:style w:type="character" w:styleId="1182">
    <w:name w:val="WW8Num24z0"/>
    <w:next w:val="1182"/>
    <w:link w:val="1038"/>
    <w:rPr>
      <w:rFonts w:ascii="Symbol" w:hAnsi="Symbol" w:cs="Symbol"/>
    </w:rPr>
  </w:style>
  <w:style w:type="character" w:styleId="1183">
    <w:name w:val="WW8Num24z1"/>
    <w:next w:val="1183"/>
    <w:link w:val="1038"/>
    <w:rPr>
      <w:rFonts w:ascii="Courier New" w:hAnsi="Courier New" w:cs="Courier New"/>
    </w:rPr>
  </w:style>
  <w:style w:type="character" w:styleId="1184">
    <w:name w:val="WW8Num24z2"/>
    <w:next w:val="1184"/>
    <w:link w:val="1038"/>
    <w:rPr>
      <w:rFonts w:ascii="Wingdings" w:hAnsi="Wingdings" w:cs="Wingdings"/>
    </w:rPr>
  </w:style>
  <w:style w:type="character" w:styleId="1185">
    <w:name w:val="WW8Num25z0"/>
    <w:next w:val="1185"/>
    <w:link w:val="1038"/>
    <w:rPr>
      <w:rFonts w:ascii="Symbol" w:hAnsi="Symbol" w:cs="Symbol"/>
    </w:rPr>
  </w:style>
  <w:style w:type="character" w:styleId="1186">
    <w:name w:val="WW8Num25z1"/>
    <w:next w:val="1186"/>
    <w:link w:val="1038"/>
    <w:rPr>
      <w:rFonts w:ascii="Courier New" w:hAnsi="Courier New" w:cs="Courier New"/>
    </w:rPr>
  </w:style>
  <w:style w:type="character" w:styleId="1187">
    <w:name w:val="WW8Num25z2"/>
    <w:next w:val="1187"/>
    <w:link w:val="1038"/>
    <w:rPr>
      <w:rFonts w:ascii="Wingdings" w:hAnsi="Wingdings" w:cs="Wingdings"/>
    </w:rPr>
  </w:style>
  <w:style w:type="character" w:styleId="1188">
    <w:name w:val="WW8Num27z0"/>
    <w:next w:val="1188"/>
    <w:link w:val="1038"/>
    <w:rPr>
      <w:rFonts w:ascii="Symbol" w:hAnsi="Symbol" w:cs="Symbol"/>
    </w:rPr>
  </w:style>
  <w:style w:type="character" w:styleId="1189">
    <w:name w:val="WW8Num27z1"/>
    <w:next w:val="1189"/>
    <w:link w:val="1038"/>
    <w:rPr>
      <w:rFonts w:ascii="Courier New" w:hAnsi="Courier New" w:cs="Courier New"/>
    </w:rPr>
  </w:style>
  <w:style w:type="character" w:styleId="1190">
    <w:name w:val="WW8Num27z2"/>
    <w:next w:val="1190"/>
    <w:link w:val="1038"/>
    <w:rPr>
      <w:rFonts w:ascii="Wingdings" w:hAnsi="Wingdings" w:cs="Wingdings"/>
    </w:rPr>
  </w:style>
  <w:style w:type="character" w:styleId="1191">
    <w:name w:val="WW8Num28z0"/>
    <w:next w:val="1191"/>
    <w:link w:val="1038"/>
    <w:rPr>
      <w:rFonts w:ascii="Times New Roman" w:hAnsi="Times New Roman" w:eastAsia="Times New Roman"/>
    </w:rPr>
  </w:style>
  <w:style w:type="character" w:styleId="1192">
    <w:name w:val="WW8Num28z1"/>
    <w:next w:val="1192"/>
    <w:link w:val="1038"/>
    <w:rPr>
      <w:rFonts w:ascii="Symbol" w:hAnsi="Symbol" w:cs="Symbol"/>
    </w:rPr>
  </w:style>
  <w:style w:type="character" w:styleId="1193">
    <w:name w:val="WW8Num28z2"/>
    <w:next w:val="1193"/>
    <w:link w:val="1038"/>
    <w:rPr>
      <w:rFonts w:ascii="Wingdings" w:hAnsi="Wingdings" w:cs="Wingdings"/>
    </w:rPr>
  </w:style>
  <w:style w:type="character" w:styleId="1194">
    <w:name w:val="WW8Num28z4"/>
    <w:next w:val="1194"/>
    <w:link w:val="1038"/>
    <w:rPr>
      <w:rFonts w:ascii="Courier New" w:hAnsi="Courier New" w:cs="Courier New"/>
    </w:rPr>
  </w:style>
  <w:style w:type="character" w:styleId="1195">
    <w:name w:val="WW8Num29z0"/>
    <w:next w:val="1195"/>
    <w:link w:val="1038"/>
    <w:rPr>
      <w:rFonts w:ascii="Symbol" w:hAnsi="Symbol" w:cs="Symbol"/>
    </w:rPr>
  </w:style>
  <w:style w:type="character" w:styleId="1196">
    <w:name w:val="WW8Num29z1"/>
    <w:next w:val="1196"/>
    <w:link w:val="1038"/>
    <w:rPr>
      <w:rFonts w:ascii="Courier New" w:hAnsi="Courier New" w:cs="Courier New"/>
    </w:rPr>
  </w:style>
  <w:style w:type="character" w:styleId="1197">
    <w:name w:val="WW8Num29z2"/>
    <w:next w:val="1197"/>
    <w:link w:val="1038"/>
    <w:rPr>
      <w:rFonts w:ascii="Wingdings" w:hAnsi="Wingdings" w:cs="Wingdings"/>
    </w:rPr>
  </w:style>
  <w:style w:type="character" w:styleId="1198">
    <w:name w:val="Основной шрифт абзаца1"/>
    <w:next w:val="1198"/>
    <w:link w:val="1038"/>
  </w:style>
  <w:style w:type="paragraph" w:styleId="1199">
    <w:name w:val="Заголовок1"/>
    <w:basedOn w:val="1038"/>
    <w:next w:val="1056"/>
    <w:link w:val="1515"/>
    <w:qFormat/>
    <w:pPr>
      <w:ind w:firstLine="567"/>
      <w:jc w:val="both"/>
      <w:keepLines/>
      <w:keepNext/>
      <w:spacing w:before="240" w:after="120" w:line="320" w:lineRule="exact"/>
    </w:pPr>
    <w:rPr>
      <w:rFonts w:ascii="Arial" w:hAnsi="Arial" w:eastAsia="Lucida Sans Unicode"/>
      <w:sz w:val="28"/>
      <w:szCs w:val="28"/>
      <w:lang w:val="en-US" w:eastAsia="ar-SA"/>
    </w:rPr>
  </w:style>
  <w:style w:type="paragraph" w:styleId="1200">
    <w:name w:val="Название1"/>
    <w:basedOn w:val="1038"/>
    <w:next w:val="1200"/>
    <w:link w:val="1038"/>
    <w:pPr>
      <w:ind w:firstLine="567"/>
      <w:jc w:val="both"/>
      <w:keepLines/>
      <w:spacing w:before="120" w:after="120" w:line="320" w:lineRule="exact"/>
      <w:suppressLineNumbers/>
    </w:pPr>
    <w:rPr>
      <w:rFonts w:ascii="Arial" w:hAnsi="Arial" w:cs="Tahoma"/>
      <w:i/>
      <w:iCs/>
      <w:lang w:eastAsia="ar-SA"/>
    </w:rPr>
  </w:style>
  <w:style w:type="paragraph" w:styleId="1201">
    <w:name w:val="Указатель1"/>
    <w:basedOn w:val="1038"/>
    <w:next w:val="1201"/>
    <w:link w:val="1038"/>
    <w:pPr>
      <w:ind w:firstLine="567"/>
      <w:jc w:val="both"/>
      <w:keepLines/>
      <w:spacing w:line="320" w:lineRule="exact"/>
      <w:suppressLineNumbers/>
    </w:pPr>
    <w:rPr>
      <w:rFonts w:ascii="Arial" w:hAnsi="Arial" w:cs="Tahoma"/>
      <w:sz w:val="28"/>
      <w:szCs w:val="28"/>
      <w:lang w:eastAsia="ar-SA"/>
    </w:rPr>
  </w:style>
  <w:style w:type="paragraph" w:styleId="1202">
    <w:name w:val="Маркированный список 41"/>
    <w:basedOn w:val="1038"/>
    <w:next w:val="1202"/>
    <w:link w:val="1038"/>
    <w:rPr>
      <w:sz w:val="20"/>
      <w:szCs w:val="20"/>
      <w:lang w:val="en-GB" w:eastAsia="ar-SA"/>
    </w:rPr>
  </w:style>
  <w:style w:type="paragraph" w:styleId="1203">
    <w:name w:val="Содержимое таблицы"/>
    <w:basedOn w:val="1038"/>
    <w:next w:val="1203"/>
    <w:link w:val="1038"/>
    <w:pPr>
      <w:ind w:firstLine="567"/>
      <w:jc w:val="both"/>
      <w:keepLines/>
      <w:spacing w:line="320" w:lineRule="exact"/>
      <w:suppressLineNumbers/>
    </w:pPr>
    <w:rPr>
      <w:sz w:val="28"/>
      <w:szCs w:val="28"/>
      <w:lang w:eastAsia="ar-SA"/>
    </w:rPr>
  </w:style>
  <w:style w:type="paragraph" w:styleId="1204">
    <w:name w:val="Заголовок таблицы"/>
    <w:basedOn w:val="1203"/>
    <w:next w:val="1204"/>
    <w:link w:val="1038"/>
    <w:pPr>
      <w:jc w:val="center"/>
    </w:pPr>
    <w:rPr>
      <w:b/>
      <w:bCs/>
      <w:i/>
      <w:iCs/>
    </w:rPr>
  </w:style>
  <w:style w:type="paragraph" w:styleId="1205">
    <w:name w:val="ConsPlusCell"/>
    <w:next w:val="1205"/>
    <w:link w:val="1038"/>
    <w:pPr>
      <w:widowControl w:val="off"/>
    </w:pPr>
    <w:rPr>
      <w:rFonts w:ascii="Arial" w:hAnsi="Arial" w:cs="Arial"/>
      <w:lang w:val="ru-RU" w:eastAsia="ru-RU" w:bidi="ar-SA"/>
    </w:rPr>
  </w:style>
  <w:style w:type="paragraph" w:styleId="1206">
    <w:name w:val="ConsPlusNonformat"/>
    <w:next w:val="1206"/>
    <w:link w:val="1038"/>
    <w:pPr>
      <w:widowControl w:val="off"/>
    </w:pPr>
    <w:rPr>
      <w:rFonts w:ascii="Courier New" w:hAnsi="Courier New" w:cs="Courier New"/>
      <w:lang w:val="ru-RU" w:eastAsia="ru-RU" w:bidi="ar-SA"/>
    </w:rPr>
  </w:style>
  <w:style w:type="paragraph" w:styleId="1207">
    <w:name w:val="Основной текст с отступом 21"/>
    <w:basedOn w:val="1038"/>
    <w:next w:val="1207"/>
    <w:link w:val="1038"/>
    <w:pPr>
      <w:ind w:firstLine="720"/>
    </w:pPr>
    <w:rPr>
      <w:sz w:val="28"/>
      <w:szCs w:val="28"/>
      <w:lang w:eastAsia="ar-SA"/>
    </w:rPr>
  </w:style>
  <w:style w:type="table" w:styleId="1208">
    <w:name w:val="Сетка таблицы1"/>
    <w:basedOn w:val="1049"/>
    <w:next w:val="1062"/>
    <w:link w:val="1038"/>
    <w:uiPriority w:val="59"/>
    <w:rPr>
      <w:rFonts w:ascii="Calibri" w:hAnsi="Calibri" w:eastAsia="Calibri"/>
    </w:rPr>
    <w:tblPr/>
  </w:style>
  <w:style w:type="character" w:styleId="1209">
    <w:name w:val="Текст сноски Знак,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next w:val="1209"/>
    <w:link w:val="1210"/>
    <w:uiPriority w:val="99"/>
    <w:rPr>
      <w:lang w:eastAsia="ar-SA"/>
    </w:rPr>
  </w:style>
  <w:style w:type="paragraph" w:styleId="1210">
    <w:name w:val="Текст сноски,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Знак7 Знак Знак Знак Знак Знак Знак Знак Знак"/>
    <w:basedOn w:val="1038"/>
    <w:next w:val="1210"/>
    <w:link w:val="1209"/>
    <w:uiPriority w:val="99"/>
    <w:unhideWhenUsed/>
    <w:qFormat/>
    <w:rPr>
      <w:sz w:val="20"/>
      <w:szCs w:val="20"/>
      <w:lang w:val="en-US" w:eastAsia="ar-SA"/>
    </w:rPr>
  </w:style>
  <w:style w:type="character" w:styleId="1211">
    <w:name w:val="Текст сноски Знак1"/>
    <w:basedOn w:val="1048"/>
    <w:next w:val="1211"/>
    <w:link w:val="1210"/>
    <w:uiPriority w:val="99"/>
  </w:style>
  <w:style w:type="character" w:styleId="1212">
    <w:name w:val="Текст примечания Знак"/>
    <w:next w:val="1212"/>
    <w:link w:val="1213"/>
    <w:rPr>
      <w:rFonts w:eastAsia="SimSun"/>
      <w:lang w:eastAsia="ar-SA"/>
    </w:rPr>
  </w:style>
  <w:style w:type="paragraph" w:styleId="1213">
    <w:name w:val="Текст примечания"/>
    <w:basedOn w:val="1038"/>
    <w:next w:val="1213"/>
    <w:link w:val="1212"/>
    <w:unhideWhenUsed/>
    <w:rPr>
      <w:rFonts w:eastAsia="SimSun"/>
      <w:sz w:val="20"/>
      <w:szCs w:val="20"/>
      <w:lang w:val="en-US" w:eastAsia="ar-SA"/>
    </w:rPr>
  </w:style>
  <w:style w:type="character" w:styleId="1214">
    <w:name w:val="Текст примечания Знак1"/>
    <w:basedOn w:val="1048"/>
    <w:next w:val="1214"/>
    <w:link w:val="1213"/>
    <w:uiPriority w:val="99"/>
  </w:style>
  <w:style w:type="paragraph" w:styleId="1215">
    <w:name w:val="Название3"/>
    <w:basedOn w:val="1038"/>
    <w:next w:val="1215"/>
    <w:link w:val="1038"/>
    <w:pPr>
      <w:spacing w:before="120" w:after="120"/>
      <w:suppressLineNumbers/>
    </w:pPr>
    <w:rPr>
      <w:rFonts w:eastAsia="SimSun" w:cs="Mangal"/>
      <w:i/>
      <w:iCs/>
      <w:lang w:eastAsia="ar-SA"/>
    </w:rPr>
  </w:style>
  <w:style w:type="paragraph" w:styleId="1216">
    <w:name w:val="Указатель3"/>
    <w:basedOn w:val="1038"/>
    <w:next w:val="1216"/>
    <w:link w:val="1038"/>
    <w:pPr>
      <w:suppressLineNumbers/>
    </w:pPr>
    <w:rPr>
      <w:rFonts w:eastAsia="SimSun" w:cs="Mangal"/>
      <w:lang w:eastAsia="ar-SA"/>
    </w:rPr>
  </w:style>
  <w:style w:type="paragraph" w:styleId="1217">
    <w:name w:val="Маркированный список1"/>
    <w:basedOn w:val="1038"/>
    <w:next w:val="1217"/>
    <w:link w:val="1038"/>
    <w:pPr>
      <w:numPr>
        <w:ilvl w:val="0"/>
        <w:numId w:val="1"/>
      </w:numPr>
    </w:pPr>
    <w:rPr>
      <w:rFonts w:eastAsia="SimSun"/>
      <w:lang w:eastAsia="ar-SA"/>
    </w:rPr>
  </w:style>
  <w:style w:type="paragraph" w:styleId="1218">
    <w:name w:val="Нумерованный список 21"/>
    <w:basedOn w:val="1038"/>
    <w:next w:val="1218"/>
    <w:link w:val="1038"/>
    <w:pPr>
      <w:numPr>
        <w:ilvl w:val="0"/>
        <w:numId w:val="3"/>
      </w:numPr>
      <w:ind w:left="360" w:firstLine="0"/>
      <w:tabs>
        <w:tab w:val="left" w:pos="720" w:leader="none"/>
      </w:tabs>
    </w:pPr>
    <w:rPr>
      <w:rFonts w:eastAsia="SimSun"/>
      <w:sz w:val="28"/>
      <w:lang w:eastAsia="ar-SA"/>
    </w:rPr>
  </w:style>
  <w:style w:type="paragraph" w:styleId="1219">
    <w:name w:val="Текст2"/>
    <w:basedOn w:val="1038"/>
    <w:next w:val="1219"/>
    <w:link w:val="1038"/>
    <w:rPr>
      <w:rFonts w:ascii="Courier New" w:hAnsi="Courier New" w:eastAsia="SimSun" w:cs="Courier New"/>
      <w:sz w:val="20"/>
      <w:szCs w:val="20"/>
      <w:lang w:eastAsia="ar-SA"/>
    </w:rPr>
  </w:style>
  <w:style w:type="paragraph" w:styleId="1220">
    <w:name w:val="ConsTitle"/>
    <w:next w:val="1220"/>
    <w:link w:val="1038"/>
    <w:pPr>
      <w:ind w:right="19772"/>
      <w:widowControl w:val="off"/>
    </w:pPr>
    <w:rPr>
      <w:rFonts w:ascii="Arial" w:hAnsi="Arial" w:eastAsia="SimSun" w:cs="Arial"/>
      <w:b/>
      <w:bCs/>
      <w:sz w:val="16"/>
      <w:szCs w:val="16"/>
      <w:lang w:val="ru-RU" w:eastAsia="ar-SA" w:bidi="ar-SA"/>
    </w:rPr>
  </w:style>
  <w:style w:type="paragraph" w:styleId="1221">
    <w:name w:val="ConsCell"/>
    <w:next w:val="1221"/>
    <w:link w:val="1038"/>
    <w:pPr>
      <w:ind w:right="19772"/>
      <w:widowControl w:val="off"/>
    </w:pPr>
    <w:rPr>
      <w:rFonts w:ascii="Arial" w:hAnsi="Arial" w:eastAsia="SimSun" w:cs="Arial"/>
      <w:lang w:val="ru-RU" w:eastAsia="ar-SA" w:bidi="ar-SA"/>
    </w:rPr>
  </w:style>
  <w:style w:type="paragraph" w:styleId="1222">
    <w:name w:val="ConsDocList"/>
    <w:next w:val="1222"/>
    <w:link w:val="1038"/>
    <w:pPr>
      <w:ind w:right="19772"/>
      <w:widowControl w:val="off"/>
    </w:pPr>
    <w:rPr>
      <w:rFonts w:ascii="Courier New" w:hAnsi="Courier New" w:eastAsia="SimSun" w:cs="Courier New"/>
      <w:lang w:val="ru-RU" w:eastAsia="ar-SA" w:bidi="ar-SA"/>
    </w:rPr>
  </w:style>
  <w:style w:type="paragraph" w:styleId="1223">
    <w:name w:val="- СТРАНИЦА -"/>
    <w:next w:val="1223"/>
    <w:link w:val="1038"/>
    <w:rPr>
      <w:rFonts w:eastAsia="Arial"/>
      <w:lang w:val="ru-RU" w:eastAsia="ar-SA" w:bidi="ar-SA"/>
    </w:rPr>
  </w:style>
  <w:style w:type="paragraph" w:styleId="1224">
    <w:name w:val="Цитата2"/>
    <w:basedOn w:val="1038"/>
    <w:next w:val="1224"/>
    <w:link w:val="1038"/>
    <w:pPr>
      <w:ind w:left="360" w:right="333"/>
      <w:jc w:val="both"/>
      <w:spacing w:before="120"/>
      <w:tabs>
        <w:tab w:val="left" w:pos="10440" w:leader="none"/>
      </w:tabs>
    </w:pPr>
    <w:rPr>
      <w:b/>
      <w:bCs/>
      <w:lang w:eastAsia="ar-SA"/>
    </w:rPr>
  </w:style>
  <w:style w:type="paragraph" w:styleId="1225">
    <w:name w:val="Основной текст с отступом 22"/>
    <w:basedOn w:val="1038"/>
    <w:next w:val="1225"/>
    <w:link w:val="1038"/>
    <w:pPr>
      <w:ind w:left="283"/>
      <w:spacing w:after="120" w:line="480" w:lineRule="auto"/>
    </w:pPr>
    <w:rPr>
      <w:lang w:eastAsia="ar-SA"/>
    </w:rPr>
  </w:style>
  <w:style w:type="paragraph" w:styleId="1226">
    <w:name w:val="Основной текст 22"/>
    <w:basedOn w:val="1038"/>
    <w:next w:val="1226"/>
    <w:link w:val="1038"/>
    <w:pPr>
      <w:ind w:left="540" w:firstLine="720"/>
      <w:jc w:val="both"/>
      <w:widowControl w:val="off"/>
    </w:pPr>
    <w:rPr>
      <w:color w:val="ff0000"/>
      <w:sz w:val="22"/>
      <w:szCs w:val="22"/>
      <w:lang w:eastAsia="ar-SA"/>
    </w:rPr>
  </w:style>
  <w:style w:type="paragraph" w:styleId="1227">
    <w:name w:val="Основной текст с отступом 33"/>
    <w:basedOn w:val="1038"/>
    <w:next w:val="1227"/>
    <w:link w:val="1038"/>
    <w:pPr>
      <w:ind w:left="540" w:firstLine="720"/>
      <w:jc w:val="both"/>
    </w:pPr>
    <w:rPr>
      <w:sz w:val="22"/>
      <w:szCs w:val="22"/>
      <w:lang w:eastAsia="ar-SA"/>
    </w:rPr>
  </w:style>
  <w:style w:type="paragraph" w:styleId="1228">
    <w:name w:val="текст 1"/>
    <w:basedOn w:val="1038"/>
    <w:next w:val="1038"/>
    <w:link w:val="1038"/>
    <w:pPr>
      <w:ind w:firstLine="540"/>
      <w:jc w:val="both"/>
    </w:pPr>
    <w:rPr>
      <w:sz w:val="20"/>
      <w:lang w:eastAsia="ar-SA"/>
    </w:rPr>
  </w:style>
  <w:style w:type="paragraph" w:styleId="1229">
    <w:name w:val="S_Титульный"/>
    <w:basedOn w:val="1038"/>
    <w:next w:val="1229"/>
    <w:link w:val="1038"/>
    <w:pPr>
      <w:ind w:left="3060"/>
      <w:jc w:val="right"/>
      <w:spacing w:line="360" w:lineRule="auto"/>
    </w:pPr>
    <w:rPr>
      <w:b/>
      <w:caps/>
      <w:lang w:eastAsia="ar-SA"/>
    </w:rPr>
  </w:style>
  <w:style w:type="paragraph" w:styleId="1230">
    <w:name w:val="Таблица"/>
    <w:basedOn w:val="1038"/>
    <w:next w:val="1230"/>
    <w:link w:val="1038"/>
    <w:pPr>
      <w:jc w:val="both"/>
    </w:pPr>
    <w:rPr>
      <w:lang w:eastAsia="ar-SA"/>
    </w:rPr>
  </w:style>
  <w:style w:type="paragraph" w:styleId="1231">
    <w:name w:val="Схема документа1"/>
    <w:basedOn w:val="1038"/>
    <w:next w:val="1231"/>
    <w:link w:val="1038"/>
    <w:pPr>
      <w:shd w:val="clear" w:color="auto" w:fill="000080"/>
    </w:pPr>
    <w:rPr>
      <w:rFonts w:ascii="Tahoma" w:hAnsi="Tahoma" w:eastAsia="SimSun" w:cs="Tahoma"/>
      <w:sz w:val="20"/>
      <w:szCs w:val="20"/>
      <w:lang w:eastAsia="ar-SA"/>
    </w:rPr>
  </w:style>
  <w:style w:type="paragraph" w:styleId="1232">
    <w:name w:val="Текст примечания1"/>
    <w:basedOn w:val="1038"/>
    <w:next w:val="1232"/>
    <w:link w:val="1038"/>
    <w:rPr>
      <w:rFonts w:eastAsia="SimSun"/>
      <w:sz w:val="20"/>
      <w:szCs w:val="20"/>
      <w:lang w:eastAsia="ar-SA"/>
    </w:rPr>
  </w:style>
  <w:style w:type="paragraph" w:styleId="1233">
    <w:name w:val="Название2"/>
    <w:basedOn w:val="1038"/>
    <w:next w:val="1233"/>
    <w:link w:val="1038"/>
    <w:pPr>
      <w:ind w:firstLine="567"/>
      <w:jc w:val="both"/>
      <w:keepLines/>
      <w:spacing w:before="120" w:after="120" w:line="320" w:lineRule="exact"/>
      <w:suppressLineNumbers/>
    </w:pPr>
    <w:rPr>
      <w:rFonts w:ascii="Arial" w:hAnsi="Arial" w:cs="Tahoma"/>
      <w:i/>
      <w:iCs/>
      <w:sz w:val="20"/>
      <w:lang w:eastAsia="ar-SA"/>
    </w:rPr>
  </w:style>
  <w:style w:type="paragraph" w:styleId="1234">
    <w:name w:val="Указатель2"/>
    <w:basedOn w:val="1038"/>
    <w:next w:val="1234"/>
    <w:link w:val="1038"/>
    <w:pPr>
      <w:ind w:firstLine="567"/>
      <w:jc w:val="both"/>
      <w:keepLines/>
      <w:spacing w:line="320" w:lineRule="exact"/>
      <w:suppressLineNumbers/>
    </w:pPr>
    <w:rPr>
      <w:rFonts w:ascii="Arial" w:hAnsi="Arial" w:cs="Tahoma"/>
      <w:sz w:val="28"/>
      <w:szCs w:val="28"/>
      <w:lang w:eastAsia="ar-SA"/>
    </w:rPr>
  </w:style>
  <w:style w:type="paragraph" w:styleId="1235">
    <w:name w:val="Маркированный список 42"/>
    <w:basedOn w:val="1038"/>
    <w:next w:val="1235"/>
    <w:link w:val="1038"/>
    <w:rPr>
      <w:sz w:val="20"/>
      <w:szCs w:val="20"/>
      <w:lang w:val="en-GB" w:eastAsia="ar-SA"/>
    </w:rPr>
  </w:style>
  <w:style w:type="paragraph" w:styleId="1236">
    <w:name w:val="Основной текст 31"/>
    <w:basedOn w:val="1038"/>
    <w:next w:val="1236"/>
    <w:link w:val="1038"/>
    <w:pPr>
      <w:jc w:val="center"/>
      <w:shd w:val="clear" w:color="auto" w:fill="ffffff"/>
      <w:widowControl w:val="off"/>
    </w:pPr>
    <w:rPr>
      <w:lang w:eastAsia="ar-SA"/>
    </w:rPr>
  </w:style>
  <w:style w:type="paragraph" w:styleId="1237">
    <w:name w:val="Основной текст с отступом 31"/>
    <w:basedOn w:val="1038"/>
    <w:next w:val="1237"/>
    <w:link w:val="1038"/>
    <w:pPr>
      <w:ind w:left="283"/>
      <w:spacing w:after="120"/>
    </w:pPr>
    <w:rPr>
      <w:sz w:val="16"/>
      <w:szCs w:val="16"/>
      <w:lang w:eastAsia="ar-SA"/>
    </w:rPr>
  </w:style>
  <w:style w:type="paragraph" w:styleId="1238">
    <w:name w:val="Содержимое врезки"/>
    <w:basedOn w:val="1056"/>
    <w:next w:val="1238"/>
    <w:link w:val="1038"/>
    <w:pPr>
      <w:ind w:firstLine="567"/>
      <w:jc w:val="left"/>
      <w:keepLines/>
      <w:spacing w:after="120" w:line="320" w:lineRule="exact"/>
      <w:widowControl w:val="off"/>
    </w:pPr>
    <w:rPr>
      <w:sz w:val="20"/>
      <w:lang w:eastAsia="ar-SA"/>
    </w:rPr>
  </w:style>
  <w:style w:type="paragraph" w:styleId="1239">
    <w:name w:val="Цитата1"/>
    <w:basedOn w:val="1038"/>
    <w:next w:val="1239"/>
    <w:link w:val="1038"/>
    <w:pPr>
      <w:ind w:left="360" w:right="-625"/>
    </w:pPr>
    <w:rPr>
      <w:szCs w:val="20"/>
      <w:lang w:eastAsia="ar-SA"/>
    </w:rPr>
  </w:style>
  <w:style w:type="paragraph" w:styleId="1240">
    <w:name w:val="Название объекта1"/>
    <w:basedOn w:val="1038"/>
    <w:next w:val="1038"/>
    <w:link w:val="1038"/>
    <w:pPr>
      <w:ind w:firstLine="567"/>
      <w:jc w:val="both"/>
      <w:keepLines/>
      <w:spacing w:line="320" w:lineRule="exact"/>
    </w:pPr>
    <w:rPr>
      <w:b/>
      <w:bCs/>
      <w:sz w:val="28"/>
      <w:szCs w:val="28"/>
      <w:lang w:eastAsia="ar-SA"/>
    </w:rPr>
  </w:style>
  <w:style w:type="paragraph" w:styleId="1241">
    <w:name w:val="Знак Знак Знак Знак Знак Знак Знак"/>
    <w:basedOn w:val="1038"/>
    <w:next w:val="1241"/>
    <w:link w:val="1038"/>
    <w:pPr>
      <w:spacing w:after="160" w:line="240" w:lineRule="exact"/>
    </w:pPr>
    <w:rPr>
      <w:sz w:val="20"/>
      <w:szCs w:val="20"/>
      <w:lang w:eastAsia="ar-SA"/>
    </w:rPr>
  </w:style>
  <w:style w:type="paragraph" w:styleId="1242">
    <w:name w:val="Основной текст с отступом12"/>
    <w:basedOn w:val="1038"/>
    <w:next w:val="1242"/>
    <w:link w:val="1038"/>
    <w:pPr>
      <w:ind w:firstLine="709"/>
      <w:jc w:val="both"/>
      <w:keepLines/>
      <w:spacing w:line="320" w:lineRule="atLeast"/>
      <w:widowControl w:val="off"/>
    </w:pPr>
    <w:rPr>
      <w:sz w:val="28"/>
      <w:szCs w:val="28"/>
      <w:lang w:eastAsia="ar-SA"/>
    </w:rPr>
  </w:style>
  <w:style w:type="paragraph" w:styleId="1243">
    <w:name w:val="Основной текст 212"/>
    <w:basedOn w:val="1038"/>
    <w:next w:val="1243"/>
    <w:link w:val="1038"/>
    <w:pPr>
      <w:jc w:val="both"/>
      <w:spacing w:before="120"/>
      <w:widowControl w:val="off"/>
    </w:pPr>
    <w:rPr>
      <w:szCs w:val="20"/>
      <w:lang w:eastAsia="ar-SA"/>
    </w:rPr>
  </w:style>
  <w:style w:type="paragraph" w:styleId="1244">
    <w:name w:val="Основной текст с отступом2"/>
    <w:basedOn w:val="1038"/>
    <w:next w:val="1244"/>
    <w:link w:val="1038"/>
    <w:pPr>
      <w:ind w:firstLine="709"/>
      <w:jc w:val="both"/>
      <w:keepLines/>
      <w:spacing w:line="320" w:lineRule="atLeast"/>
      <w:widowControl w:val="off"/>
    </w:pPr>
    <w:rPr>
      <w:sz w:val="28"/>
      <w:szCs w:val="28"/>
      <w:lang w:eastAsia="ar-SA"/>
    </w:rPr>
  </w:style>
  <w:style w:type="paragraph" w:styleId="1245">
    <w:name w:val="Основной текст с отступом3"/>
    <w:basedOn w:val="1038"/>
    <w:next w:val="1245"/>
    <w:link w:val="1038"/>
    <w:pPr>
      <w:ind w:firstLine="709"/>
      <w:jc w:val="both"/>
      <w:keepLines/>
      <w:spacing w:line="320" w:lineRule="atLeast"/>
      <w:widowControl w:val="off"/>
    </w:pPr>
    <w:rPr>
      <w:sz w:val="28"/>
      <w:szCs w:val="28"/>
      <w:lang w:eastAsia="ar-SA"/>
    </w:rPr>
  </w:style>
  <w:style w:type="paragraph" w:styleId="1246">
    <w:name w:val="таблица"/>
    <w:basedOn w:val="1038"/>
    <w:next w:val="1246"/>
    <w:link w:val="1038"/>
    <w:pPr>
      <w:ind w:firstLine="284"/>
      <w:jc w:val="both"/>
      <w:spacing w:before="120" w:after="120"/>
      <w:shd w:val="clear" w:color="auto" w:fill="ffffff"/>
      <w:widowControl w:val="off"/>
    </w:pPr>
  </w:style>
  <w:style w:type="paragraph" w:styleId="1247">
    <w:name w:val="Примечание"/>
    <w:basedOn w:val="1038"/>
    <w:next w:val="1247"/>
    <w:link w:val="1038"/>
    <w:pPr>
      <w:ind w:firstLine="284"/>
      <w:jc w:val="both"/>
      <w:spacing w:before="120" w:after="120"/>
      <w:shd w:val="clear" w:color="auto" w:fill="ffffff"/>
      <w:widowControl w:val="off"/>
    </w:pPr>
    <w:rPr>
      <w:sz w:val="20"/>
      <w:szCs w:val="20"/>
    </w:rPr>
  </w:style>
  <w:style w:type="character" w:styleId="1248">
    <w:name w:val="WW8Num4z1"/>
    <w:next w:val="1248"/>
    <w:link w:val="1038"/>
    <w:rPr>
      <w:rFonts w:ascii="Symbol" w:hAnsi="Symbol" w:cs="Symbol"/>
    </w:rPr>
  </w:style>
  <w:style w:type="character" w:styleId="1249">
    <w:name w:val="WW8Num7z1"/>
    <w:next w:val="1249"/>
    <w:link w:val="1038"/>
    <w:rPr>
      <w:rFonts w:ascii="Symbol" w:hAnsi="Symbol" w:cs="Symbol"/>
    </w:rPr>
  </w:style>
  <w:style w:type="character" w:styleId="1250">
    <w:name w:val="WW8Num7z2"/>
    <w:next w:val="1250"/>
    <w:link w:val="1038"/>
    <w:rPr>
      <w:rFonts w:ascii="Wingdings" w:hAnsi="Wingdings" w:cs="Wingdings"/>
    </w:rPr>
  </w:style>
  <w:style w:type="character" w:styleId="1251">
    <w:name w:val="WW8Num7z4"/>
    <w:next w:val="1251"/>
    <w:link w:val="1038"/>
    <w:rPr>
      <w:rFonts w:ascii="Courier New" w:hAnsi="Courier New" w:cs="Courier New"/>
    </w:rPr>
  </w:style>
  <w:style w:type="character" w:styleId="1252">
    <w:name w:val="WW8Num8z2"/>
    <w:next w:val="1252"/>
    <w:link w:val="1038"/>
    <w:rPr>
      <w:rFonts w:ascii="Wingdings" w:hAnsi="Wingdings" w:cs="Wingdings"/>
    </w:rPr>
  </w:style>
  <w:style w:type="character" w:styleId="1253">
    <w:name w:val="WW8Num8z4"/>
    <w:next w:val="1253"/>
    <w:link w:val="1038"/>
    <w:rPr>
      <w:rFonts w:ascii="Courier New" w:hAnsi="Courier New" w:cs="Courier New"/>
    </w:rPr>
  </w:style>
  <w:style w:type="character" w:styleId="1254">
    <w:name w:val="WW8Num9z2"/>
    <w:next w:val="1254"/>
    <w:link w:val="1038"/>
    <w:rPr>
      <w:rFonts w:ascii="Wingdings" w:hAnsi="Wingdings" w:cs="Wingdings"/>
    </w:rPr>
  </w:style>
  <w:style w:type="character" w:styleId="1255">
    <w:name w:val="WW8Num9z4"/>
    <w:next w:val="1255"/>
    <w:link w:val="1038"/>
    <w:rPr>
      <w:rFonts w:ascii="Courier New" w:hAnsi="Courier New" w:cs="Courier New"/>
    </w:rPr>
  </w:style>
  <w:style w:type="character" w:styleId="1256">
    <w:name w:val="WW8Num10z1"/>
    <w:next w:val="1256"/>
    <w:link w:val="1038"/>
    <w:rPr>
      <w:rFonts w:ascii="Symbol" w:hAnsi="Symbol" w:cs="Symbol"/>
    </w:rPr>
  </w:style>
  <w:style w:type="character" w:styleId="1257">
    <w:name w:val="WW8Num10z2"/>
    <w:next w:val="1257"/>
    <w:link w:val="1038"/>
    <w:rPr>
      <w:rFonts w:ascii="Wingdings" w:hAnsi="Wingdings" w:cs="Wingdings"/>
    </w:rPr>
  </w:style>
  <w:style w:type="character" w:styleId="1258">
    <w:name w:val="WW8Num10z4"/>
    <w:next w:val="1258"/>
    <w:link w:val="1038"/>
    <w:rPr>
      <w:rFonts w:ascii="Courier New" w:hAnsi="Courier New" w:cs="Courier New"/>
    </w:rPr>
  </w:style>
  <w:style w:type="character" w:styleId="1259">
    <w:name w:val="WW8Num12z4"/>
    <w:next w:val="1259"/>
    <w:link w:val="1038"/>
    <w:rPr>
      <w:rFonts w:ascii="Courier New" w:hAnsi="Courier New" w:cs="Courier New"/>
    </w:rPr>
  </w:style>
  <w:style w:type="character" w:styleId="1260">
    <w:name w:val="WW8Num13z0"/>
    <w:next w:val="1260"/>
    <w:link w:val="1038"/>
    <w:rPr>
      <w:rFonts w:ascii="Times New Roman" w:hAnsi="Times New Roman" w:cs="Times New Roman"/>
    </w:rPr>
  </w:style>
  <w:style w:type="character" w:styleId="1261">
    <w:name w:val="WW8Num13z1"/>
    <w:next w:val="1261"/>
    <w:link w:val="1038"/>
    <w:rPr>
      <w:rFonts w:ascii="Symbol" w:hAnsi="Symbol" w:cs="Symbol"/>
    </w:rPr>
  </w:style>
  <w:style w:type="character" w:styleId="1262">
    <w:name w:val="WW8Num13z2"/>
    <w:next w:val="1262"/>
    <w:link w:val="1038"/>
    <w:rPr>
      <w:rFonts w:ascii="Wingdings" w:hAnsi="Wingdings" w:cs="Wingdings"/>
    </w:rPr>
  </w:style>
  <w:style w:type="character" w:styleId="1263">
    <w:name w:val="WW8Num13z4"/>
    <w:next w:val="1263"/>
    <w:link w:val="1038"/>
    <w:rPr>
      <w:rFonts w:ascii="Courier New" w:hAnsi="Courier New" w:cs="Courier New"/>
    </w:rPr>
  </w:style>
  <w:style w:type="character" w:styleId="1264">
    <w:name w:val="WW8Num26z0"/>
    <w:next w:val="1264"/>
    <w:link w:val="1038"/>
    <w:rPr>
      <w:rFonts w:ascii="Symbol" w:hAnsi="Symbol" w:cs="Symbol"/>
    </w:rPr>
  </w:style>
  <w:style w:type="character" w:styleId="1265">
    <w:name w:val="Absatz-Standardschriftart"/>
    <w:next w:val="1265"/>
    <w:link w:val="1038"/>
  </w:style>
  <w:style w:type="character" w:styleId="1266">
    <w:name w:val="WW8Num3z1"/>
    <w:next w:val="1266"/>
    <w:link w:val="1038"/>
    <w:rPr>
      <w:rFonts w:ascii="Symbol" w:hAnsi="Symbol" w:cs="Symbol"/>
    </w:rPr>
  </w:style>
  <w:style w:type="character" w:styleId="1267">
    <w:name w:val="WW8Num3z2"/>
    <w:next w:val="1267"/>
    <w:link w:val="1038"/>
    <w:rPr>
      <w:rFonts w:ascii="Wingdings" w:hAnsi="Wingdings" w:cs="Wingdings"/>
    </w:rPr>
  </w:style>
  <w:style w:type="character" w:styleId="1268">
    <w:name w:val="WW8Num3z4"/>
    <w:next w:val="1268"/>
    <w:link w:val="1038"/>
    <w:rPr>
      <w:rFonts w:ascii="Courier New" w:hAnsi="Courier New" w:cs="Courier New"/>
    </w:rPr>
  </w:style>
  <w:style w:type="character" w:styleId="1269">
    <w:name w:val="WW8Num6z1"/>
    <w:next w:val="1269"/>
    <w:link w:val="1038"/>
    <w:rPr>
      <w:rFonts w:ascii="Symbol" w:hAnsi="Symbol" w:cs="Symbol"/>
    </w:rPr>
  </w:style>
  <w:style w:type="character" w:styleId="1270">
    <w:name w:val="WW8Num6z2"/>
    <w:next w:val="1270"/>
    <w:link w:val="1038"/>
    <w:rPr>
      <w:rFonts w:ascii="Wingdings" w:hAnsi="Wingdings" w:cs="Wingdings"/>
    </w:rPr>
  </w:style>
  <w:style w:type="character" w:styleId="1271">
    <w:name w:val="WW8Num6z4"/>
    <w:next w:val="1271"/>
    <w:link w:val="1038"/>
    <w:rPr>
      <w:rFonts w:ascii="Courier New" w:hAnsi="Courier New" w:cs="Courier New"/>
    </w:rPr>
  </w:style>
  <w:style w:type="character" w:styleId="1272">
    <w:name w:val="WW8Num9z1"/>
    <w:next w:val="1272"/>
    <w:link w:val="1038"/>
    <w:rPr>
      <w:rFonts w:ascii="Symbol" w:hAnsi="Symbol" w:cs="Symbol"/>
    </w:rPr>
  </w:style>
  <w:style w:type="character" w:styleId="1273">
    <w:name w:val="WW8Num32z0"/>
    <w:next w:val="1273"/>
    <w:link w:val="1038"/>
    <w:rPr>
      <w:rFonts w:ascii="Symbol" w:hAnsi="Symbol"/>
    </w:rPr>
  </w:style>
  <w:style w:type="character" w:styleId="1274">
    <w:name w:val="WW8Num32z1"/>
    <w:next w:val="1274"/>
    <w:link w:val="1038"/>
    <w:rPr>
      <w:rFonts w:ascii="Courier New" w:hAnsi="Courier New" w:cs="Courier New"/>
    </w:rPr>
  </w:style>
  <w:style w:type="character" w:styleId="1275">
    <w:name w:val="WW8Num32z2"/>
    <w:next w:val="1275"/>
    <w:link w:val="1038"/>
    <w:rPr>
      <w:rFonts w:ascii="Wingdings" w:hAnsi="Wingdings"/>
    </w:rPr>
  </w:style>
  <w:style w:type="character" w:styleId="1276">
    <w:name w:val="Основной шрифт абзаца3"/>
    <w:next w:val="1276"/>
    <w:link w:val="1038"/>
  </w:style>
  <w:style w:type="character" w:styleId="1277">
    <w:name w:val="Заголовок 1 Знак1"/>
    <w:next w:val="1277"/>
    <w:link w:val="1038"/>
    <w:rPr>
      <w:rFonts w:ascii="Arial" w:hAnsi="Arial" w:cs="Arial"/>
      <w:b/>
      <w:bCs/>
      <w:sz w:val="32"/>
      <w:szCs w:val="32"/>
      <w:lang w:val="ru-RU" w:eastAsia="ar-SA" w:bidi="ar-SA"/>
    </w:rPr>
  </w:style>
  <w:style w:type="character" w:styleId="1278">
    <w:name w:val="Заголовок 1 Знак Знак"/>
    <w:next w:val="1278"/>
    <w:link w:val="1038"/>
    <w:rPr>
      <w:b/>
      <w:bCs/>
      <w:sz w:val="28"/>
      <w:szCs w:val="28"/>
      <w:lang w:val="ru-RU" w:eastAsia="ar-SA" w:bidi="ar-SA"/>
    </w:rPr>
  </w:style>
  <w:style w:type="character" w:styleId="1279">
    <w:name w:val="Символ сноски"/>
    <w:next w:val="1279"/>
    <w:link w:val="1038"/>
    <w:rPr>
      <w:vertAlign w:val="superscript"/>
    </w:rPr>
  </w:style>
  <w:style w:type="character" w:styleId="1280">
    <w:name w:val="Знак примечания1"/>
    <w:next w:val="1280"/>
    <w:link w:val="1038"/>
    <w:rPr>
      <w:sz w:val="16"/>
      <w:szCs w:val="16"/>
    </w:rPr>
  </w:style>
  <w:style w:type="character" w:styleId="1281">
    <w:name w:val="WW8Num15z4"/>
    <w:next w:val="1281"/>
    <w:link w:val="1038"/>
    <w:rPr>
      <w:rFonts w:ascii="Courier New" w:hAnsi="Courier New" w:cs="Courier New"/>
    </w:rPr>
  </w:style>
  <w:style w:type="character" w:styleId="1282">
    <w:name w:val="WW8Num16z4"/>
    <w:next w:val="1282"/>
    <w:link w:val="1038"/>
    <w:rPr>
      <w:rFonts w:ascii="Courier New" w:hAnsi="Courier New" w:cs="Courier New"/>
    </w:rPr>
  </w:style>
  <w:style w:type="character" w:styleId="1283">
    <w:name w:val="WW8Num17z1"/>
    <w:next w:val="1283"/>
    <w:link w:val="1038"/>
    <w:rPr>
      <w:rFonts w:ascii="Symbol" w:hAnsi="Symbol" w:cs="Symbol"/>
    </w:rPr>
  </w:style>
  <w:style w:type="character" w:styleId="1284">
    <w:name w:val="WW8Num18z4"/>
    <w:next w:val="1284"/>
    <w:link w:val="1038"/>
    <w:rPr>
      <w:rFonts w:ascii="Courier New" w:hAnsi="Courier New" w:cs="Courier New"/>
    </w:rPr>
  </w:style>
  <w:style w:type="character" w:styleId="1285">
    <w:name w:val="WW8Num19z1"/>
    <w:next w:val="1285"/>
    <w:link w:val="1038"/>
    <w:rPr>
      <w:rFonts w:ascii="Symbol" w:hAnsi="Symbol" w:cs="Courier New"/>
    </w:rPr>
  </w:style>
  <w:style w:type="character" w:styleId="1286">
    <w:name w:val="WW8Num20z4"/>
    <w:next w:val="1286"/>
    <w:link w:val="1038"/>
    <w:rPr>
      <w:rFonts w:ascii="Courier New" w:hAnsi="Courier New" w:cs="Courier New"/>
    </w:rPr>
  </w:style>
  <w:style w:type="character" w:styleId="1287">
    <w:name w:val="WW8Num22z1"/>
    <w:next w:val="1287"/>
    <w:link w:val="1038"/>
    <w:rPr>
      <w:rFonts w:ascii="Symbol" w:hAnsi="Symbol" w:cs="Courier New"/>
    </w:rPr>
  </w:style>
  <w:style w:type="character" w:styleId="1288">
    <w:name w:val="WW8Num23z4"/>
    <w:next w:val="1288"/>
    <w:link w:val="1038"/>
    <w:rPr>
      <w:rFonts w:ascii="Courier New" w:hAnsi="Courier New" w:cs="Courier New"/>
    </w:rPr>
  </w:style>
  <w:style w:type="character" w:styleId="1289">
    <w:name w:val="WW8Num25z4"/>
    <w:next w:val="1289"/>
    <w:link w:val="1038"/>
    <w:rPr>
      <w:rFonts w:ascii="Courier New" w:hAnsi="Courier New" w:cs="Courier New"/>
    </w:rPr>
  </w:style>
  <w:style w:type="character" w:styleId="1290">
    <w:name w:val="WW8Num30z0"/>
    <w:next w:val="1290"/>
    <w:link w:val="1038"/>
    <w:rPr>
      <w:rFonts w:ascii="Symbol" w:hAnsi="Symbol" w:cs="Symbol"/>
    </w:rPr>
  </w:style>
  <w:style w:type="character" w:styleId="1291">
    <w:name w:val="WW8Num31z0"/>
    <w:next w:val="1291"/>
    <w:link w:val="1038"/>
    <w:rPr>
      <w:rFonts w:ascii="Symbol" w:hAnsi="Symbol"/>
    </w:rPr>
  </w:style>
  <w:style w:type="character" w:styleId="1292">
    <w:name w:val="WW8Num33z0"/>
    <w:next w:val="1292"/>
    <w:link w:val="1038"/>
    <w:rPr>
      <w:rFonts w:ascii="Symbol" w:hAnsi="Symbol" w:cs="Symbol"/>
    </w:rPr>
  </w:style>
  <w:style w:type="character" w:styleId="1293">
    <w:name w:val="WW8Num34z0"/>
    <w:next w:val="1293"/>
    <w:link w:val="1038"/>
    <w:rPr>
      <w:rFonts w:ascii="Symbol" w:hAnsi="Symbol" w:cs="Symbol"/>
    </w:rPr>
  </w:style>
  <w:style w:type="character" w:styleId="1294">
    <w:name w:val="WW8Num35z0"/>
    <w:next w:val="1294"/>
    <w:link w:val="1038"/>
    <w:rPr>
      <w:rFonts w:ascii="Symbol" w:hAnsi="Symbol"/>
    </w:rPr>
  </w:style>
  <w:style w:type="character" w:styleId="1295">
    <w:name w:val="WW8Num37z0"/>
    <w:next w:val="1295"/>
    <w:link w:val="1038"/>
    <w:rPr>
      <w:rFonts w:ascii="Symbol" w:hAnsi="Symbol" w:cs="Symbol"/>
    </w:rPr>
  </w:style>
  <w:style w:type="character" w:styleId="1296">
    <w:name w:val="WW8Num37z1"/>
    <w:next w:val="1296"/>
    <w:link w:val="1038"/>
    <w:rPr>
      <w:rFonts w:ascii="Courier New" w:hAnsi="Courier New" w:cs="Courier New"/>
    </w:rPr>
  </w:style>
  <w:style w:type="character" w:styleId="1297">
    <w:name w:val="WW8Num37z2"/>
    <w:next w:val="1297"/>
    <w:link w:val="1038"/>
    <w:rPr>
      <w:rFonts w:ascii="Wingdings" w:hAnsi="Wingdings" w:cs="Wingdings"/>
    </w:rPr>
  </w:style>
  <w:style w:type="character" w:styleId="1298">
    <w:name w:val="WW8Num38z0"/>
    <w:next w:val="1298"/>
    <w:link w:val="1038"/>
    <w:rPr>
      <w:rFonts w:ascii="Symbol" w:hAnsi="Symbol" w:cs="Symbol"/>
    </w:rPr>
  </w:style>
  <w:style w:type="character" w:styleId="1299">
    <w:name w:val="WW8Num38z1"/>
    <w:next w:val="1299"/>
    <w:link w:val="1038"/>
    <w:rPr>
      <w:rFonts w:ascii="Courier New" w:hAnsi="Courier New" w:cs="Courier New"/>
    </w:rPr>
  </w:style>
  <w:style w:type="character" w:styleId="1300">
    <w:name w:val="WW8Num38z2"/>
    <w:next w:val="1300"/>
    <w:link w:val="1038"/>
    <w:rPr>
      <w:rFonts w:ascii="Wingdings" w:hAnsi="Wingdings" w:cs="Wingdings"/>
    </w:rPr>
  </w:style>
  <w:style w:type="character" w:styleId="1301">
    <w:name w:val="WW8Num39z0"/>
    <w:next w:val="1301"/>
    <w:link w:val="1038"/>
    <w:rPr>
      <w:rFonts w:ascii="Symbol" w:hAnsi="Symbol" w:cs="Symbol"/>
    </w:rPr>
  </w:style>
  <w:style w:type="character" w:styleId="1302">
    <w:name w:val="WW8Num39z2"/>
    <w:next w:val="1302"/>
    <w:link w:val="1038"/>
    <w:rPr>
      <w:rFonts w:ascii="Wingdings" w:hAnsi="Wingdings" w:cs="Wingdings"/>
    </w:rPr>
  </w:style>
  <w:style w:type="character" w:styleId="1303">
    <w:name w:val="WW8Num39z4"/>
    <w:next w:val="1303"/>
    <w:link w:val="1038"/>
    <w:rPr>
      <w:rFonts w:ascii="Courier New" w:hAnsi="Courier New" w:cs="Courier New"/>
    </w:rPr>
  </w:style>
  <w:style w:type="character" w:styleId="1304">
    <w:name w:val="WW8Num41z0"/>
    <w:next w:val="1304"/>
    <w:link w:val="1038"/>
    <w:rPr>
      <w:rFonts w:ascii="Symbol" w:hAnsi="Symbol" w:cs="Symbol"/>
    </w:rPr>
  </w:style>
  <w:style w:type="character" w:styleId="1305">
    <w:name w:val="WW8Num41z1"/>
    <w:next w:val="1305"/>
    <w:link w:val="1038"/>
    <w:rPr>
      <w:rFonts w:ascii="Courier New" w:hAnsi="Courier New" w:cs="Courier New"/>
    </w:rPr>
  </w:style>
  <w:style w:type="character" w:styleId="1306">
    <w:name w:val="WW8Num41z2"/>
    <w:next w:val="1306"/>
    <w:link w:val="1038"/>
    <w:rPr>
      <w:rFonts w:ascii="Wingdings" w:hAnsi="Wingdings" w:cs="Wingdings"/>
    </w:rPr>
  </w:style>
  <w:style w:type="character" w:styleId="1307">
    <w:name w:val="WW8NumSt37z0"/>
    <w:next w:val="1307"/>
    <w:link w:val="1038"/>
    <w:rPr>
      <w:rFonts w:ascii="Helvetica" w:hAnsi="Helvetica"/>
    </w:rPr>
  </w:style>
  <w:style w:type="character" w:styleId="1308">
    <w:name w:val="Основной шрифт абзаца2"/>
    <w:next w:val="1308"/>
    <w:link w:val="1038"/>
  </w:style>
  <w:style w:type="character" w:styleId="1309">
    <w:name w:val="WW8Num8z1"/>
    <w:next w:val="1309"/>
    <w:link w:val="1038"/>
    <w:rPr>
      <w:rFonts w:ascii="Symbol" w:hAnsi="Symbol" w:cs="Symbol"/>
    </w:rPr>
  </w:style>
  <w:style w:type="character" w:styleId="1310">
    <w:name w:val="WW-Absatz-Standardschriftart"/>
    <w:next w:val="1310"/>
    <w:link w:val="1038"/>
  </w:style>
  <w:style w:type="character" w:styleId="1311">
    <w:name w:val="WW8Num21z4"/>
    <w:next w:val="1311"/>
    <w:link w:val="1038"/>
    <w:rPr>
      <w:rFonts w:ascii="Courier New" w:hAnsi="Courier New" w:cs="Courier New"/>
    </w:rPr>
  </w:style>
  <w:style w:type="character" w:styleId="1312">
    <w:name w:val="WW8Num33z1"/>
    <w:next w:val="1312"/>
    <w:link w:val="1038"/>
    <w:rPr>
      <w:rFonts w:ascii="Courier New" w:hAnsi="Courier New" w:cs="Courier New"/>
    </w:rPr>
  </w:style>
  <w:style w:type="character" w:styleId="1313">
    <w:name w:val="WW8Num33z2"/>
    <w:next w:val="1313"/>
    <w:link w:val="1038"/>
    <w:rPr>
      <w:rFonts w:ascii="Wingdings" w:hAnsi="Wingdings" w:cs="Wingdings"/>
    </w:rPr>
  </w:style>
  <w:style w:type="character" w:styleId="1314">
    <w:name w:val="WW8Num35z1"/>
    <w:next w:val="1314"/>
    <w:link w:val="1038"/>
    <w:rPr>
      <w:rFonts w:ascii="Courier New" w:hAnsi="Courier New" w:cs="Courier New"/>
    </w:rPr>
  </w:style>
  <w:style w:type="character" w:styleId="1315">
    <w:name w:val="WW8Num35z2"/>
    <w:next w:val="1315"/>
    <w:link w:val="1038"/>
    <w:rPr>
      <w:rFonts w:ascii="Wingdings" w:hAnsi="Wingdings" w:cs="Wingdings"/>
    </w:rPr>
  </w:style>
  <w:style w:type="character" w:styleId="1316">
    <w:name w:val="WW8Num36z0"/>
    <w:next w:val="1316"/>
    <w:link w:val="1038"/>
    <w:rPr>
      <w:rFonts w:ascii="Symbol" w:hAnsi="Symbol" w:cs="Symbol"/>
    </w:rPr>
  </w:style>
  <w:style w:type="character" w:styleId="1317">
    <w:name w:val="WW8Num36z2"/>
    <w:next w:val="1317"/>
    <w:link w:val="1038"/>
    <w:rPr>
      <w:rFonts w:ascii="Wingdings" w:hAnsi="Wingdings" w:cs="Wingdings"/>
    </w:rPr>
  </w:style>
  <w:style w:type="character" w:styleId="1318">
    <w:name w:val="WW8Num36z4"/>
    <w:next w:val="1318"/>
    <w:link w:val="1038"/>
    <w:rPr>
      <w:rFonts w:ascii="Courier New" w:hAnsi="Courier New" w:cs="Courier New"/>
    </w:rPr>
  </w:style>
  <w:style w:type="character" w:styleId="1319">
    <w:name w:val="WW8NumSt13z0"/>
    <w:next w:val="1319"/>
    <w:link w:val="1038"/>
    <w:rPr>
      <w:rFonts w:ascii="Helvetica" w:hAnsi="Helvetica"/>
    </w:rPr>
  </w:style>
  <w:style w:type="character" w:styleId="1320">
    <w:name w:val="Верхний колонтитул Знак1"/>
    <w:next w:val="1320"/>
    <w:link w:val="1038"/>
    <w:rPr>
      <w:rFonts w:hint="eastAsia" w:ascii="SimSun" w:hAnsi="SimSun" w:eastAsia="SimSun"/>
      <w:sz w:val="24"/>
      <w:szCs w:val="24"/>
    </w:rPr>
  </w:style>
  <w:style w:type="character" w:styleId="1321">
    <w:name w:val="Нижний колонтитул Знак1"/>
    <w:next w:val="1321"/>
    <w:link w:val="1038"/>
    <w:rPr>
      <w:rFonts w:hint="eastAsia" w:ascii="SimSun" w:hAnsi="SimSun" w:eastAsia="SimSun"/>
      <w:sz w:val="24"/>
      <w:szCs w:val="24"/>
    </w:rPr>
  </w:style>
  <w:style w:type="character" w:styleId="1322">
    <w:name w:val="Основной текст с отступом Знак1"/>
    <w:next w:val="1322"/>
    <w:link w:val="1038"/>
    <w:rPr>
      <w:sz w:val="24"/>
      <w:szCs w:val="24"/>
    </w:rPr>
  </w:style>
  <w:style w:type="character" w:styleId="1323">
    <w:name w:val="Текст выноски Знак1"/>
    <w:next w:val="1323"/>
    <w:link w:val="1038"/>
    <w:rPr>
      <w:rFonts w:ascii="Tahoma" w:hAnsi="Tahoma" w:eastAsia="SimSun" w:cs="Tahoma"/>
      <w:sz w:val="16"/>
      <w:szCs w:val="16"/>
    </w:rPr>
  </w:style>
  <w:style w:type="character" w:styleId="1324">
    <w:name w:val="Символ нумерации"/>
    <w:next w:val="1324"/>
    <w:link w:val="1038"/>
  </w:style>
  <w:style w:type="character" w:styleId="1325">
    <w:name w:val="Маркеры списка"/>
    <w:next w:val="1325"/>
    <w:link w:val="1038"/>
    <w:rPr>
      <w:rFonts w:hint="eastAsia" w:ascii="OpenSymbol" w:hAnsi="OpenSymbol" w:eastAsia="OpenSymbol" w:cs="OpenSymbol"/>
    </w:rPr>
  </w:style>
  <w:style w:type="character" w:styleId="1326">
    <w:name w:val="Название Знак1"/>
    <w:next w:val="1326"/>
    <w:link w:val="1038"/>
    <w:rPr>
      <w:sz w:val="28"/>
      <w:szCs w:val="28"/>
      <w:lang w:eastAsia="ar-SA"/>
    </w:rPr>
  </w:style>
  <w:style w:type="character" w:styleId="1327">
    <w:name w:val="Подзаголовок Знак1"/>
    <w:next w:val="1327"/>
    <w:link w:val="1038"/>
    <w:rPr>
      <w:rFonts w:ascii="Arial" w:hAnsi="Arial" w:eastAsia="Lucida Sans Unicode" w:cs="Tahoma"/>
      <w:i/>
      <w:iCs/>
      <w:sz w:val="28"/>
      <w:szCs w:val="28"/>
      <w:lang w:eastAsia="ar-SA"/>
    </w:rPr>
  </w:style>
  <w:style w:type="character" w:styleId="1328">
    <w:name w:val="Тема примечания Знак"/>
    <w:next w:val="1328"/>
    <w:link w:val="1329"/>
    <w:rPr>
      <w:rFonts w:eastAsia="SimSun"/>
      <w:b/>
      <w:bCs/>
      <w:lang w:eastAsia="ar-SA"/>
    </w:rPr>
  </w:style>
  <w:style w:type="paragraph" w:styleId="1329">
    <w:name w:val="Тема примечания"/>
    <w:basedOn w:val="1213"/>
    <w:next w:val="1213"/>
    <w:link w:val="1328"/>
    <w:unhideWhenUsed/>
    <w:rPr>
      <w:b/>
      <w:bCs/>
    </w:rPr>
  </w:style>
  <w:style w:type="character" w:styleId="1330">
    <w:name w:val="Тема примечания Знак1"/>
    <w:next w:val="1330"/>
    <w:link w:val="1038"/>
    <w:uiPriority w:val="99"/>
    <w:rPr>
      <w:b/>
      <w:bCs/>
    </w:rPr>
  </w:style>
  <w:style w:type="paragraph" w:styleId="1331">
    <w:name w:val="Основной текст с отступом4"/>
    <w:basedOn w:val="1038"/>
    <w:next w:val="1331"/>
    <w:link w:val="1038"/>
    <w:pPr>
      <w:ind w:firstLine="709"/>
      <w:jc w:val="both"/>
      <w:keepLines/>
      <w:spacing w:line="320" w:lineRule="atLeast"/>
      <w:widowControl w:val="off"/>
    </w:pPr>
    <w:rPr>
      <w:sz w:val="28"/>
      <w:szCs w:val="28"/>
    </w:rPr>
  </w:style>
  <w:style w:type="paragraph" w:styleId="1332">
    <w:name w:val="Основной текст 23"/>
    <w:basedOn w:val="1038"/>
    <w:next w:val="1332"/>
    <w:link w:val="1038"/>
    <w:pPr>
      <w:jc w:val="both"/>
      <w:spacing w:before="120"/>
      <w:widowControl w:val="off"/>
    </w:pPr>
    <w:rPr>
      <w:szCs w:val="20"/>
    </w:rPr>
  </w:style>
  <w:style w:type="paragraph" w:styleId="1333">
    <w:name w:val="Отступ перед"/>
    <w:basedOn w:val="1038"/>
    <w:next w:val="1333"/>
    <w:link w:val="1038"/>
    <w:pPr>
      <w:ind w:firstLine="284"/>
      <w:jc w:val="both"/>
      <w:spacing w:before="120"/>
      <w:shd w:val="clear" w:color="auto" w:fill="ffffff"/>
      <w:widowControl w:val="off"/>
    </w:pPr>
    <w:rPr>
      <w:szCs w:val="22"/>
    </w:rPr>
  </w:style>
  <w:style w:type="numbering" w:styleId="1334">
    <w:name w:val="Нет списка1"/>
    <w:next w:val="1050"/>
    <w:link w:val="1038"/>
    <w:uiPriority w:val="99"/>
    <w:semiHidden/>
    <w:unhideWhenUsed/>
  </w:style>
  <w:style w:type="paragraph" w:styleId="1335">
    <w:name w:val="Основной текст с отступом5"/>
    <w:basedOn w:val="1038"/>
    <w:next w:val="1335"/>
    <w:link w:val="1038"/>
    <w:pPr>
      <w:ind w:firstLine="709"/>
      <w:jc w:val="both"/>
      <w:keepLines/>
      <w:spacing w:line="320" w:lineRule="atLeast"/>
      <w:widowControl w:val="off"/>
    </w:pPr>
    <w:rPr>
      <w:sz w:val="28"/>
      <w:szCs w:val="28"/>
    </w:rPr>
  </w:style>
  <w:style w:type="paragraph" w:styleId="1336">
    <w:name w:val="Основной текст 24"/>
    <w:basedOn w:val="1038"/>
    <w:next w:val="1336"/>
    <w:link w:val="1038"/>
    <w:pPr>
      <w:jc w:val="both"/>
      <w:spacing w:before="120"/>
      <w:widowControl w:val="off"/>
    </w:pPr>
    <w:rPr>
      <w:szCs w:val="20"/>
    </w:rPr>
  </w:style>
  <w:style w:type="numbering" w:styleId="1337">
    <w:name w:val="Нет списка2"/>
    <w:next w:val="1050"/>
    <w:link w:val="1038"/>
    <w:uiPriority w:val="99"/>
    <w:semiHidden/>
    <w:unhideWhenUsed/>
  </w:style>
  <w:style w:type="numbering" w:styleId="1338">
    <w:name w:val="Нет списка3"/>
    <w:next w:val="1050"/>
    <w:link w:val="1038"/>
    <w:uiPriority w:val="99"/>
    <w:semiHidden/>
    <w:unhideWhenUsed/>
  </w:style>
  <w:style w:type="paragraph" w:styleId="1339">
    <w:name w:val="Основной текст с отступом11"/>
    <w:basedOn w:val="1038"/>
    <w:next w:val="1339"/>
    <w:link w:val="1038"/>
    <w:pPr>
      <w:ind w:firstLine="709"/>
      <w:jc w:val="both"/>
      <w:keepLines/>
      <w:spacing w:line="320" w:lineRule="atLeast"/>
      <w:widowControl w:val="off"/>
    </w:pPr>
    <w:rPr>
      <w:sz w:val="28"/>
      <w:szCs w:val="28"/>
      <w:lang w:eastAsia="ar-SA"/>
    </w:rPr>
  </w:style>
  <w:style w:type="paragraph" w:styleId="1340">
    <w:name w:val="Основной текст 211"/>
    <w:basedOn w:val="1038"/>
    <w:next w:val="1340"/>
    <w:link w:val="1038"/>
    <w:pPr>
      <w:jc w:val="both"/>
      <w:spacing w:before="120"/>
      <w:widowControl w:val="off"/>
    </w:pPr>
    <w:rPr>
      <w:szCs w:val="20"/>
      <w:lang w:eastAsia="ar-SA"/>
    </w:rPr>
  </w:style>
  <w:style w:type="numbering" w:styleId="1341">
    <w:name w:val="Нет списка11"/>
    <w:next w:val="1050"/>
    <w:link w:val="1038"/>
    <w:uiPriority w:val="99"/>
    <w:semiHidden/>
    <w:unhideWhenUsed/>
  </w:style>
  <w:style w:type="numbering" w:styleId="1342">
    <w:name w:val="Нет списка111"/>
    <w:next w:val="1050"/>
    <w:link w:val="1038"/>
    <w:uiPriority w:val="99"/>
    <w:semiHidden/>
    <w:unhideWhenUsed/>
  </w:style>
  <w:style w:type="numbering" w:styleId="1343">
    <w:name w:val="Нет списка21"/>
    <w:next w:val="1050"/>
    <w:link w:val="1038"/>
    <w:uiPriority w:val="99"/>
    <w:semiHidden/>
    <w:unhideWhenUsed/>
  </w:style>
  <w:style w:type="numbering" w:styleId="1344">
    <w:name w:val="Нет списка4"/>
    <w:next w:val="1050"/>
    <w:link w:val="1038"/>
    <w:uiPriority w:val="99"/>
    <w:semiHidden/>
    <w:unhideWhenUsed/>
  </w:style>
  <w:style w:type="numbering" w:styleId="1345">
    <w:name w:val="Нет списка5"/>
    <w:next w:val="1050"/>
    <w:link w:val="1038"/>
    <w:uiPriority w:val="99"/>
    <w:semiHidden/>
    <w:unhideWhenUsed/>
  </w:style>
  <w:style w:type="numbering" w:styleId="1346">
    <w:name w:val="Нет списка12"/>
    <w:next w:val="1050"/>
    <w:link w:val="1038"/>
    <w:uiPriority w:val="99"/>
    <w:semiHidden/>
    <w:unhideWhenUsed/>
  </w:style>
  <w:style w:type="numbering" w:styleId="1347">
    <w:name w:val="Нет списка112"/>
    <w:next w:val="1050"/>
    <w:link w:val="1038"/>
    <w:uiPriority w:val="99"/>
    <w:semiHidden/>
    <w:unhideWhenUsed/>
  </w:style>
  <w:style w:type="numbering" w:styleId="1348">
    <w:name w:val="Нет списка22"/>
    <w:next w:val="1050"/>
    <w:link w:val="1038"/>
    <w:uiPriority w:val="99"/>
    <w:semiHidden/>
    <w:unhideWhenUsed/>
  </w:style>
  <w:style w:type="numbering" w:styleId="1349">
    <w:name w:val="Нет списка31"/>
    <w:next w:val="1050"/>
    <w:link w:val="1038"/>
    <w:uiPriority w:val="99"/>
    <w:semiHidden/>
    <w:unhideWhenUsed/>
  </w:style>
  <w:style w:type="numbering" w:styleId="1350">
    <w:name w:val="Нет списка41"/>
    <w:next w:val="1050"/>
    <w:link w:val="1038"/>
    <w:uiPriority w:val="99"/>
    <w:semiHidden/>
    <w:unhideWhenUsed/>
  </w:style>
  <w:style w:type="numbering" w:styleId="1351">
    <w:name w:val="Нет списка6"/>
    <w:next w:val="1050"/>
    <w:link w:val="1038"/>
    <w:semiHidden/>
  </w:style>
  <w:style w:type="numbering" w:styleId="1352">
    <w:name w:val="Нет списка13"/>
    <w:next w:val="1050"/>
    <w:link w:val="1038"/>
    <w:semiHidden/>
    <w:unhideWhenUsed/>
  </w:style>
  <w:style w:type="numbering" w:styleId="1353">
    <w:name w:val="Нет списка113"/>
    <w:next w:val="1050"/>
    <w:link w:val="1038"/>
    <w:semiHidden/>
    <w:unhideWhenUsed/>
  </w:style>
  <w:style w:type="numbering" w:styleId="1354">
    <w:name w:val="Нет списка23"/>
    <w:next w:val="1050"/>
    <w:link w:val="1038"/>
    <w:semiHidden/>
    <w:unhideWhenUsed/>
  </w:style>
  <w:style w:type="numbering" w:styleId="1355">
    <w:name w:val="Нет списка32"/>
    <w:next w:val="1050"/>
    <w:link w:val="1038"/>
    <w:semiHidden/>
    <w:unhideWhenUsed/>
  </w:style>
  <w:style w:type="numbering" w:styleId="1356">
    <w:name w:val="Нет списка42"/>
    <w:next w:val="1050"/>
    <w:link w:val="1038"/>
    <w:semiHidden/>
    <w:unhideWhenUsed/>
  </w:style>
  <w:style w:type="numbering" w:styleId="1357">
    <w:name w:val="Нет списка7"/>
    <w:next w:val="1050"/>
    <w:link w:val="1038"/>
    <w:semiHidden/>
    <w:unhideWhenUsed/>
  </w:style>
  <w:style w:type="numbering" w:styleId="1358">
    <w:name w:val="Нет списка14"/>
    <w:next w:val="1050"/>
    <w:link w:val="1038"/>
    <w:semiHidden/>
    <w:unhideWhenUsed/>
  </w:style>
  <w:style w:type="numbering" w:styleId="1359">
    <w:name w:val="Нет списка114"/>
    <w:next w:val="1050"/>
    <w:link w:val="1038"/>
    <w:semiHidden/>
    <w:unhideWhenUsed/>
  </w:style>
  <w:style w:type="numbering" w:styleId="1360">
    <w:name w:val="Нет списка24"/>
    <w:next w:val="1050"/>
    <w:link w:val="1038"/>
    <w:semiHidden/>
    <w:unhideWhenUsed/>
  </w:style>
  <w:style w:type="numbering" w:styleId="1361">
    <w:name w:val="Нет списка33"/>
    <w:next w:val="1050"/>
    <w:link w:val="1038"/>
    <w:semiHidden/>
    <w:unhideWhenUsed/>
  </w:style>
  <w:style w:type="numbering" w:styleId="1362">
    <w:name w:val="Нет списка43"/>
    <w:next w:val="1050"/>
    <w:link w:val="1038"/>
    <w:semiHidden/>
    <w:unhideWhenUsed/>
  </w:style>
  <w:style w:type="numbering" w:styleId="1363">
    <w:name w:val="Нет списка8"/>
    <w:next w:val="1050"/>
    <w:link w:val="1038"/>
    <w:semiHidden/>
  </w:style>
  <w:style w:type="numbering" w:styleId="1364">
    <w:name w:val="Нет списка15"/>
    <w:next w:val="1050"/>
    <w:link w:val="1038"/>
    <w:semiHidden/>
    <w:unhideWhenUsed/>
  </w:style>
  <w:style w:type="numbering" w:styleId="1365">
    <w:name w:val="Нет списка115"/>
    <w:next w:val="1050"/>
    <w:link w:val="1038"/>
    <w:semiHidden/>
    <w:unhideWhenUsed/>
  </w:style>
  <w:style w:type="numbering" w:styleId="1366">
    <w:name w:val="Нет списка25"/>
    <w:next w:val="1050"/>
    <w:link w:val="1038"/>
    <w:semiHidden/>
    <w:unhideWhenUsed/>
  </w:style>
  <w:style w:type="numbering" w:styleId="1367">
    <w:name w:val="Нет списка34"/>
    <w:next w:val="1050"/>
    <w:link w:val="1038"/>
    <w:semiHidden/>
    <w:unhideWhenUsed/>
  </w:style>
  <w:style w:type="numbering" w:styleId="1368">
    <w:name w:val="Нет списка44"/>
    <w:next w:val="1050"/>
    <w:link w:val="1038"/>
    <w:semiHidden/>
    <w:unhideWhenUsed/>
  </w:style>
  <w:style w:type="character" w:styleId="1369">
    <w:name w:val="ep"/>
    <w:next w:val="1369"/>
    <w:link w:val="1038"/>
  </w:style>
  <w:style w:type="character" w:styleId="1370">
    <w:name w:val="Знак сноски,Знак сноски-FN,Знак сноски 1,Ciae niinee-FN,Referencia nota al pie,SUPERS,fr,Used by Word for Help footnote symbols,Ciae niinee 1,16 Point,Superscript 6 Point,Footnote Reference Number,Footnote Reference_LVL6,Footnote Reference_LVL61"/>
    <w:next w:val="1370"/>
    <w:link w:val="1038"/>
    <w:uiPriority w:val="99"/>
    <w:unhideWhenUsed/>
    <w:rPr>
      <w:vertAlign w:val="superscript"/>
    </w:rPr>
  </w:style>
  <w:style w:type="numbering" w:styleId="1371">
    <w:name w:val="Нет списка9"/>
    <w:next w:val="1050"/>
    <w:link w:val="1038"/>
    <w:uiPriority w:val="99"/>
    <w:semiHidden/>
    <w:unhideWhenUsed/>
  </w:style>
  <w:style w:type="character" w:styleId="1372">
    <w:name w:val="Активная гипертекстовая ссылка"/>
    <w:next w:val="1372"/>
    <w:link w:val="1038"/>
    <w:uiPriority w:val="99"/>
    <w:rPr>
      <w:rFonts w:cs="Times New Roman"/>
      <w:b/>
      <w:color w:val="106bbe"/>
      <w:u w:val="single"/>
    </w:rPr>
  </w:style>
  <w:style w:type="paragraph" w:styleId="1373">
    <w:name w:val="Внимание"/>
    <w:basedOn w:val="1038"/>
    <w:next w:val="1038"/>
    <w:link w:val="1038"/>
    <w:uiPriority w:val="99"/>
    <w:pPr>
      <w:ind w:left="420" w:right="420" w:firstLine="300"/>
      <w:jc w:val="both"/>
      <w:spacing w:before="240" w:after="240"/>
      <w:widowControl w:val="off"/>
    </w:pPr>
    <w:rPr>
      <w:rFonts w:ascii="Arial" w:hAnsi="Arial" w:cs="Arial"/>
      <w:shd w:val="clear" w:color="auto" w:fill="f5f3da"/>
    </w:rPr>
  </w:style>
  <w:style w:type="paragraph" w:styleId="1374">
    <w:name w:val="Внимание: криминал!!"/>
    <w:basedOn w:val="1373"/>
    <w:next w:val="1038"/>
    <w:link w:val="1038"/>
    <w:uiPriority w:val="99"/>
  </w:style>
  <w:style w:type="paragraph" w:styleId="1375">
    <w:name w:val="Внимание: недобросовестность!"/>
    <w:basedOn w:val="1373"/>
    <w:next w:val="1038"/>
    <w:link w:val="1038"/>
    <w:uiPriority w:val="99"/>
  </w:style>
  <w:style w:type="character" w:styleId="1376">
    <w:name w:val="Выделение для Базового Поиска"/>
    <w:next w:val="1376"/>
    <w:link w:val="1038"/>
    <w:uiPriority w:val="99"/>
    <w:rPr>
      <w:rFonts w:cs="Times New Roman"/>
      <w:b/>
      <w:bCs/>
      <w:color w:val="0058a9"/>
    </w:rPr>
  </w:style>
  <w:style w:type="character" w:styleId="1377">
    <w:name w:val="Выделение для Базового Поиска (курсив)"/>
    <w:next w:val="1377"/>
    <w:link w:val="1038"/>
    <w:uiPriority w:val="99"/>
    <w:rPr>
      <w:rFonts w:cs="Times New Roman"/>
      <w:b/>
      <w:bCs/>
      <w:i/>
      <w:iCs/>
      <w:color w:val="0058a9"/>
    </w:rPr>
  </w:style>
  <w:style w:type="paragraph" w:styleId="1378">
    <w:name w:val="Дочерний элемент списка"/>
    <w:basedOn w:val="1038"/>
    <w:next w:val="1038"/>
    <w:link w:val="1038"/>
    <w:uiPriority w:val="99"/>
    <w:pPr>
      <w:ind w:left="240" w:right="300"/>
      <w:jc w:val="both"/>
      <w:widowControl w:val="off"/>
    </w:pPr>
    <w:rPr>
      <w:rFonts w:ascii="Arial" w:hAnsi="Arial" w:cs="Arial"/>
      <w:color w:val="868381"/>
      <w:sz w:val="20"/>
      <w:szCs w:val="20"/>
    </w:rPr>
  </w:style>
  <w:style w:type="paragraph" w:styleId="1379">
    <w:name w:val="Основное меню (преемственное)"/>
    <w:basedOn w:val="1038"/>
    <w:next w:val="1038"/>
    <w:link w:val="1038"/>
    <w:uiPriority w:val="99"/>
    <w:pPr>
      <w:ind w:firstLine="720"/>
      <w:jc w:val="both"/>
      <w:widowControl w:val="off"/>
    </w:pPr>
    <w:rPr>
      <w:rFonts w:ascii="Verdana" w:hAnsi="Verdana" w:cs="Verdana"/>
      <w:sz w:val="22"/>
      <w:szCs w:val="22"/>
    </w:rPr>
  </w:style>
  <w:style w:type="paragraph" w:styleId="1380">
    <w:name w:val="Заголовок группы контролов"/>
    <w:basedOn w:val="1038"/>
    <w:next w:val="1038"/>
    <w:link w:val="1038"/>
    <w:uiPriority w:val="99"/>
    <w:pPr>
      <w:ind w:firstLine="720"/>
      <w:jc w:val="both"/>
      <w:widowControl w:val="off"/>
    </w:pPr>
    <w:rPr>
      <w:rFonts w:ascii="Arial" w:hAnsi="Arial" w:cs="Arial"/>
      <w:b/>
      <w:bCs/>
      <w:color w:val="000000"/>
    </w:rPr>
  </w:style>
  <w:style w:type="paragraph" w:styleId="1381">
    <w:name w:val="Заголовок для информации об изменениях"/>
    <w:basedOn w:val="1039"/>
    <w:next w:val="1038"/>
    <w:link w:val="1038"/>
    <w:uiPriority w:val="99"/>
    <w:pPr>
      <w:jc w:val="center"/>
      <w:keepNext w:val="0"/>
      <w:spacing w:after="108"/>
      <w:shd w:val="clear" w:color="auto" w:fill="auto"/>
      <w:widowControl w:val="off"/>
      <w:outlineLvl w:val="9"/>
    </w:pPr>
    <w:rPr>
      <w:rFonts w:ascii="Arial" w:hAnsi="Arial" w:cs="Arial"/>
      <w:color w:val="26282f"/>
      <w:sz w:val="18"/>
      <w:szCs w:val="18"/>
      <w:shd w:val="clear" w:color="auto" w:fill="ffffff"/>
    </w:rPr>
  </w:style>
  <w:style w:type="paragraph" w:styleId="1382">
    <w:name w:val="Заголовок распахивающейся части диалога"/>
    <w:basedOn w:val="1038"/>
    <w:next w:val="1038"/>
    <w:link w:val="1038"/>
    <w:uiPriority w:val="99"/>
    <w:pPr>
      <w:ind w:firstLine="720"/>
      <w:jc w:val="both"/>
      <w:widowControl w:val="off"/>
    </w:pPr>
    <w:rPr>
      <w:rFonts w:ascii="Arial" w:hAnsi="Arial" w:cs="Arial"/>
      <w:i/>
      <w:iCs/>
      <w:color w:val="000080"/>
      <w:sz w:val="22"/>
      <w:szCs w:val="22"/>
    </w:rPr>
  </w:style>
  <w:style w:type="character" w:styleId="1383">
    <w:name w:val="Заголовок своего сообщения"/>
    <w:next w:val="1383"/>
    <w:link w:val="1038"/>
    <w:uiPriority w:val="99"/>
    <w:rPr>
      <w:rFonts w:cs="Times New Roman"/>
      <w:b/>
      <w:bCs/>
      <w:color w:val="26282f"/>
    </w:rPr>
  </w:style>
  <w:style w:type="paragraph" w:styleId="1384">
    <w:name w:val="Заголовок статьи"/>
    <w:basedOn w:val="1038"/>
    <w:next w:val="1038"/>
    <w:link w:val="1038"/>
    <w:uiPriority w:val="99"/>
    <w:pPr>
      <w:ind w:left="1612" w:hanging="892"/>
      <w:jc w:val="both"/>
      <w:widowControl w:val="off"/>
    </w:pPr>
    <w:rPr>
      <w:rFonts w:ascii="Arial" w:hAnsi="Arial" w:cs="Arial"/>
    </w:rPr>
  </w:style>
  <w:style w:type="character" w:styleId="1385">
    <w:name w:val="Заголовок чужого сообщения"/>
    <w:next w:val="1385"/>
    <w:link w:val="1038"/>
    <w:uiPriority w:val="99"/>
    <w:rPr>
      <w:rFonts w:cs="Times New Roman"/>
      <w:b/>
      <w:bCs/>
      <w:color w:val="ff0000"/>
    </w:rPr>
  </w:style>
  <w:style w:type="paragraph" w:styleId="1386">
    <w:name w:val="Заголовок ЭР (левое окно)"/>
    <w:basedOn w:val="1038"/>
    <w:next w:val="1038"/>
    <w:link w:val="1038"/>
    <w:uiPriority w:val="99"/>
    <w:pPr>
      <w:jc w:val="center"/>
      <w:spacing w:before="300" w:after="250"/>
      <w:widowControl w:val="off"/>
    </w:pPr>
    <w:rPr>
      <w:rFonts w:ascii="Arial" w:hAnsi="Arial" w:cs="Arial"/>
      <w:b/>
      <w:bCs/>
      <w:color w:val="26282f"/>
      <w:sz w:val="26"/>
      <w:szCs w:val="26"/>
    </w:rPr>
  </w:style>
  <w:style w:type="paragraph" w:styleId="1387">
    <w:name w:val="Заголовок ЭР (правое окно)"/>
    <w:basedOn w:val="1386"/>
    <w:next w:val="1038"/>
    <w:link w:val="1038"/>
    <w:uiPriority w:val="99"/>
    <w:pPr>
      <w:jc w:val="left"/>
      <w:spacing w:after="0"/>
    </w:pPr>
  </w:style>
  <w:style w:type="paragraph" w:styleId="1388">
    <w:name w:val="Интерактивный заголовок"/>
    <w:basedOn w:val="1199"/>
    <w:next w:val="1038"/>
    <w:link w:val="1038"/>
    <w:uiPriority w:val="99"/>
    <w:pPr>
      <w:ind w:firstLine="720"/>
      <w:keepLines w:val="0"/>
      <w:keepNext w:val="0"/>
      <w:spacing w:before="0" w:after="0" w:line="240" w:lineRule="auto"/>
      <w:widowControl w:val="off"/>
    </w:pPr>
    <w:rPr>
      <w:rFonts w:ascii="Verdana" w:hAnsi="Verdana" w:eastAsia="Times New Roman" w:cs="Verdana"/>
      <w:b/>
      <w:bCs/>
      <w:color w:val="0058a9"/>
      <w:sz w:val="22"/>
      <w:szCs w:val="22"/>
      <w:u w:val="single"/>
      <w:shd w:val="clear" w:color="auto" w:fill="f0f0f0"/>
      <w:lang w:eastAsia="ru-RU"/>
    </w:rPr>
  </w:style>
  <w:style w:type="paragraph" w:styleId="1389">
    <w:name w:val="Текст информации об изменениях"/>
    <w:basedOn w:val="1038"/>
    <w:next w:val="1038"/>
    <w:link w:val="1038"/>
    <w:uiPriority w:val="99"/>
    <w:pPr>
      <w:ind w:firstLine="720"/>
      <w:jc w:val="both"/>
      <w:widowControl w:val="off"/>
    </w:pPr>
    <w:rPr>
      <w:rFonts w:ascii="Arial" w:hAnsi="Arial" w:cs="Arial"/>
      <w:color w:val="353842"/>
      <w:sz w:val="18"/>
      <w:szCs w:val="18"/>
    </w:rPr>
  </w:style>
  <w:style w:type="paragraph" w:styleId="1390">
    <w:name w:val="Информация об изменениях"/>
    <w:basedOn w:val="1389"/>
    <w:next w:val="1038"/>
    <w:link w:val="1038"/>
    <w:uiPriority w:val="99"/>
    <w:pPr>
      <w:ind w:left="360" w:right="360" w:firstLine="0"/>
      <w:spacing w:before="180"/>
    </w:pPr>
    <w:rPr>
      <w:shd w:val="clear" w:color="auto" w:fill="eaefed"/>
    </w:rPr>
  </w:style>
  <w:style w:type="paragraph" w:styleId="1391">
    <w:name w:val="Текст (справка)"/>
    <w:basedOn w:val="1038"/>
    <w:next w:val="1038"/>
    <w:link w:val="1038"/>
    <w:uiPriority w:val="99"/>
    <w:pPr>
      <w:ind w:left="170" w:right="170"/>
      <w:widowControl w:val="off"/>
    </w:pPr>
    <w:rPr>
      <w:rFonts w:ascii="Arial" w:hAnsi="Arial" w:cs="Arial"/>
    </w:rPr>
  </w:style>
  <w:style w:type="paragraph" w:styleId="1392">
    <w:name w:val="Комментарий"/>
    <w:basedOn w:val="1391"/>
    <w:next w:val="1038"/>
    <w:link w:val="1038"/>
    <w:uiPriority w:val="99"/>
    <w:pPr>
      <w:ind w:right="0"/>
      <w:jc w:val="both"/>
      <w:spacing w:before="75"/>
    </w:pPr>
    <w:rPr>
      <w:color w:val="353842"/>
      <w:shd w:val="clear" w:color="auto" w:fill="f0f0f0"/>
    </w:rPr>
  </w:style>
  <w:style w:type="paragraph" w:styleId="1393">
    <w:name w:val="Информация об изменениях документа"/>
    <w:basedOn w:val="1392"/>
    <w:next w:val="1038"/>
    <w:link w:val="1038"/>
    <w:uiPriority w:val="99"/>
    <w:rPr>
      <w:i/>
      <w:iCs/>
    </w:rPr>
  </w:style>
  <w:style w:type="paragraph" w:styleId="1394">
    <w:name w:val="Текст (лев. подпись)"/>
    <w:basedOn w:val="1038"/>
    <w:next w:val="1038"/>
    <w:link w:val="1038"/>
    <w:uiPriority w:val="99"/>
    <w:pPr>
      <w:widowControl w:val="off"/>
    </w:pPr>
    <w:rPr>
      <w:rFonts w:ascii="Arial" w:hAnsi="Arial" w:cs="Arial"/>
    </w:rPr>
  </w:style>
  <w:style w:type="paragraph" w:styleId="1395">
    <w:name w:val="Колонтитул (левый)"/>
    <w:basedOn w:val="1394"/>
    <w:next w:val="1038"/>
    <w:link w:val="1038"/>
    <w:uiPriority w:val="99"/>
    <w:rPr>
      <w:sz w:val="14"/>
      <w:szCs w:val="14"/>
    </w:rPr>
  </w:style>
  <w:style w:type="paragraph" w:styleId="1396">
    <w:name w:val="Текст (прав. подпись)"/>
    <w:basedOn w:val="1038"/>
    <w:next w:val="1038"/>
    <w:link w:val="1038"/>
    <w:uiPriority w:val="99"/>
    <w:pPr>
      <w:jc w:val="right"/>
      <w:widowControl w:val="off"/>
    </w:pPr>
    <w:rPr>
      <w:rFonts w:ascii="Arial" w:hAnsi="Arial" w:cs="Arial"/>
    </w:rPr>
  </w:style>
  <w:style w:type="paragraph" w:styleId="1397">
    <w:name w:val="Колонтитул (правый)"/>
    <w:basedOn w:val="1396"/>
    <w:next w:val="1038"/>
    <w:link w:val="1038"/>
    <w:uiPriority w:val="99"/>
    <w:rPr>
      <w:sz w:val="14"/>
      <w:szCs w:val="14"/>
    </w:rPr>
  </w:style>
  <w:style w:type="paragraph" w:styleId="1398">
    <w:name w:val="Комментарий пользователя"/>
    <w:basedOn w:val="1392"/>
    <w:next w:val="1038"/>
    <w:link w:val="1038"/>
    <w:uiPriority w:val="99"/>
    <w:pPr>
      <w:jc w:val="left"/>
    </w:pPr>
    <w:rPr>
      <w:shd w:val="clear" w:color="auto" w:fill="ffdfe0"/>
    </w:rPr>
  </w:style>
  <w:style w:type="paragraph" w:styleId="1399">
    <w:name w:val="Куда обратиться?"/>
    <w:basedOn w:val="1373"/>
    <w:next w:val="1038"/>
    <w:link w:val="1038"/>
    <w:uiPriority w:val="99"/>
  </w:style>
  <w:style w:type="paragraph" w:styleId="1400">
    <w:name w:val="Моноширинный"/>
    <w:basedOn w:val="1038"/>
    <w:next w:val="1038"/>
    <w:link w:val="1038"/>
    <w:uiPriority w:val="99"/>
    <w:pPr>
      <w:widowControl w:val="off"/>
    </w:pPr>
    <w:rPr>
      <w:rFonts w:ascii="Courier New" w:hAnsi="Courier New" w:cs="Courier New"/>
    </w:rPr>
  </w:style>
  <w:style w:type="character" w:styleId="1401">
    <w:name w:val="Найденные слова"/>
    <w:next w:val="1401"/>
    <w:link w:val="1038"/>
    <w:uiPriority w:val="99"/>
    <w:rPr>
      <w:rFonts w:cs="Times New Roman"/>
      <w:b/>
      <w:color w:val="26282f"/>
      <w:shd w:val="clear" w:color="auto" w:fill="fff580"/>
    </w:rPr>
  </w:style>
  <w:style w:type="paragraph" w:styleId="1402">
    <w:name w:val="Напишите нам"/>
    <w:basedOn w:val="1038"/>
    <w:next w:val="1038"/>
    <w:link w:val="1038"/>
    <w:uiPriority w:val="99"/>
    <w:pPr>
      <w:ind w:left="180" w:right="180"/>
      <w:jc w:val="both"/>
      <w:spacing w:before="90" w:after="90"/>
      <w:widowControl w:val="off"/>
    </w:pPr>
    <w:rPr>
      <w:rFonts w:ascii="Arial" w:hAnsi="Arial" w:cs="Arial"/>
      <w:sz w:val="20"/>
      <w:szCs w:val="20"/>
      <w:shd w:val="clear" w:color="auto" w:fill="efffad"/>
    </w:rPr>
  </w:style>
  <w:style w:type="character" w:styleId="1403">
    <w:name w:val="Не вступил в силу"/>
    <w:next w:val="1403"/>
    <w:link w:val="1038"/>
    <w:uiPriority w:val="99"/>
    <w:rPr>
      <w:rFonts w:cs="Times New Roman"/>
      <w:b/>
      <w:color w:val="000000"/>
      <w:shd w:val="clear" w:color="auto" w:fill="d8ede8"/>
    </w:rPr>
  </w:style>
  <w:style w:type="paragraph" w:styleId="1404">
    <w:name w:val="Необходимые документы"/>
    <w:basedOn w:val="1373"/>
    <w:next w:val="1038"/>
    <w:link w:val="1038"/>
    <w:uiPriority w:val="99"/>
    <w:pPr>
      <w:ind w:firstLine="118"/>
    </w:pPr>
  </w:style>
  <w:style w:type="paragraph" w:styleId="1405">
    <w:name w:val="Таблицы (моноширинный)"/>
    <w:basedOn w:val="1038"/>
    <w:next w:val="1038"/>
    <w:link w:val="1038"/>
    <w:uiPriority w:val="99"/>
    <w:pPr>
      <w:widowControl w:val="off"/>
    </w:pPr>
    <w:rPr>
      <w:rFonts w:ascii="Courier New" w:hAnsi="Courier New" w:cs="Courier New"/>
    </w:rPr>
  </w:style>
  <w:style w:type="paragraph" w:styleId="1406">
    <w:name w:val="Оглавление"/>
    <w:basedOn w:val="1405"/>
    <w:next w:val="1038"/>
    <w:link w:val="1038"/>
    <w:uiPriority w:val="99"/>
    <w:pPr>
      <w:ind w:left="140"/>
    </w:pPr>
  </w:style>
  <w:style w:type="character" w:styleId="1407">
    <w:name w:val="Опечатки"/>
    <w:next w:val="1407"/>
    <w:link w:val="1038"/>
    <w:uiPriority w:val="99"/>
    <w:rPr>
      <w:color w:val="ff0000"/>
    </w:rPr>
  </w:style>
  <w:style w:type="paragraph" w:styleId="1408">
    <w:name w:val="Переменная часть"/>
    <w:basedOn w:val="1379"/>
    <w:next w:val="1038"/>
    <w:link w:val="1038"/>
    <w:uiPriority w:val="99"/>
    <w:rPr>
      <w:sz w:val="18"/>
      <w:szCs w:val="18"/>
    </w:rPr>
  </w:style>
  <w:style w:type="paragraph" w:styleId="1409">
    <w:name w:val="Подвал для информации об изменениях"/>
    <w:basedOn w:val="1039"/>
    <w:next w:val="1038"/>
    <w:link w:val="1038"/>
    <w:uiPriority w:val="99"/>
    <w:pPr>
      <w:jc w:val="center"/>
      <w:keepNext w:val="0"/>
      <w:spacing w:before="108" w:after="108"/>
      <w:shd w:val="clear" w:color="auto" w:fill="auto"/>
      <w:widowControl w:val="off"/>
      <w:outlineLvl w:val="9"/>
    </w:pPr>
    <w:rPr>
      <w:rFonts w:ascii="Arial" w:hAnsi="Arial" w:cs="Arial"/>
      <w:color w:val="26282f"/>
      <w:sz w:val="18"/>
      <w:szCs w:val="18"/>
    </w:rPr>
  </w:style>
  <w:style w:type="paragraph" w:styleId="1410">
    <w:name w:val="Подзаголовок для информации об изменениях"/>
    <w:basedOn w:val="1389"/>
    <w:next w:val="1038"/>
    <w:link w:val="1038"/>
    <w:uiPriority w:val="99"/>
    <w:rPr>
      <w:b/>
      <w:bCs/>
    </w:rPr>
  </w:style>
  <w:style w:type="paragraph" w:styleId="1411">
    <w:name w:val="Подчёркнутый текст"/>
    <w:basedOn w:val="1038"/>
    <w:next w:val="1038"/>
    <w:link w:val="1038"/>
    <w:uiPriority w:val="99"/>
    <w:pPr>
      <w:ind w:firstLine="720"/>
      <w:jc w:val="both"/>
      <w:widowControl w:val="off"/>
      <w:pBdr>
        <w:bottom w:val="single" w:color="000000" w:sz="4" w:space="0"/>
      </w:pBdr>
    </w:pPr>
    <w:rPr>
      <w:rFonts w:ascii="Arial" w:hAnsi="Arial" w:cs="Arial"/>
    </w:rPr>
  </w:style>
  <w:style w:type="paragraph" w:styleId="1412">
    <w:name w:val="Постоянная часть"/>
    <w:basedOn w:val="1379"/>
    <w:next w:val="1038"/>
    <w:link w:val="1038"/>
    <w:uiPriority w:val="99"/>
    <w:rPr>
      <w:sz w:val="20"/>
      <w:szCs w:val="20"/>
    </w:rPr>
  </w:style>
  <w:style w:type="paragraph" w:styleId="1413">
    <w:name w:val="Прижатый влево"/>
    <w:basedOn w:val="1038"/>
    <w:next w:val="1038"/>
    <w:link w:val="1038"/>
    <w:uiPriority w:val="99"/>
    <w:pPr>
      <w:widowControl w:val="off"/>
    </w:pPr>
    <w:rPr>
      <w:rFonts w:ascii="Arial" w:hAnsi="Arial" w:cs="Arial"/>
    </w:rPr>
  </w:style>
  <w:style w:type="paragraph" w:styleId="1414">
    <w:name w:val="Пример."/>
    <w:basedOn w:val="1373"/>
    <w:next w:val="1038"/>
    <w:link w:val="1038"/>
    <w:uiPriority w:val="99"/>
  </w:style>
  <w:style w:type="paragraph" w:styleId="1415">
    <w:name w:val="Примечание."/>
    <w:basedOn w:val="1373"/>
    <w:next w:val="1038"/>
    <w:link w:val="1038"/>
    <w:uiPriority w:val="99"/>
  </w:style>
  <w:style w:type="character" w:styleId="1416">
    <w:name w:val="Продолжение ссылки"/>
    <w:next w:val="1416"/>
    <w:link w:val="1038"/>
    <w:uiPriority w:val="99"/>
  </w:style>
  <w:style w:type="paragraph" w:styleId="1417">
    <w:name w:val="Словарная статья"/>
    <w:basedOn w:val="1038"/>
    <w:next w:val="1038"/>
    <w:link w:val="1038"/>
    <w:uiPriority w:val="99"/>
    <w:pPr>
      <w:ind w:right="118"/>
      <w:jc w:val="both"/>
      <w:widowControl w:val="off"/>
    </w:pPr>
    <w:rPr>
      <w:rFonts w:ascii="Arial" w:hAnsi="Arial" w:cs="Arial"/>
    </w:rPr>
  </w:style>
  <w:style w:type="character" w:styleId="1418">
    <w:name w:val="Сравнение редакций"/>
    <w:next w:val="1418"/>
    <w:link w:val="1038"/>
    <w:uiPriority w:val="99"/>
    <w:rPr>
      <w:rFonts w:cs="Times New Roman"/>
      <w:b/>
      <w:color w:val="26282f"/>
    </w:rPr>
  </w:style>
  <w:style w:type="character" w:styleId="1419">
    <w:name w:val="Сравнение редакций. Добавленный фрагмент"/>
    <w:next w:val="1419"/>
    <w:link w:val="1038"/>
    <w:uiPriority w:val="99"/>
    <w:rPr>
      <w:color w:val="000000"/>
      <w:shd w:val="clear" w:color="auto" w:fill="c1d7ff"/>
    </w:rPr>
  </w:style>
  <w:style w:type="character" w:styleId="1420">
    <w:name w:val="Сравнение редакций. Удаленный фрагмент"/>
    <w:next w:val="1420"/>
    <w:link w:val="1038"/>
    <w:uiPriority w:val="99"/>
    <w:rPr>
      <w:color w:val="000000"/>
      <w:shd w:val="clear" w:color="auto" w:fill="c4c413"/>
    </w:rPr>
  </w:style>
  <w:style w:type="paragraph" w:styleId="1421">
    <w:name w:val="Ссылка на официальную публикацию"/>
    <w:basedOn w:val="1038"/>
    <w:next w:val="1038"/>
    <w:link w:val="1038"/>
    <w:uiPriority w:val="99"/>
    <w:pPr>
      <w:ind w:firstLine="720"/>
      <w:jc w:val="both"/>
      <w:widowControl w:val="off"/>
    </w:pPr>
    <w:rPr>
      <w:rFonts w:ascii="Arial" w:hAnsi="Arial" w:cs="Arial"/>
    </w:rPr>
  </w:style>
  <w:style w:type="character" w:styleId="1422">
    <w:name w:val="Ссылка на утративший силу документ"/>
    <w:next w:val="1422"/>
    <w:link w:val="1038"/>
    <w:uiPriority w:val="99"/>
    <w:rPr>
      <w:rFonts w:cs="Times New Roman"/>
      <w:b/>
      <w:color w:val="749232"/>
    </w:rPr>
  </w:style>
  <w:style w:type="paragraph" w:styleId="1423">
    <w:name w:val="Текст в таблице"/>
    <w:basedOn w:val="1079"/>
    <w:next w:val="1038"/>
    <w:link w:val="1038"/>
    <w:uiPriority w:val="99"/>
    <w:pPr>
      <w:ind w:firstLine="500"/>
    </w:pPr>
  </w:style>
  <w:style w:type="paragraph" w:styleId="1424">
    <w:name w:val="Текст ЭР (см. также)"/>
    <w:basedOn w:val="1038"/>
    <w:next w:val="1038"/>
    <w:link w:val="1038"/>
    <w:uiPriority w:val="99"/>
    <w:pPr>
      <w:spacing w:before="200"/>
      <w:widowControl w:val="off"/>
    </w:pPr>
    <w:rPr>
      <w:rFonts w:ascii="Arial" w:hAnsi="Arial" w:cs="Arial"/>
      <w:sz w:val="20"/>
      <w:szCs w:val="20"/>
    </w:rPr>
  </w:style>
  <w:style w:type="paragraph" w:styleId="1425">
    <w:name w:val="Технический комментарий"/>
    <w:basedOn w:val="1038"/>
    <w:next w:val="1038"/>
    <w:link w:val="1038"/>
    <w:uiPriority w:val="99"/>
    <w:pPr>
      <w:widowControl w:val="off"/>
    </w:pPr>
    <w:rPr>
      <w:rFonts w:ascii="Arial" w:hAnsi="Arial" w:cs="Arial"/>
      <w:color w:val="463f31"/>
      <w:shd w:val="clear" w:color="auto" w:fill="ffffa6"/>
    </w:rPr>
  </w:style>
  <w:style w:type="character" w:styleId="1426">
    <w:name w:val="Утратил силу"/>
    <w:next w:val="1426"/>
    <w:link w:val="1038"/>
    <w:uiPriority w:val="99"/>
    <w:rPr>
      <w:rFonts w:cs="Times New Roman"/>
      <w:b/>
      <w:strike/>
      <w:color w:val="666600"/>
    </w:rPr>
  </w:style>
  <w:style w:type="paragraph" w:styleId="1427">
    <w:name w:val="Формула"/>
    <w:basedOn w:val="1038"/>
    <w:next w:val="1038"/>
    <w:link w:val="1038"/>
    <w:uiPriority w:val="99"/>
    <w:pPr>
      <w:ind w:left="420" w:right="420" w:firstLine="300"/>
      <w:jc w:val="both"/>
      <w:spacing w:before="240" w:after="240"/>
      <w:widowControl w:val="off"/>
    </w:pPr>
    <w:rPr>
      <w:rFonts w:ascii="Arial" w:hAnsi="Arial" w:cs="Arial"/>
      <w:shd w:val="clear" w:color="auto" w:fill="f5f3da"/>
    </w:rPr>
  </w:style>
  <w:style w:type="paragraph" w:styleId="1428">
    <w:name w:val="Центрированный (таблица)"/>
    <w:basedOn w:val="1079"/>
    <w:next w:val="1038"/>
    <w:link w:val="1038"/>
    <w:uiPriority w:val="99"/>
    <w:pPr>
      <w:jc w:val="center"/>
    </w:pPr>
  </w:style>
  <w:style w:type="paragraph" w:styleId="1429">
    <w:name w:val="ЭР-содержание (правое окно)"/>
    <w:basedOn w:val="1038"/>
    <w:next w:val="1038"/>
    <w:link w:val="1038"/>
    <w:uiPriority w:val="99"/>
    <w:pPr>
      <w:spacing w:before="300"/>
      <w:widowControl w:val="off"/>
    </w:pPr>
    <w:rPr>
      <w:rFonts w:ascii="Arial" w:hAnsi="Arial" w:cs="Arial"/>
    </w:rPr>
  </w:style>
  <w:style w:type="paragraph" w:styleId="1430">
    <w:name w:val="s_1"/>
    <w:basedOn w:val="1038"/>
    <w:next w:val="1430"/>
    <w:link w:val="1038"/>
    <w:pPr>
      <w:spacing w:before="100" w:beforeAutospacing="1" w:after="100" w:afterAutospacing="1"/>
    </w:pPr>
  </w:style>
  <w:style w:type="paragraph" w:styleId="1431">
    <w:name w:val="s_22"/>
    <w:basedOn w:val="1038"/>
    <w:next w:val="1431"/>
    <w:link w:val="1038"/>
    <w:pPr>
      <w:spacing w:before="100" w:beforeAutospacing="1" w:after="100" w:afterAutospacing="1"/>
    </w:pPr>
  </w:style>
  <w:style w:type="character" w:styleId="1432">
    <w:name w:val="highlightsearch"/>
    <w:next w:val="1432"/>
    <w:link w:val="1038"/>
  </w:style>
  <w:style w:type="paragraph" w:styleId="1433">
    <w:name w:val="s_9"/>
    <w:basedOn w:val="1038"/>
    <w:next w:val="1433"/>
    <w:link w:val="1038"/>
    <w:pPr>
      <w:spacing w:before="100" w:beforeAutospacing="1" w:after="100" w:afterAutospacing="1"/>
    </w:pPr>
  </w:style>
  <w:style w:type="character" w:styleId="1434">
    <w:name w:val="entry"/>
    <w:next w:val="1434"/>
    <w:link w:val="1038"/>
  </w:style>
  <w:style w:type="character" w:styleId="1435">
    <w:name w:val="s_10"/>
    <w:next w:val="1435"/>
    <w:link w:val="1038"/>
  </w:style>
  <w:style w:type="paragraph" w:styleId="1436">
    <w:name w:val="s_16"/>
    <w:basedOn w:val="1038"/>
    <w:next w:val="1436"/>
    <w:link w:val="1038"/>
    <w:pPr>
      <w:spacing w:before="100" w:beforeAutospacing="1" w:after="100" w:afterAutospacing="1"/>
    </w:pPr>
  </w:style>
  <w:style w:type="paragraph" w:styleId="1437">
    <w:name w:val="Заголовок оглавления"/>
    <w:basedOn w:val="1039"/>
    <w:next w:val="1038"/>
    <w:link w:val="1038"/>
    <w:uiPriority w:val="39"/>
    <w:unhideWhenUsed/>
    <w:qFormat/>
    <w:pPr>
      <w:jc w:val="left"/>
      <w:keepLines/>
      <w:spacing w:before="240" w:line="259" w:lineRule="auto"/>
      <w:shd w:val="clear" w:color="auto" w:fill="auto"/>
      <w:outlineLvl w:val="9"/>
    </w:pPr>
    <w:rPr>
      <w:rFonts w:ascii="Calibri Light" w:hAnsi="Calibri Light"/>
      <w:color w:val="2e74b5"/>
      <w:sz w:val="32"/>
      <w:szCs w:val="32"/>
    </w:rPr>
  </w:style>
  <w:style w:type="paragraph" w:styleId="1438">
    <w:name w:val="Оглавление 3"/>
    <w:basedOn w:val="1038"/>
    <w:next w:val="1038"/>
    <w:link w:val="1038"/>
    <w:uiPriority w:val="39"/>
    <w:unhideWhenUsed/>
    <w:qFormat/>
    <w:pPr>
      <w:ind w:left="560" w:firstLine="7"/>
      <w:jc w:val="both"/>
      <w:keepLines/>
      <w:spacing w:line="320" w:lineRule="exact"/>
      <w:tabs>
        <w:tab w:val="right" w:pos="9628" w:leader="dot"/>
      </w:tabs>
    </w:pPr>
    <w:rPr>
      <w:bCs/>
    </w:rPr>
  </w:style>
  <w:style w:type="paragraph" w:styleId="1439">
    <w:name w:val="Оглавление 1"/>
    <w:basedOn w:val="1038"/>
    <w:next w:val="1038"/>
    <w:link w:val="1038"/>
    <w:uiPriority w:val="39"/>
    <w:unhideWhenUsed/>
    <w:qFormat/>
    <w:pPr>
      <w:ind w:firstLine="567"/>
      <w:jc w:val="both"/>
      <w:keepLines/>
      <w:spacing w:line="320" w:lineRule="exact"/>
      <w:tabs>
        <w:tab w:val="right" w:pos="9628" w:leader="dot"/>
      </w:tabs>
    </w:pPr>
    <w:rPr>
      <w:bCs/>
    </w:rPr>
  </w:style>
  <w:style w:type="paragraph" w:styleId="1440">
    <w:name w:val="Оглавление 2"/>
    <w:basedOn w:val="1038"/>
    <w:next w:val="1038"/>
    <w:link w:val="1038"/>
    <w:uiPriority w:val="39"/>
    <w:unhideWhenUsed/>
    <w:qFormat/>
    <w:pPr>
      <w:ind w:firstLine="567"/>
      <w:jc w:val="both"/>
      <w:keepLines/>
      <w:tabs>
        <w:tab w:val="right" w:pos="9628" w:leader="dot"/>
      </w:tabs>
    </w:pPr>
    <w:rPr>
      <w:b/>
    </w:rPr>
  </w:style>
  <w:style w:type="paragraph" w:styleId="1441">
    <w:name w:val="Оглавление 7"/>
    <w:basedOn w:val="1038"/>
    <w:next w:val="1038"/>
    <w:link w:val="1038"/>
    <w:uiPriority w:val="39"/>
    <w:unhideWhenUsed/>
    <w:pPr>
      <w:ind w:firstLine="567"/>
      <w:jc w:val="both"/>
      <w:keepLines/>
      <w:spacing w:line="320" w:lineRule="exact"/>
      <w:tabs>
        <w:tab w:val="right" w:pos="9628" w:leader="dot"/>
      </w:tabs>
    </w:pPr>
    <w:rPr>
      <w:lang w:val="en-US" w:eastAsia="en-US"/>
    </w:rPr>
  </w:style>
  <w:style w:type="paragraph" w:styleId="1442">
    <w:name w:val="Оглавление 5"/>
    <w:basedOn w:val="1038"/>
    <w:next w:val="1038"/>
    <w:link w:val="1038"/>
    <w:uiPriority w:val="39"/>
    <w:unhideWhenUsed/>
    <w:pPr>
      <w:ind w:left="1120" w:firstLine="567"/>
      <w:jc w:val="both"/>
      <w:keepLines/>
      <w:spacing w:line="320" w:lineRule="exact"/>
    </w:pPr>
    <w:rPr>
      <w:sz w:val="28"/>
      <w:szCs w:val="28"/>
    </w:rPr>
  </w:style>
  <w:style w:type="character" w:styleId="1443">
    <w:name w:val="blk"/>
    <w:next w:val="1443"/>
    <w:link w:val="1038"/>
  </w:style>
  <w:style w:type="paragraph" w:styleId="1444">
    <w:name w:val="Схема документа"/>
    <w:basedOn w:val="1038"/>
    <w:next w:val="1444"/>
    <w:link w:val="1445"/>
    <w:unhideWhenUsed/>
    <w:pPr>
      <w:ind w:firstLine="567"/>
      <w:jc w:val="both"/>
      <w:keepLines/>
      <w:spacing w:line="320" w:lineRule="exact"/>
    </w:pPr>
    <w:rPr>
      <w:rFonts w:ascii="Tahoma" w:hAnsi="Tahoma"/>
      <w:sz w:val="16"/>
      <w:szCs w:val="16"/>
      <w:lang w:val="en-US" w:eastAsia="en-US"/>
    </w:rPr>
  </w:style>
  <w:style w:type="character" w:styleId="1445">
    <w:name w:val="Схема документа Знак"/>
    <w:next w:val="1445"/>
    <w:link w:val="1444"/>
    <w:rPr>
      <w:rFonts w:ascii="Tahoma" w:hAnsi="Tahoma" w:cs="Tahoma"/>
      <w:sz w:val="16"/>
      <w:szCs w:val="16"/>
    </w:rPr>
  </w:style>
  <w:style w:type="paragraph" w:styleId="1446">
    <w:name w:val="ConsPlusDocList"/>
    <w:next w:val="1446"/>
    <w:link w:val="1038"/>
    <w:pPr>
      <w:widowControl w:val="off"/>
    </w:pPr>
    <w:rPr>
      <w:rFonts w:ascii="Calibri" w:hAnsi="Calibri" w:cs="Calibri"/>
      <w:sz w:val="22"/>
      <w:lang w:val="ru-RU" w:eastAsia="ru-RU" w:bidi="ar-SA"/>
    </w:rPr>
  </w:style>
  <w:style w:type="paragraph" w:styleId="1447">
    <w:name w:val="ConsPlusTitlePage"/>
    <w:next w:val="1447"/>
    <w:link w:val="1038"/>
    <w:pPr>
      <w:widowControl w:val="off"/>
    </w:pPr>
    <w:rPr>
      <w:rFonts w:ascii="Tahoma" w:hAnsi="Tahoma" w:cs="Tahoma"/>
      <w:lang w:val="ru-RU" w:eastAsia="ru-RU" w:bidi="ar-SA"/>
    </w:rPr>
  </w:style>
  <w:style w:type="paragraph" w:styleId="1448">
    <w:name w:val="ConsPlusJurTerm"/>
    <w:next w:val="1448"/>
    <w:link w:val="1038"/>
    <w:pPr>
      <w:widowControl w:val="off"/>
    </w:pPr>
    <w:rPr>
      <w:rFonts w:ascii="Tahoma" w:hAnsi="Tahoma" w:cs="Tahoma"/>
      <w:sz w:val="26"/>
      <w:lang w:val="ru-RU" w:eastAsia="ru-RU" w:bidi="ar-SA"/>
    </w:rPr>
  </w:style>
  <w:style w:type="paragraph" w:styleId="1449">
    <w:name w:val="ConsPlusTextList"/>
    <w:next w:val="1449"/>
    <w:link w:val="1038"/>
    <w:pPr>
      <w:widowControl w:val="off"/>
    </w:pPr>
    <w:rPr>
      <w:rFonts w:ascii="Arial" w:hAnsi="Arial" w:cs="Arial"/>
      <w:lang w:val="ru-RU" w:eastAsia="ru-RU" w:bidi="ar-SA"/>
    </w:rPr>
  </w:style>
  <w:style w:type="paragraph" w:styleId="1450">
    <w:name w:val="Оглавление 4"/>
    <w:basedOn w:val="1038"/>
    <w:next w:val="1038"/>
    <w:link w:val="1038"/>
    <w:uiPriority w:val="39"/>
    <w:unhideWhenUsed/>
    <w:pPr>
      <w:ind w:left="660"/>
      <w:spacing w:after="100" w:line="276" w:lineRule="auto"/>
    </w:pPr>
    <w:rPr>
      <w:rFonts w:ascii="Calibri" w:hAnsi="Calibri" w:eastAsia="Times New Roman" w:cs="Times New Roman"/>
      <w:sz w:val="22"/>
      <w:szCs w:val="22"/>
    </w:rPr>
  </w:style>
  <w:style w:type="paragraph" w:styleId="1451">
    <w:name w:val="Оглавление 6"/>
    <w:basedOn w:val="1038"/>
    <w:next w:val="1038"/>
    <w:link w:val="1038"/>
    <w:uiPriority w:val="39"/>
    <w:unhideWhenUsed/>
    <w:pPr>
      <w:ind w:left="1100"/>
      <w:spacing w:after="100" w:line="276" w:lineRule="auto"/>
    </w:pPr>
    <w:rPr>
      <w:rFonts w:ascii="Calibri" w:hAnsi="Calibri" w:eastAsia="Times New Roman" w:cs="Times New Roman"/>
      <w:sz w:val="22"/>
      <w:szCs w:val="22"/>
    </w:rPr>
  </w:style>
  <w:style w:type="paragraph" w:styleId="1452">
    <w:name w:val="Оглавление 8"/>
    <w:basedOn w:val="1038"/>
    <w:next w:val="1038"/>
    <w:link w:val="1038"/>
    <w:uiPriority w:val="39"/>
    <w:unhideWhenUsed/>
    <w:pPr>
      <w:ind w:left="1540"/>
      <w:spacing w:after="100" w:line="276" w:lineRule="auto"/>
    </w:pPr>
    <w:rPr>
      <w:rFonts w:ascii="Calibri" w:hAnsi="Calibri" w:eastAsia="Times New Roman" w:cs="Times New Roman"/>
      <w:sz w:val="22"/>
      <w:szCs w:val="22"/>
    </w:rPr>
  </w:style>
  <w:style w:type="paragraph" w:styleId="1453">
    <w:name w:val="Оглавление 9"/>
    <w:basedOn w:val="1038"/>
    <w:next w:val="1038"/>
    <w:link w:val="1038"/>
    <w:uiPriority w:val="39"/>
    <w:unhideWhenUsed/>
    <w:pPr>
      <w:ind w:left="1760"/>
      <w:spacing w:after="100" w:line="276" w:lineRule="auto"/>
    </w:pPr>
    <w:rPr>
      <w:rFonts w:ascii="Calibri" w:hAnsi="Calibri" w:eastAsia="Times New Roman" w:cs="Times New Roman"/>
      <w:sz w:val="22"/>
      <w:szCs w:val="22"/>
    </w:rPr>
  </w:style>
  <w:style w:type="character" w:styleId="1454">
    <w:name w:val="Unresolved Mention"/>
    <w:next w:val="1454"/>
    <w:link w:val="1038"/>
    <w:uiPriority w:val="99"/>
    <w:semiHidden/>
    <w:unhideWhenUsed/>
    <w:rPr>
      <w:color w:val="605e5c"/>
      <w:shd w:val="clear" w:color="auto" w:fill="e1dfdd"/>
    </w:rPr>
  </w:style>
  <w:style w:type="character" w:styleId="1455">
    <w:name w:val="Основной текст_"/>
    <w:next w:val="1455"/>
    <w:link w:val="1456"/>
    <w:rPr>
      <w:sz w:val="28"/>
      <w:szCs w:val="28"/>
    </w:rPr>
  </w:style>
  <w:style w:type="paragraph" w:styleId="1456">
    <w:name w:val="Основной текст1"/>
    <w:basedOn w:val="1038"/>
    <w:next w:val="1456"/>
    <w:link w:val="1455"/>
    <w:pPr>
      <w:ind w:firstLine="400"/>
      <w:widowControl w:val="off"/>
    </w:pPr>
    <w:rPr>
      <w:sz w:val="28"/>
      <w:szCs w:val="28"/>
      <w:lang w:val="en-US" w:eastAsia="en-US"/>
    </w:rPr>
  </w:style>
  <w:style w:type="table" w:styleId="1457">
    <w:name w:val="Веб-таблица 1"/>
    <w:basedOn w:val="1049"/>
    <w:next w:val="1457"/>
    <w:link w:val="1038"/>
    <w:tblPr/>
  </w:style>
  <w:style w:type="paragraph" w:styleId="1458">
    <w:name w:val="p17"/>
    <w:basedOn w:val="1038"/>
    <w:next w:val="1458"/>
    <w:link w:val="1038"/>
    <w:pPr>
      <w:spacing w:before="280" w:after="280"/>
      <w:widowControl w:val="off"/>
    </w:pPr>
    <w:rPr>
      <w:sz w:val="20"/>
      <w:szCs w:val="20"/>
      <w:lang w:eastAsia="ar-SA"/>
    </w:rPr>
  </w:style>
  <w:style w:type="character" w:styleId="1459">
    <w:name w:val="WW8Num3z5"/>
    <w:next w:val="1459"/>
    <w:link w:val="1038"/>
  </w:style>
  <w:style w:type="character" w:styleId="1460">
    <w:name w:val="WW8Num5z1"/>
    <w:next w:val="1460"/>
    <w:link w:val="1038"/>
  </w:style>
  <w:style w:type="numbering" w:styleId="1461">
    <w:name w:val="Нет списка10"/>
    <w:next w:val="1050"/>
    <w:link w:val="1038"/>
    <w:uiPriority w:val="99"/>
    <w:semiHidden/>
    <w:unhideWhenUsed/>
  </w:style>
  <w:style w:type="character" w:styleId="1462">
    <w:name w:val="Заголовок Знак"/>
    <w:next w:val="1462"/>
    <w:link w:val="1038"/>
    <w:rPr>
      <w:rFonts w:ascii="Arial" w:hAnsi="Arial" w:eastAsia="Lucida Sans Unicode"/>
      <w:sz w:val="28"/>
      <w:szCs w:val="28"/>
    </w:rPr>
  </w:style>
  <w:style w:type="table" w:styleId="1463">
    <w:name w:val="Сетка таблицы2"/>
    <w:basedOn w:val="1049"/>
    <w:next w:val="1062"/>
    <w:link w:val="1038"/>
    <w:uiPriority w:val="39"/>
    <w:rPr>
      <w:rFonts w:ascii="Calibri" w:hAnsi="Calibri" w:eastAsia="Calibri"/>
    </w:rPr>
    <w:tblPr/>
  </w:style>
  <w:style w:type="table" w:styleId="1464">
    <w:name w:val="Сетка таблицы11"/>
    <w:basedOn w:val="1049"/>
    <w:next w:val="1062"/>
    <w:link w:val="1038"/>
    <w:uiPriority w:val="59"/>
    <w:rPr>
      <w:rFonts w:ascii="Calibri" w:hAnsi="Calibri" w:eastAsia="Calibri"/>
    </w:rPr>
    <w:tblPr/>
  </w:style>
  <w:style w:type="numbering" w:styleId="1465">
    <w:name w:val="Нет списка16"/>
    <w:next w:val="1050"/>
    <w:link w:val="1038"/>
    <w:uiPriority w:val="99"/>
    <w:semiHidden/>
    <w:unhideWhenUsed/>
  </w:style>
  <w:style w:type="numbering" w:styleId="1466">
    <w:name w:val="Нет списка26"/>
    <w:next w:val="1050"/>
    <w:link w:val="1038"/>
    <w:uiPriority w:val="99"/>
    <w:semiHidden/>
    <w:unhideWhenUsed/>
  </w:style>
  <w:style w:type="numbering" w:styleId="1467">
    <w:name w:val="Нет списка35"/>
    <w:next w:val="1050"/>
    <w:link w:val="1038"/>
    <w:uiPriority w:val="99"/>
    <w:semiHidden/>
    <w:unhideWhenUsed/>
  </w:style>
  <w:style w:type="numbering" w:styleId="1468">
    <w:name w:val="Нет списка116"/>
    <w:next w:val="1050"/>
    <w:link w:val="1038"/>
    <w:uiPriority w:val="99"/>
    <w:semiHidden/>
    <w:unhideWhenUsed/>
  </w:style>
  <w:style w:type="numbering" w:styleId="1469">
    <w:name w:val="Нет списка1111"/>
    <w:next w:val="1050"/>
    <w:link w:val="1038"/>
    <w:uiPriority w:val="99"/>
    <w:semiHidden/>
    <w:unhideWhenUsed/>
  </w:style>
  <w:style w:type="numbering" w:styleId="1470">
    <w:name w:val="Нет списка211"/>
    <w:next w:val="1050"/>
    <w:link w:val="1038"/>
    <w:uiPriority w:val="99"/>
    <w:semiHidden/>
    <w:unhideWhenUsed/>
  </w:style>
  <w:style w:type="numbering" w:styleId="1471">
    <w:name w:val="Нет списка45"/>
    <w:next w:val="1050"/>
    <w:link w:val="1038"/>
    <w:uiPriority w:val="99"/>
    <w:semiHidden/>
    <w:unhideWhenUsed/>
  </w:style>
  <w:style w:type="numbering" w:styleId="1472">
    <w:name w:val="Нет списка51"/>
    <w:next w:val="1050"/>
    <w:link w:val="1038"/>
    <w:uiPriority w:val="99"/>
    <w:semiHidden/>
    <w:unhideWhenUsed/>
  </w:style>
  <w:style w:type="numbering" w:styleId="1473">
    <w:name w:val="Нет списка121"/>
    <w:next w:val="1050"/>
    <w:link w:val="1038"/>
    <w:uiPriority w:val="99"/>
    <w:semiHidden/>
    <w:unhideWhenUsed/>
  </w:style>
  <w:style w:type="numbering" w:styleId="1474">
    <w:name w:val="Нет списка1121"/>
    <w:next w:val="1050"/>
    <w:link w:val="1038"/>
    <w:uiPriority w:val="99"/>
    <w:semiHidden/>
    <w:unhideWhenUsed/>
  </w:style>
  <w:style w:type="numbering" w:styleId="1475">
    <w:name w:val="Нет списка221"/>
    <w:next w:val="1050"/>
    <w:link w:val="1038"/>
    <w:uiPriority w:val="99"/>
    <w:semiHidden/>
    <w:unhideWhenUsed/>
  </w:style>
  <w:style w:type="numbering" w:styleId="1476">
    <w:name w:val="Нет списка311"/>
    <w:next w:val="1050"/>
    <w:link w:val="1038"/>
    <w:uiPriority w:val="99"/>
    <w:semiHidden/>
    <w:unhideWhenUsed/>
  </w:style>
  <w:style w:type="numbering" w:styleId="1477">
    <w:name w:val="Нет списка411"/>
    <w:next w:val="1050"/>
    <w:link w:val="1038"/>
    <w:uiPriority w:val="99"/>
    <w:semiHidden/>
    <w:unhideWhenUsed/>
  </w:style>
  <w:style w:type="numbering" w:styleId="1478">
    <w:name w:val="Нет списка61"/>
    <w:next w:val="1050"/>
    <w:link w:val="1038"/>
    <w:semiHidden/>
  </w:style>
  <w:style w:type="numbering" w:styleId="1479">
    <w:name w:val="Нет списка131"/>
    <w:next w:val="1050"/>
    <w:link w:val="1038"/>
    <w:semiHidden/>
    <w:unhideWhenUsed/>
  </w:style>
  <w:style w:type="numbering" w:styleId="1480">
    <w:name w:val="Нет списка1131"/>
    <w:next w:val="1050"/>
    <w:link w:val="1038"/>
    <w:semiHidden/>
    <w:unhideWhenUsed/>
  </w:style>
  <w:style w:type="numbering" w:styleId="1481">
    <w:name w:val="Нет списка231"/>
    <w:next w:val="1050"/>
    <w:link w:val="1038"/>
    <w:semiHidden/>
    <w:unhideWhenUsed/>
  </w:style>
  <w:style w:type="numbering" w:styleId="1482">
    <w:name w:val="Нет списка321"/>
    <w:next w:val="1050"/>
    <w:link w:val="1038"/>
    <w:semiHidden/>
    <w:unhideWhenUsed/>
  </w:style>
  <w:style w:type="numbering" w:styleId="1483">
    <w:name w:val="Нет списка421"/>
    <w:next w:val="1050"/>
    <w:link w:val="1038"/>
    <w:semiHidden/>
    <w:unhideWhenUsed/>
  </w:style>
  <w:style w:type="numbering" w:styleId="1484">
    <w:name w:val="Нет списка71"/>
    <w:next w:val="1050"/>
    <w:link w:val="1038"/>
    <w:semiHidden/>
    <w:unhideWhenUsed/>
  </w:style>
  <w:style w:type="numbering" w:styleId="1485">
    <w:name w:val="Нет списка141"/>
    <w:next w:val="1050"/>
    <w:link w:val="1038"/>
    <w:semiHidden/>
    <w:unhideWhenUsed/>
  </w:style>
  <w:style w:type="numbering" w:styleId="1486">
    <w:name w:val="Нет списка1141"/>
    <w:next w:val="1050"/>
    <w:link w:val="1038"/>
    <w:semiHidden/>
    <w:unhideWhenUsed/>
  </w:style>
  <w:style w:type="numbering" w:styleId="1487">
    <w:name w:val="Нет списка241"/>
    <w:next w:val="1050"/>
    <w:link w:val="1038"/>
    <w:semiHidden/>
    <w:unhideWhenUsed/>
  </w:style>
  <w:style w:type="numbering" w:styleId="1488">
    <w:name w:val="Нет списка331"/>
    <w:next w:val="1050"/>
    <w:link w:val="1038"/>
    <w:semiHidden/>
    <w:unhideWhenUsed/>
  </w:style>
  <w:style w:type="numbering" w:styleId="1489">
    <w:name w:val="Нет списка431"/>
    <w:next w:val="1050"/>
    <w:link w:val="1038"/>
    <w:semiHidden/>
    <w:unhideWhenUsed/>
  </w:style>
  <w:style w:type="numbering" w:styleId="1490">
    <w:name w:val="Нет списка81"/>
    <w:next w:val="1050"/>
    <w:link w:val="1038"/>
    <w:semiHidden/>
  </w:style>
  <w:style w:type="numbering" w:styleId="1491">
    <w:name w:val="Нет списка151"/>
    <w:next w:val="1050"/>
    <w:link w:val="1038"/>
    <w:semiHidden/>
    <w:unhideWhenUsed/>
  </w:style>
  <w:style w:type="numbering" w:styleId="1492">
    <w:name w:val="Нет списка1151"/>
    <w:next w:val="1050"/>
    <w:link w:val="1038"/>
    <w:semiHidden/>
    <w:unhideWhenUsed/>
  </w:style>
  <w:style w:type="numbering" w:styleId="1493">
    <w:name w:val="Нет списка251"/>
    <w:next w:val="1050"/>
    <w:link w:val="1038"/>
    <w:semiHidden/>
    <w:unhideWhenUsed/>
  </w:style>
  <w:style w:type="numbering" w:styleId="1494">
    <w:name w:val="Нет списка341"/>
    <w:next w:val="1050"/>
    <w:link w:val="1038"/>
    <w:semiHidden/>
    <w:unhideWhenUsed/>
  </w:style>
  <w:style w:type="numbering" w:styleId="1495">
    <w:name w:val="Нет списка441"/>
    <w:next w:val="1050"/>
    <w:link w:val="1038"/>
    <w:semiHidden/>
    <w:unhideWhenUsed/>
  </w:style>
  <w:style w:type="numbering" w:styleId="1496">
    <w:name w:val="Нет списка91"/>
    <w:next w:val="1050"/>
    <w:link w:val="1038"/>
    <w:uiPriority w:val="99"/>
    <w:semiHidden/>
    <w:unhideWhenUsed/>
  </w:style>
  <w:style w:type="table" w:styleId="1497">
    <w:name w:val="Сетка таблицы21"/>
    <w:basedOn w:val="1049"/>
    <w:next w:val="1062"/>
    <w:link w:val="1038"/>
    <w:uiPriority w:val="39"/>
    <w:rPr>
      <w:rFonts w:ascii="Calibri" w:hAnsi="Calibri"/>
    </w:rPr>
    <w:tblPr/>
  </w:style>
  <w:style w:type="character" w:styleId="1498">
    <w:name w:val="Абзац списка Знак"/>
    <w:next w:val="1498"/>
    <w:link w:val="1102"/>
    <w:uiPriority w:val="34"/>
    <w:rPr>
      <w:sz w:val="28"/>
      <w:szCs w:val="28"/>
    </w:rPr>
  </w:style>
  <w:style w:type="character" w:styleId="1499">
    <w:name w:val="Основной текст Знак1"/>
    <w:next w:val="1499"/>
    <w:link w:val="1038"/>
    <w:uiPriority w:val="99"/>
    <w:semiHidden/>
    <w:rPr>
      <w:rFonts w:ascii="Times New Roman" w:hAnsi="Times New Roman" w:eastAsia="Times New Roman" w:cs="Times New Roman"/>
      <w:sz w:val="24"/>
      <w:lang w:eastAsia="ru-RU"/>
    </w:rPr>
  </w:style>
  <w:style w:type="character" w:styleId="1500">
    <w:name w:val="Заголовок записки Знак"/>
    <w:next w:val="1500"/>
    <w:link w:val="1038"/>
    <w:uiPriority w:val="99"/>
    <w:semiHidden/>
    <w:rPr>
      <w:rFonts w:ascii="Times New Roman" w:hAnsi="Times New Roman" w:eastAsia="Times New Roman" w:cs="Times New Roman"/>
      <w:sz w:val="24"/>
      <w:lang w:eastAsia="ru-RU"/>
    </w:rPr>
  </w:style>
  <w:style w:type="paragraph" w:styleId="1501">
    <w:name w:val="Рецензия"/>
    <w:next w:val="1501"/>
    <w:link w:val="1038"/>
    <w:hidden/>
    <w:uiPriority w:val="99"/>
    <w:semiHidden/>
    <w:rPr>
      <w:sz w:val="24"/>
      <w:szCs w:val="22"/>
      <w:lang w:val="ru-RU" w:eastAsia="ru-RU" w:bidi="ar-SA"/>
    </w:rPr>
  </w:style>
  <w:style w:type="paragraph" w:styleId="1502">
    <w:name w:val="Список (черточки)"/>
    <w:basedOn w:val="1038"/>
    <w:next w:val="1502"/>
    <w:link w:val="1038"/>
    <w:qFormat/>
    <w:pPr>
      <w:numPr>
        <w:ilvl w:val="0"/>
        <w:numId w:val="12"/>
      </w:numPr>
      <w:jc w:val="both"/>
      <w:tabs>
        <w:tab w:val="left" w:pos="851" w:leader="none"/>
      </w:tabs>
    </w:pPr>
    <w:rPr>
      <w:bCs/>
      <w:spacing w:val="-1"/>
    </w:rPr>
  </w:style>
  <w:style w:type="paragraph" w:styleId="1503">
    <w:name w:val="Абзац списка цифирки"/>
    <w:basedOn w:val="1038"/>
    <w:next w:val="1503"/>
    <w:link w:val="1038"/>
    <w:pPr>
      <w:numPr>
        <w:ilvl w:val="0"/>
        <w:numId w:val="13"/>
      </w:numPr>
      <w:ind w:left="0" w:firstLine="709"/>
      <w:jc w:val="both"/>
      <w:tabs>
        <w:tab w:val="left" w:pos="851" w:leader="none"/>
      </w:tabs>
    </w:pPr>
    <w:rPr>
      <w:bCs/>
      <w:spacing w:val="-1"/>
    </w:rPr>
  </w:style>
  <w:style w:type="character" w:styleId="1504">
    <w:name w:val="Неразрешенное упоминание1"/>
    <w:next w:val="1504"/>
    <w:link w:val="1038"/>
    <w:uiPriority w:val="99"/>
    <w:semiHidden/>
    <w:unhideWhenUsed/>
    <w:rPr>
      <w:color w:val="808080"/>
      <w:shd w:val="clear" w:color="auto" w:fill="e6e6e6"/>
    </w:rPr>
  </w:style>
  <w:style w:type="paragraph" w:styleId="1505">
    <w:name w:val="Табличный_по_ширине"/>
    <w:basedOn w:val="1038"/>
    <w:next w:val="1505"/>
    <w:link w:val="1543"/>
    <w:qFormat/>
    <w:pPr>
      <w:jc w:val="both"/>
    </w:pPr>
    <w:rPr>
      <w:szCs w:val="22"/>
      <w:lang w:val="en-US" w:eastAsia="en-US"/>
    </w:rPr>
  </w:style>
  <w:style w:type="paragraph" w:styleId="1506">
    <w:name w:val="Табличный_по_центру"/>
    <w:basedOn w:val="1505"/>
    <w:next w:val="1506"/>
    <w:link w:val="1038"/>
    <w:qFormat/>
    <w:pPr>
      <w:jc w:val="center"/>
    </w:pPr>
  </w:style>
  <w:style w:type="paragraph" w:styleId="1507">
    <w:name w:val="Табличный_список_1_2_3"/>
    <w:basedOn w:val="1505"/>
    <w:next w:val="1507"/>
    <w:link w:val="1549"/>
    <w:qFormat/>
    <w:pPr>
      <w:tabs>
        <w:tab w:val="left" w:pos="357" w:leader="none"/>
      </w:tabs>
    </w:pPr>
    <w:rPr>
      <w:color w:val="2d2d2d"/>
      <w:spacing w:val="2"/>
    </w:rPr>
  </w:style>
  <w:style w:type="paragraph" w:styleId="1508">
    <w:name w:val="Табличный_список_черточки_1_порядок"/>
    <w:basedOn w:val="1505"/>
    <w:next w:val="1508"/>
    <w:link w:val="1544"/>
    <w:qFormat/>
    <w:pPr>
      <w:numPr>
        <w:ilvl w:val="0"/>
        <w:numId w:val="11"/>
      </w:numPr>
      <w:tabs>
        <w:tab w:val="left" w:pos="567" w:leader="none"/>
      </w:tabs>
    </w:pPr>
    <w:rPr>
      <w:color w:val="2d2d2d"/>
      <w:spacing w:val="2"/>
    </w:rPr>
  </w:style>
  <w:style w:type="paragraph" w:styleId="1509">
    <w:name w:val="Табличный_список_черточки_2_порядок"/>
    <w:basedOn w:val="1508"/>
    <w:next w:val="1509"/>
    <w:link w:val="1545"/>
    <w:qFormat/>
    <w:pPr>
      <w:tabs>
        <w:tab w:val="decimal" w:pos="567" w:leader="none"/>
        <w:tab w:val="left" w:pos="1134" w:leader="none"/>
      </w:tabs>
    </w:pPr>
  </w:style>
  <w:style w:type="paragraph" w:styleId="1510">
    <w:name w:val="Табличный_заголовок"/>
    <w:basedOn w:val="1506"/>
    <w:next w:val="1510"/>
    <w:link w:val="1038"/>
    <w:qFormat/>
    <w:rPr>
      <w:b/>
    </w:rPr>
  </w:style>
  <w:style w:type="paragraph" w:styleId="1511">
    <w:name w:val="Табличный_нумерация"/>
    <w:basedOn w:val="1506"/>
    <w:next w:val="1511"/>
    <w:link w:val="1038"/>
    <w:qFormat/>
    <w:pPr>
      <w:contextualSpacing/>
      <w:jc w:val="left"/>
    </w:pPr>
  </w:style>
  <w:style w:type="character" w:styleId="1512">
    <w:name w:val="Знак примечания"/>
    <w:next w:val="1512"/>
    <w:link w:val="1038"/>
    <w:unhideWhenUsed/>
    <w:rPr>
      <w:sz w:val="16"/>
      <w:szCs w:val="16"/>
    </w:rPr>
  </w:style>
  <w:style w:type="paragraph" w:styleId="1513">
    <w:name w:val="Таблица в таблице"/>
    <w:basedOn w:val="1038"/>
    <w:next w:val="1513"/>
    <w:link w:val="1038"/>
    <w:qFormat/>
    <w:pPr>
      <w:jc w:val="center"/>
    </w:pPr>
    <w:rPr>
      <w:spacing w:val="2"/>
      <w:sz w:val="20"/>
      <w:szCs w:val="20"/>
    </w:rPr>
  </w:style>
  <w:style w:type="character" w:styleId="1514">
    <w:name w:val="blk1"/>
    <w:next w:val="1514"/>
    <w:link w:val="1038"/>
  </w:style>
  <w:style w:type="character" w:styleId="1515">
    <w:name w:val="Заголовок1 Знак"/>
    <w:next w:val="1515"/>
    <w:link w:val="1199"/>
    <w:rPr>
      <w:rFonts w:ascii="Arial" w:hAnsi="Arial" w:eastAsia="Lucida Sans Unicode" w:cs="Tahoma"/>
      <w:sz w:val="28"/>
      <w:szCs w:val="28"/>
      <w:lang w:eastAsia="ar-SA"/>
    </w:rPr>
  </w:style>
  <w:style w:type="character" w:styleId="1516">
    <w:name w:val="fontstyle21"/>
    <w:next w:val="1516"/>
    <w:link w:val="1038"/>
    <w:rPr>
      <w:rFonts w:ascii="Arial???????" w:hAnsi="Arial???????"/>
      <w:color w:val="000000"/>
      <w:sz w:val="18"/>
      <w:szCs w:val="18"/>
    </w:rPr>
  </w:style>
  <w:style w:type="character" w:styleId="1517">
    <w:name w:val="Основной текст (2) + 11 pt;Не полужирный"/>
    <w:next w:val="1517"/>
    <w:link w:val="1038"/>
    <w:rPr>
      <w:rFonts w:ascii="Times New Roman" w:hAnsi="Times New Roman" w:eastAsia="Times New Roman" w:cs="Times New Roman"/>
      <w:b/>
      <w:bCs/>
      <w:color w:val="000000"/>
      <w:spacing w:val="0"/>
      <w:position w:val="0"/>
      <w:sz w:val="22"/>
      <w:szCs w:val="22"/>
      <w:shd w:val="clear" w:color="auto" w:fill="ffffff"/>
      <w:lang w:val="ru-RU" w:eastAsia="ru-RU" w:bidi="ru-RU"/>
    </w:rPr>
  </w:style>
  <w:style w:type="character" w:styleId="1518">
    <w:name w:val="Основной текст (2)_"/>
    <w:next w:val="1518"/>
    <w:link w:val="1519"/>
    <w:rPr>
      <w:b/>
      <w:bCs/>
      <w:sz w:val="23"/>
      <w:szCs w:val="23"/>
      <w:shd w:val="clear" w:color="auto" w:fill="ffffff"/>
    </w:rPr>
  </w:style>
  <w:style w:type="paragraph" w:styleId="1519">
    <w:name w:val="Основной текст (2)"/>
    <w:basedOn w:val="1038"/>
    <w:next w:val="1519"/>
    <w:link w:val="1518"/>
    <w:pPr>
      <w:jc w:val="center"/>
      <w:spacing w:before="720" w:after="600" w:line="274" w:lineRule="exact"/>
      <w:shd w:val="clear" w:color="auto" w:fill="ffffff"/>
      <w:widowControl w:val="off"/>
    </w:pPr>
    <w:rPr>
      <w:b/>
      <w:bCs/>
      <w:sz w:val="23"/>
      <w:szCs w:val="23"/>
      <w:lang w:val="en-US" w:eastAsia="en-US"/>
    </w:rPr>
  </w:style>
  <w:style w:type="paragraph" w:styleId="1520">
    <w:name w:val="a"/>
    <w:basedOn w:val="1038"/>
    <w:next w:val="1520"/>
    <w:link w:val="1038"/>
    <w:pPr>
      <w:jc w:val="both"/>
    </w:pPr>
    <w:rPr>
      <w:rFonts w:ascii="Arial" w:hAnsi="Arial" w:eastAsia="Times New Roman" w:cs="Arial"/>
    </w:rPr>
  </w:style>
  <w:style w:type="character" w:styleId="1521">
    <w:name w:val="Основной текст (4)"/>
    <w:next w:val="1521"/>
    <w:link w:val="1038"/>
    <w:rPr>
      <w:rFonts w:ascii="Times New Roman" w:hAnsi="Times New Roman" w:eastAsia="Times New Roman" w:cs="Times New Roman"/>
      <w:color w:val="000000"/>
      <w:spacing w:val="0"/>
      <w:position w:val="0"/>
      <w:sz w:val="24"/>
      <w:szCs w:val="24"/>
      <w:u w:val="none"/>
      <w:lang w:val="ru-RU" w:eastAsia="ru-RU" w:bidi="ru-RU"/>
    </w:rPr>
  </w:style>
  <w:style w:type="paragraph" w:styleId="1522">
    <w:name w:val="pboth1"/>
    <w:basedOn w:val="1038"/>
    <w:next w:val="1522"/>
    <w:link w:val="1038"/>
    <w:pPr>
      <w:jc w:val="both"/>
      <w:spacing w:before="100" w:beforeAutospacing="1" w:after="180" w:line="330" w:lineRule="atLeast"/>
    </w:pPr>
  </w:style>
  <w:style w:type="character" w:styleId="1523">
    <w:name w:val="fontstyle01"/>
    <w:next w:val="1523"/>
    <w:link w:val="1038"/>
    <w:rPr>
      <w:rFonts w:ascii="Times New Roman" w:hAnsi="Times New Roman" w:cs="Times New Roman"/>
      <w:color w:val="000000"/>
      <w:sz w:val="28"/>
      <w:szCs w:val="28"/>
    </w:rPr>
  </w:style>
  <w:style w:type="character" w:styleId="1524">
    <w:name w:val="Основной текст (2) + Полужирный"/>
    <w:next w:val="1524"/>
    <w:link w:val="1038"/>
    <w:rPr>
      <w:rFonts w:ascii="Times New Roman" w:hAnsi="Times New Roman" w:eastAsia="Times New Roman"/>
      <w:b/>
      <w:bCs/>
      <w:color w:val="000000"/>
      <w:spacing w:val="0"/>
      <w:position w:val="0"/>
      <w:sz w:val="28"/>
      <w:szCs w:val="28"/>
      <w:u w:val="none"/>
      <w:shd w:val="clear" w:color="auto" w:fill="ffffff"/>
      <w:lang w:val="ru-RU" w:eastAsia="ru-RU" w:bidi="ru-RU"/>
    </w:rPr>
  </w:style>
  <w:style w:type="character" w:styleId="1525">
    <w:name w:val="Основной текст (2) + 11 pt;Курсив"/>
    <w:next w:val="1525"/>
    <w:link w:val="1038"/>
    <w:rPr>
      <w:rFonts w:ascii="Times New Roman" w:hAnsi="Times New Roman" w:eastAsia="Times New Roman"/>
      <w:i/>
      <w:iCs/>
      <w:color w:val="000000"/>
      <w:spacing w:val="0"/>
      <w:position w:val="0"/>
      <w:sz w:val="22"/>
      <w:szCs w:val="22"/>
      <w:u w:val="none"/>
      <w:shd w:val="clear" w:color="auto" w:fill="ffffff"/>
      <w:lang w:val="ru-RU" w:eastAsia="ru-RU" w:bidi="ru-RU"/>
    </w:rPr>
  </w:style>
  <w:style w:type="character" w:styleId="1526">
    <w:name w:val="Основной текст (2) + 10;5 pt"/>
    <w:next w:val="1526"/>
    <w:link w:val="1038"/>
    <w:rPr>
      <w:rFonts w:ascii="Times New Roman" w:hAnsi="Times New Roman" w:eastAsia="Times New Roman"/>
      <w:color w:val="000000"/>
      <w:spacing w:val="0"/>
      <w:position w:val="0"/>
      <w:sz w:val="21"/>
      <w:szCs w:val="21"/>
      <w:u w:val="none"/>
      <w:shd w:val="clear" w:color="auto" w:fill="ffffff"/>
      <w:lang w:val="ru-RU" w:eastAsia="ru-RU" w:bidi="ru-RU"/>
    </w:rPr>
  </w:style>
  <w:style w:type="paragraph" w:styleId="1527">
    <w:name w:val="1.2.3. в таблице для работы"/>
    <w:basedOn w:val="1508"/>
    <w:next w:val="1527"/>
    <w:link w:val="1038"/>
    <w:qFormat/>
    <w:pPr>
      <w:numPr>
        <w:ilvl w:val="0"/>
        <w:numId w:val="0"/>
      </w:numPr>
      <w:ind w:left="227" w:hanging="227"/>
      <w:widowControl w:val="off"/>
      <w:tabs>
        <w:tab w:val="left" w:pos="0" w:leader="none"/>
        <w:tab w:val="left" w:pos="357" w:leader="none"/>
      </w:tabs>
    </w:pPr>
  </w:style>
  <w:style w:type="paragraph" w:styleId="1528">
    <w:name w:val="Таблица_Текст по центру"/>
    <w:basedOn w:val="1038"/>
    <w:next w:val="1038"/>
    <w:link w:val="1038"/>
    <w:pPr>
      <w:jc w:val="center"/>
    </w:pPr>
    <w:rPr>
      <w:sz w:val="22"/>
      <w:szCs w:val="20"/>
    </w:rPr>
  </w:style>
  <w:style w:type="paragraph" w:styleId="1529">
    <w:name w:val="Общий"/>
    <w:basedOn w:val="1038"/>
    <w:next w:val="1529"/>
    <w:link w:val="1038"/>
    <w:qFormat/>
    <w:pPr>
      <w:ind w:firstLine="709"/>
      <w:jc w:val="both"/>
    </w:pPr>
    <w:rPr>
      <w:lang w:val="en-US" w:eastAsia="zh-CN"/>
    </w:rPr>
  </w:style>
  <w:style w:type="paragraph" w:styleId="1530">
    <w:name w:val="Список_черточки_1_ур"/>
    <w:basedOn w:val="1038"/>
    <w:next w:val="1530"/>
    <w:link w:val="1038"/>
    <w:uiPriority w:val="99"/>
    <w:qFormat/>
    <w:pPr>
      <w:numPr>
        <w:ilvl w:val="0"/>
        <w:numId w:val="14"/>
      </w:numPr>
      <w:jc w:val="both"/>
    </w:pPr>
  </w:style>
  <w:style w:type="paragraph" w:styleId="1531">
    <w:name w:val="Табличный_название"/>
    <w:basedOn w:val="1038"/>
    <w:next w:val="1531"/>
    <w:link w:val="1038"/>
    <w:qFormat/>
    <w:pPr>
      <w:ind w:firstLine="709"/>
      <w:jc w:val="both"/>
      <w:spacing w:before="120" w:after="120"/>
    </w:pPr>
  </w:style>
  <w:style w:type="paragraph" w:styleId="1532">
    <w:name w:val="Табличный_слева"/>
    <w:basedOn w:val="1440"/>
    <w:next w:val="1532"/>
    <w:link w:val="1038"/>
    <w:uiPriority w:val="99"/>
    <w:qFormat/>
    <w:pPr>
      <w:ind w:firstLine="0"/>
      <w:keepLines w:val="0"/>
      <w:tabs>
        <w:tab w:val="right" w:pos="9488" w:leader="dot"/>
        <w:tab w:val="clear" w:pos="9628" w:leader="none"/>
        <w:tab w:val="right" w:pos="10195" w:leader="dot"/>
      </w:tabs>
    </w:pPr>
    <w:rPr>
      <w:rFonts w:cs="Calibri"/>
      <w:b w:val="0"/>
      <w:i/>
      <w:sz w:val="28"/>
      <w:szCs w:val="22"/>
    </w:rPr>
  </w:style>
  <w:style w:type="paragraph" w:styleId="1533">
    <w:name w:val="Название_рисунка"/>
    <w:basedOn w:val="1531"/>
    <w:next w:val="1533"/>
    <w:link w:val="1038"/>
    <w:qFormat/>
    <w:pPr>
      <w:jc w:val="center"/>
    </w:pPr>
  </w:style>
  <w:style w:type="paragraph" w:styleId="1534">
    <w:name w:val="Нумерованный список 2"/>
    <w:basedOn w:val="1038"/>
    <w:next w:val="1534"/>
    <w:link w:val="1038"/>
    <w:uiPriority w:val="99"/>
    <w:unhideWhenUsed/>
    <w:pPr>
      <w:numPr>
        <w:ilvl w:val="0"/>
        <w:numId w:val="15"/>
      </w:numPr>
      <w:contextualSpacing/>
      <w:jc w:val="both"/>
      <w:spacing w:line="360" w:lineRule="auto"/>
    </w:pPr>
    <w:rPr>
      <w:rFonts w:eastAsia="Calibri"/>
      <w:lang w:eastAsia="en-US"/>
    </w:rPr>
  </w:style>
  <w:style w:type="character" w:styleId="1535">
    <w:name w:val="apple-converted-space"/>
    <w:next w:val="1535"/>
    <w:link w:val="1038"/>
  </w:style>
  <w:style w:type="paragraph" w:styleId="1536">
    <w:name w:val="Заголовок 3_1"/>
    <w:basedOn w:val="1041"/>
    <w:next w:val="1038"/>
    <w:link w:val="1038"/>
    <w:pPr>
      <w:ind w:right="0" w:firstLine="709"/>
      <w:jc w:val="both"/>
      <w:keepLines/>
      <w:spacing w:before="120" w:after="120"/>
    </w:pPr>
    <w:rPr>
      <w:iCs/>
      <w:sz w:val="24"/>
      <w:lang w:val="ru-RU" w:eastAsia="ar-SA"/>
    </w:rPr>
  </w:style>
  <w:style w:type="character" w:styleId="1537">
    <w:name w:val="Обычный 1 Знак"/>
    <w:next w:val="1537"/>
    <w:link w:val="1538"/>
    <w:rPr>
      <w:bCs/>
      <w:sz w:val="28"/>
      <w:szCs w:val="28"/>
    </w:rPr>
  </w:style>
  <w:style w:type="paragraph" w:styleId="1538">
    <w:name w:val="Обычный 1"/>
    <w:basedOn w:val="1038"/>
    <w:next w:val="1538"/>
    <w:link w:val="1537"/>
    <w:pPr>
      <w:ind w:right="-2" w:firstLine="709"/>
      <w:jc w:val="both"/>
    </w:pPr>
    <w:rPr>
      <w:bCs/>
      <w:sz w:val="28"/>
      <w:szCs w:val="28"/>
      <w:lang w:val="en-US" w:eastAsia="en-US"/>
    </w:rPr>
  </w:style>
  <w:style w:type="paragraph" w:styleId="1539">
    <w:name w:val="Информация о версии"/>
    <w:basedOn w:val="1392"/>
    <w:next w:val="1038"/>
    <w:link w:val="1038"/>
    <w:uiPriority w:val="99"/>
    <w:rPr>
      <w:rFonts w:ascii="Times New Roman CYR" w:hAnsi="Times New Roman CYR" w:eastAsia="Times New Roman" w:cs="Times New Roman CYR"/>
      <w:i/>
      <w:iCs/>
      <w:shd w:val="clear" w:color="auto" w:fill="auto"/>
    </w:rPr>
  </w:style>
  <w:style w:type="paragraph" w:styleId="1540">
    <w:name w:val="Разрыв таблицы"/>
    <w:basedOn w:val="1038"/>
    <w:next w:val="1540"/>
    <w:link w:val="1542"/>
    <w:qFormat/>
    <w:pPr>
      <w:ind w:firstLine="709"/>
      <w:jc w:val="both"/>
      <w:spacing w:line="144" w:lineRule="auto"/>
    </w:pPr>
    <w:rPr>
      <w:sz w:val="2"/>
      <w:szCs w:val="2"/>
      <w:lang w:val="en-US" w:eastAsia="en-US"/>
    </w:rPr>
  </w:style>
  <w:style w:type="paragraph" w:styleId="1541">
    <w:name w:val="Отсутп Таблица"/>
    <w:basedOn w:val="1509"/>
    <w:next w:val="1541"/>
    <w:link w:val="1546"/>
    <w:qFormat/>
    <w:pPr>
      <w:numPr>
        <w:ilvl w:val="0"/>
        <w:numId w:val="0"/>
      </w:numPr>
      <w:ind w:left="227"/>
      <w:tabs>
        <w:tab w:val="clear" w:pos="567" w:leader="none"/>
        <w:tab w:val="decimal" w:pos="614" w:leader="none"/>
      </w:tabs>
    </w:pPr>
    <w:rPr>
      <w:bCs/>
    </w:rPr>
  </w:style>
  <w:style w:type="character" w:styleId="1542">
    <w:name w:val="Разрыв таблицы Знак"/>
    <w:next w:val="1542"/>
    <w:link w:val="1540"/>
    <w:rPr>
      <w:sz w:val="2"/>
      <w:szCs w:val="2"/>
    </w:rPr>
  </w:style>
  <w:style w:type="character" w:styleId="1543">
    <w:name w:val="Табличный_по_ширине Знак"/>
    <w:next w:val="1543"/>
    <w:link w:val="1505"/>
    <w:rPr>
      <w:sz w:val="24"/>
      <w:szCs w:val="22"/>
    </w:rPr>
  </w:style>
  <w:style w:type="character" w:styleId="1544">
    <w:name w:val="Табличный_список_черточки_1_порядок Знак"/>
    <w:next w:val="1544"/>
    <w:link w:val="1508"/>
    <w:rPr>
      <w:color w:val="2d2d2d"/>
      <w:spacing w:val="2"/>
      <w:sz w:val="24"/>
      <w:szCs w:val="22"/>
    </w:rPr>
  </w:style>
  <w:style w:type="character" w:styleId="1545">
    <w:name w:val="Табличный_список_черточки_2_порядок Знак"/>
    <w:next w:val="1545"/>
    <w:link w:val="1509"/>
    <w:rPr>
      <w:color w:val="2d2d2d"/>
      <w:spacing w:val="2"/>
      <w:sz w:val="24"/>
      <w:szCs w:val="22"/>
    </w:rPr>
  </w:style>
  <w:style w:type="character" w:styleId="1546">
    <w:name w:val="Отсутп Таблица Знак"/>
    <w:next w:val="1546"/>
    <w:link w:val="1541"/>
    <w:rPr>
      <w:bCs/>
      <w:color w:val="2d2d2d"/>
      <w:spacing w:val="2"/>
      <w:sz w:val="24"/>
      <w:szCs w:val="22"/>
    </w:rPr>
  </w:style>
  <w:style w:type="character" w:styleId="1547">
    <w:name w:val="Стиль1 Знак"/>
    <w:next w:val="1547"/>
    <w:link w:val="1073"/>
    <w:rPr>
      <w:sz w:val="28"/>
      <w:lang w:eastAsia="ar-SA"/>
    </w:rPr>
  </w:style>
  <w:style w:type="paragraph" w:styleId="1548">
    <w:name w:val="Подпункт в таблице"/>
    <w:basedOn w:val="1507"/>
    <w:next w:val="1548"/>
    <w:link w:val="1550"/>
    <w:qFormat/>
    <w:pPr>
      <w:contextualSpacing/>
      <w:ind w:left="227"/>
    </w:pPr>
    <w:rPr>
      <w:bCs/>
      <w:color w:val="000000"/>
    </w:rPr>
  </w:style>
  <w:style w:type="character" w:styleId="1549">
    <w:name w:val="Табличный_список_1_2_3 Знак"/>
    <w:next w:val="1549"/>
    <w:link w:val="1507"/>
    <w:rPr>
      <w:color w:val="2d2d2d"/>
      <w:spacing w:val="2"/>
      <w:sz w:val="24"/>
      <w:szCs w:val="22"/>
    </w:rPr>
  </w:style>
  <w:style w:type="character" w:styleId="1550">
    <w:name w:val="Подпункт в таблице Знак"/>
    <w:next w:val="1550"/>
    <w:link w:val="1548"/>
    <w:rPr>
      <w:bCs/>
      <w:color w:val="000000"/>
      <w:spacing w:val="2"/>
      <w:sz w:val="24"/>
      <w:szCs w:val="22"/>
    </w:rPr>
  </w:style>
  <w:style w:type="paragraph" w:styleId="1551">
    <w:name w:val="2 подпункт"/>
    <w:basedOn w:val="1509"/>
    <w:next w:val="1551"/>
    <w:link w:val="1552"/>
    <w:qFormat/>
    <w:pPr>
      <w:numPr>
        <w:ilvl w:val="0"/>
        <w:numId w:val="0"/>
      </w:numPr>
      <w:contextualSpacing/>
      <w:ind w:left="454"/>
      <w:tabs>
        <w:tab w:val="decimal" w:pos="284" w:leader="none"/>
      </w:tabs>
    </w:pPr>
    <w:rPr>
      <w:bCs/>
      <w:color w:val="000000"/>
    </w:rPr>
  </w:style>
  <w:style w:type="character" w:styleId="1552">
    <w:name w:val="2 подпункт Знак"/>
    <w:next w:val="1552"/>
    <w:link w:val="1551"/>
    <w:rPr>
      <w:bCs/>
      <w:color w:val="000000"/>
      <w:spacing w:val="2"/>
      <w:sz w:val="24"/>
      <w:szCs w:val="22"/>
    </w:rPr>
  </w:style>
  <w:style w:type="character" w:styleId="1553">
    <w:name w:val="Другое_"/>
    <w:next w:val="1553"/>
    <w:link w:val="1554"/>
    <w:rPr>
      <w:color w:val="464246"/>
      <w:sz w:val="26"/>
      <w:szCs w:val="26"/>
    </w:rPr>
  </w:style>
  <w:style w:type="paragraph" w:styleId="1554">
    <w:name w:val="Другое"/>
    <w:basedOn w:val="1038"/>
    <w:next w:val="1554"/>
    <w:link w:val="1553"/>
    <w:pPr>
      <w:ind w:firstLine="400"/>
      <w:widowControl w:val="off"/>
    </w:pPr>
    <w:rPr>
      <w:color w:val="464246"/>
      <w:sz w:val="26"/>
      <w:szCs w:val="26"/>
      <w:lang w:val="en-US" w:eastAsia="en-US"/>
    </w:rPr>
  </w:style>
  <w:style w:type="paragraph" w:styleId="1555">
    <w:name w:val="маркированный"/>
    <w:basedOn w:val="1038"/>
    <w:next w:val="1555"/>
    <w:link w:val="1038"/>
    <w:pPr>
      <w:ind w:left="1080" w:hanging="360"/>
      <w:jc w:val="both"/>
      <w:spacing w:line="360" w:lineRule="auto"/>
      <w:tabs>
        <w:tab w:val="left" w:pos="1080" w:leader="none"/>
      </w:tabs>
    </w:pPr>
    <w:rPr>
      <w:color w:val="00000a"/>
      <w:sz w:val="28"/>
      <w:szCs w:val="28"/>
      <w:lang w:eastAsia="zh-CN"/>
    </w:rPr>
  </w:style>
  <w:style w:type="character" w:styleId="1556">
    <w:name w:val="Цветовое выделение для Текст"/>
    <w:next w:val="1556"/>
    <w:link w:val="1038"/>
    <w:uiPriority w:val="99"/>
    <w:rPr>
      <w:rFonts w:ascii="Times New Roman CYR" w:hAnsi="Times New Roman CYR" w:cs="Times New Roman CYR"/>
    </w:rPr>
  </w:style>
  <w:style w:type="paragraph" w:styleId="1557">
    <w:name w:val="Обычный (веб)"/>
    <w:basedOn w:val="1038"/>
    <w:next w:val="1557"/>
    <w:link w:val="1038"/>
    <w:uiPriority w:val="99"/>
    <w:unhideWhenUsed/>
    <w:pPr>
      <w:spacing w:before="100" w:beforeAutospacing="1" w:after="100" w:afterAutospacing="1"/>
    </w:pPr>
  </w:style>
  <w:style w:type="paragraph" w:styleId="1558">
    <w:name w:val="formattext"/>
    <w:basedOn w:val="1038"/>
    <w:next w:val="1558"/>
    <w:link w:val="1038"/>
    <w:pPr>
      <w:spacing w:before="100" w:beforeAutospacing="1" w:after="100" w:afterAutospacing="1"/>
    </w:pPr>
  </w:style>
  <w:style w:type="paragraph" w:styleId="1559">
    <w:name w:val="Без интервала1"/>
    <w:basedOn w:val="1038"/>
    <w:next w:val="1559"/>
    <w:link w:val="1038"/>
    <w:rPr>
      <w:rFonts w:ascii="Calibri" w:hAnsi="Calibri"/>
      <w:lang w:val="en-US" w:eastAsia="en-US"/>
    </w:rPr>
  </w:style>
  <w:style w:type="paragraph" w:styleId="1560">
    <w:name w:val="Абзац списка1"/>
    <w:basedOn w:val="1038"/>
    <w:next w:val="1560"/>
    <w:link w:val="1038"/>
    <w:pPr>
      <w:contextualSpacing/>
      <w:ind w:left="720"/>
    </w:pPr>
    <w:rPr>
      <w:lang w:eastAsia="zh-CN"/>
    </w:rPr>
  </w:style>
  <w:style w:type="paragraph" w:styleId="1561">
    <w:name w:val="Обычный (веб)1"/>
    <w:basedOn w:val="1038"/>
    <w:next w:val="1561"/>
    <w:link w:val="1038"/>
    <w:uiPriority w:val="99"/>
    <w:unhideWhenUsed/>
    <w:pPr>
      <w:spacing w:before="100" w:beforeAutospacing="1" w:after="100" w:afterAutospacing="1"/>
    </w:pPr>
  </w:style>
  <w:style w:type="character" w:styleId="1562">
    <w:name w:val="Неразрешенное упоминание2"/>
    <w:next w:val="1562"/>
    <w:link w:val="1038"/>
    <w:uiPriority w:val="99"/>
    <w:semiHidden/>
    <w:unhideWhenUsed/>
    <w:rPr>
      <w:color w:val="605e5c"/>
      <w:shd w:val="clear" w:color="auto" w:fill="e1dfdd"/>
    </w:rPr>
  </w:style>
  <w:style w:type="character" w:styleId="1563">
    <w:name w:val="Заголовок Знак1"/>
    <w:next w:val="1563"/>
    <w:link w:val="1038"/>
    <w:rPr>
      <w:rFonts w:ascii="Calibri Light" w:hAnsi="Calibri Light" w:eastAsia="Times New Roman" w:cs="Times New Roman"/>
      <w:b/>
      <w:bCs/>
      <w:sz w:val="32"/>
      <w:szCs w:val="32"/>
    </w:rPr>
  </w:style>
  <w:style w:type="character" w:styleId="1564">
    <w:name w:val="Неразрешенное упоминание3"/>
    <w:next w:val="1564"/>
    <w:link w:val="1038"/>
    <w:uiPriority w:val="99"/>
    <w:semiHidden/>
    <w:unhideWhenUsed/>
    <w:rPr>
      <w:color w:val="605e5c"/>
      <w:shd w:val="clear" w:color="auto" w:fill="e1dfdd"/>
    </w:rPr>
  </w:style>
  <w:style w:type="character" w:styleId="1565" w:default="1">
    <w:name w:val="Default Paragraph Font"/>
    <w:uiPriority w:val="1"/>
    <w:semiHidden/>
    <w:unhideWhenUsed/>
  </w:style>
  <w:style w:type="numbering" w:styleId="1566" w:default="1">
    <w:name w:val="No List"/>
    <w:uiPriority w:val="99"/>
    <w:semiHidden/>
    <w:unhideWhenUsed/>
  </w:style>
  <w:style w:type="table" w:styleId="1567" w:default="1">
    <w:name w:val="Normal Table"/>
    <w:uiPriority w:val="99"/>
    <w:semiHidden/>
    <w:unhideWhenUsed/>
    <w:tbl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footer" Target="footer1.xml" /><Relationship Id="rId10" Type="http://schemas.openxmlformats.org/officeDocument/2006/relationships/footer" Target="footer2.xml" /><Relationship Id="rId11" Type="http://schemas.openxmlformats.org/officeDocument/2006/relationships/image" Target="media/image1.jpg"/><Relationship Id="rId12" Type="http://schemas.openxmlformats.org/officeDocument/2006/relationships/image" Target="media/image2.png"/><Relationship Id="rId13" Type="http://schemas.openxmlformats.org/officeDocument/2006/relationships/image" Target="media/image3.jp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er2.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
  <a:themeElements>
    <a:clrScheme nam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
      <a:majorFont>
        <a:latin typeface="Arial"/>
        <a:ea typeface="Arial"/>
        <a:cs typeface="Arial"/>
      </a:majorFont>
      <a:minorFont>
        <a:latin typeface="Arial"/>
        <a:ea typeface="Arial"/>
        <a:cs typeface="Arial"/>
      </a:minorFont>
    </a:fontScheme>
    <a:fmtScheme nam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a:solidFill>
            <a:schemeClr val="phClr">
              <a:shade val="95000"/>
              <a:satMod val="105000"/>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rgbClr val="000000"/>
        </a:solidFill>
        <a:solidFill>
          <a:srgbClr val="000000"/>
        </a:solidFill>
      </a:bgFillStyleLst>
    </a:fmtScheme>
  </a:themeElements>
  <a:objectDefaults/>
</a:theme>
</file>

<file path=docProps/app.xml><?xml version="1.0" encoding="utf-8"?>
<Properties xmlns="http://schemas.openxmlformats.org/officeDocument/2006/extended-properties" xmlns:vt="http://schemas.openxmlformats.org/officeDocument/2006/docPropsVTypes">
  <Application>Р7-Офис/2024.4.2.721</Application>
  <Company>Администрация</Company>
  <DocSecurity>0</DocSecurity>
  <HyperlinksChanged>false</HyperlinksChanged>
  <ScaleCrop>false</ScaleCrop>
  <SharedDoc>false</SharedDoc>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creator>Юля</dc:creator>
  <cp:lastModifiedBy>user01oo</cp:lastModifiedBy>
  <cp:revision>12</cp:revision>
  <dcterms:created xsi:type="dcterms:W3CDTF">2025-11-19T10:09:00Z</dcterms:created>
  <dcterms:modified xsi:type="dcterms:W3CDTF">2025-11-19T12:45:53Z</dcterms:modified>
  <cp:version>1048576</cp:version>
</cp:coreProperties>
</file>